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04CD" w:rsidTr="0010095E">
        <w:trPr>
          <w:trHeight w:hRule="exact" w:val="1418"/>
        </w:trPr>
        <w:tc>
          <w:tcPr>
            <w:tcW w:w="6804" w:type="dxa"/>
            <w:shd w:val="clear" w:color="auto" w:fill="auto"/>
            <w:vAlign w:val="center"/>
          </w:tcPr>
          <w:p w:rsidR="00751A4A" w:rsidRPr="005604CD" w:rsidRDefault="004277AF" w:rsidP="0010095E">
            <w:pPr>
              <w:pStyle w:val="EPName"/>
            </w:pPr>
            <w:r w:rsidRPr="005604CD">
              <w:t>Euroopa Parlament</w:t>
            </w:r>
          </w:p>
          <w:p w:rsidR="00751A4A" w:rsidRPr="005604CD" w:rsidRDefault="00817416" w:rsidP="00756632">
            <w:pPr>
              <w:pStyle w:val="EPTerm"/>
              <w:rPr>
                <w:rStyle w:val="HideTWBExt"/>
                <w:noProof w:val="0"/>
                <w:vanish w:val="0"/>
                <w:color w:val="auto"/>
              </w:rPr>
            </w:pPr>
            <w:r w:rsidRPr="005604CD">
              <w:t>2019-2024</w:t>
            </w:r>
          </w:p>
        </w:tc>
        <w:tc>
          <w:tcPr>
            <w:tcW w:w="2268" w:type="dxa"/>
            <w:shd w:val="clear" w:color="auto" w:fill="auto"/>
          </w:tcPr>
          <w:p w:rsidR="00751A4A" w:rsidRPr="005604CD" w:rsidRDefault="00187494" w:rsidP="0010095E">
            <w:pPr>
              <w:pStyle w:val="EPLogo"/>
            </w:pPr>
            <w:r w:rsidRPr="005604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04CD" w:rsidRDefault="00D058B8" w:rsidP="004C5D52">
      <w:pPr>
        <w:pStyle w:val="LineTop"/>
      </w:pPr>
    </w:p>
    <w:p w:rsidR="00680577" w:rsidRPr="005604CD" w:rsidRDefault="004277AF" w:rsidP="00680577">
      <w:pPr>
        <w:pStyle w:val="EPBodyTA1"/>
      </w:pPr>
      <w:r w:rsidRPr="005604CD">
        <w:t>VASTUVÕETUD TEKSTID</w:t>
      </w:r>
    </w:p>
    <w:p w:rsidR="00D058B8" w:rsidRPr="005604CD" w:rsidRDefault="00D058B8" w:rsidP="00D058B8">
      <w:pPr>
        <w:pStyle w:val="LineBottom"/>
      </w:pPr>
    </w:p>
    <w:p w:rsidR="004277AF" w:rsidRPr="005604CD" w:rsidRDefault="004277AF" w:rsidP="004277AF">
      <w:pPr>
        <w:pStyle w:val="ATHeading1"/>
      </w:pPr>
      <w:bookmarkStart w:id="0" w:name="TANumber"/>
      <w:r w:rsidRPr="005604CD">
        <w:t>P9_TA(2024)0</w:t>
      </w:r>
      <w:r w:rsidR="009762F3" w:rsidRPr="005604CD">
        <w:t>259</w:t>
      </w:r>
      <w:bookmarkEnd w:id="0"/>
    </w:p>
    <w:p w:rsidR="004277AF" w:rsidRPr="005604CD" w:rsidRDefault="004277AF" w:rsidP="004277AF">
      <w:pPr>
        <w:pStyle w:val="ATHeading2"/>
      </w:pPr>
      <w:bookmarkStart w:id="1" w:name="title"/>
      <w:r w:rsidRPr="005604CD">
        <w:t>2022. aasta eelarve täitmisele heakskiidu andmine – Euratomi Tarneagentuur</w:t>
      </w:r>
      <w:bookmarkEnd w:id="1"/>
    </w:p>
    <w:p w:rsidR="004277AF" w:rsidRPr="005604CD" w:rsidRDefault="004277AF" w:rsidP="004277AF">
      <w:pPr>
        <w:rPr>
          <w:i/>
          <w:vanish/>
        </w:rPr>
      </w:pPr>
      <w:r w:rsidRPr="005604CD">
        <w:rPr>
          <w:i/>
        </w:rPr>
        <w:fldChar w:fldCharType="begin"/>
      </w:r>
      <w:r w:rsidRPr="005604CD">
        <w:rPr>
          <w:i/>
        </w:rPr>
        <w:instrText xml:space="preserve"> TC"(</w:instrText>
      </w:r>
      <w:bookmarkStart w:id="2" w:name="DocNumber"/>
      <w:r w:rsidRPr="005604CD">
        <w:rPr>
          <w:i/>
        </w:rPr>
        <w:instrText>A9-0108/2024</w:instrText>
      </w:r>
      <w:bookmarkEnd w:id="2"/>
      <w:r w:rsidRPr="005604CD">
        <w:rPr>
          <w:i/>
        </w:rPr>
        <w:instrText xml:space="preserve"> - Raportöör: Petri Sarvamaa)"\l3 \n&gt; \* MERGEFORMAT </w:instrText>
      </w:r>
      <w:r w:rsidRPr="005604CD">
        <w:rPr>
          <w:i/>
        </w:rPr>
        <w:fldChar w:fldCharType="end"/>
      </w:r>
    </w:p>
    <w:p w:rsidR="004277AF" w:rsidRPr="005604CD" w:rsidRDefault="004277AF" w:rsidP="004277AF">
      <w:pPr>
        <w:rPr>
          <w:vanish/>
        </w:rPr>
      </w:pPr>
      <w:bookmarkStart w:id="3" w:name="Commission"/>
      <w:r w:rsidRPr="005604CD">
        <w:rPr>
          <w:vanish/>
        </w:rPr>
        <w:t>Eelarvekontrollikomisjon</w:t>
      </w:r>
      <w:bookmarkEnd w:id="3"/>
    </w:p>
    <w:p w:rsidR="004277AF" w:rsidRPr="005604CD" w:rsidRDefault="004277AF" w:rsidP="004277AF">
      <w:pPr>
        <w:rPr>
          <w:vanish/>
        </w:rPr>
      </w:pPr>
      <w:bookmarkStart w:id="4" w:name="PE"/>
      <w:r w:rsidRPr="005604CD">
        <w:rPr>
          <w:vanish/>
        </w:rPr>
        <w:t>PE753.529</w:t>
      </w:r>
      <w:bookmarkEnd w:id="4"/>
    </w:p>
    <w:p w:rsidR="004277AF" w:rsidRPr="005604CD" w:rsidRDefault="00420DB1" w:rsidP="00F50E7C">
      <w:pPr>
        <w:pStyle w:val="ATHeading3"/>
      </w:pPr>
      <w:bookmarkStart w:id="5" w:name="Sujet"/>
      <w:r w:rsidRPr="005604CD">
        <w:t xml:space="preserve">1. </w:t>
      </w:r>
      <w:r w:rsidR="00F50E7C" w:rsidRPr="005604CD">
        <w:t>Euroopa Parlamendi 11</w:t>
      </w:r>
      <w:r w:rsidR="004277AF" w:rsidRPr="005604CD">
        <w:t>.</w:t>
      </w:r>
      <w:r w:rsidR="00F50E7C" w:rsidRPr="005604CD">
        <w:t> aprilli 2024. </w:t>
      </w:r>
      <w:r w:rsidR="004277AF" w:rsidRPr="005604CD">
        <w:t>aasta otsu</w:t>
      </w:r>
      <w:r w:rsidR="00F50E7C" w:rsidRPr="005604CD">
        <w:t>s Euratomi Tarneagentuuri 2022. </w:t>
      </w:r>
      <w:r w:rsidR="004277AF" w:rsidRPr="005604CD">
        <w:t>aasta eelarve täitmisele heakskiidu andmise kohta</w:t>
      </w:r>
      <w:bookmarkEnd w:id="5"/>
      <w:r w:rsidR="004277AF" w:rsidRPr="005604CD">
        <w:t xml:space="preserve"> </w:t>
      </w:r>
      <w:bookmarkStart w:id="6" w:name="References"/>
      <w:r w:rsidR="004277AF" w:rsidRPr="005604CD">
        <w:t>(2023/2161(DEC))</w:t>
      </w:r>
      <w:bookmarkEnd w:id="6"/>
    </w:p>
    <w:p w:rsidR="00423700" w:rsidRPr="005604CD" w:rsidRDefault="00423700" w:rsidP="00423700">
      <w:pPr>
        <w:pStyle w:val="EPComma"/>
      </w:pPr>
      <w:bookmarkStart w:id="7" w:name="TextBodyBegin"/>
      <w:bookmarkEnd w:id="7"/>
      <w:r w:rsidRPr="005604CD">
        <w:rPr>
          <w:i/>
        </w:rPr>
        <w:t>Euroopa Parlament</w:t>
      </w:r>
      <w:r w:rsidRPr="005604CD">
        <w:t>,</w:t>
      </w:r>
    </w:p>
    <w:p w:rsidR="00423700" w:rsidRPr="005604CD" w:rsidRDefault="00423700" w:rsidP="00423700">
      <w:pPr>
        <w:pStyle w:val="NormalHanging12a"/>
      </w:pPr>
      <w:r w:rsidRPr="005604CD">
        <w:t>–</w:t>
      </w:r>
      <w:r w:rsidRPr="005604CD">
        <w:tab/>
        <w:t>võttes arvess</w:t>
      </w:r>
      <w:r w:rsidR="00F50E7C" w:rsidRPr="005604CD">
        <w:t>e Euratomi Tarneagentuuri 2022. </w:t>
      </w:r>
      <w:r w:rsidRPr="005604CD">
        <w:t>aasta lõplikku raamatupidam</w:t>
      </w:r>
      <w:bookmarkStart w:id="8" w:name="_GoBack"/>
      <w:bookmarkEnd w:id="8"/>
      <w:r w:rsidRPr="005604CD">
        <w:t>isaruannet,</w:t>
      </w:r>
    </w:p>
    <w:p w:rsidR="00423700" w:rsidRPr="005604CD" w:rsidRDefault="00423700" w:rsidP="00423700">
      <w:pPr>
        <w:pStyle w:val="NormalHanging12a"/>
      </w:pPr>
      <w:r w:rsidRPr="005604CD">
        <w:t>–</w:t>
      </w:r>
      <w:r w:rsidRPr="005604CD">
        <w:tab/>
        <w:t>võttes arvesse kontrollikoja aastaaru</w:t>
      </w:r>
      <w:r w:rsidR="00F50E7C" w:rsidRPr="005604CD">
        <w:t>annet ELi asutuste eelarveaasta </w:t>
      </w:r>
      <w:r w:rsidRPr="005604CD">
        <w:t>2022 kohta koos asutuste vastustega</w:t>
      </w:r>
      <w:r w:rsidRPr="005604CD">
        <w:rPr>
          <w:rStyle w:val="FootnoteReference"/>
        </w:rPr>
        <w:footnoteReference w:id="1"/>
      </w:r>
      <w:r w:rsidRPr="005604CD">
        <w:t>,</w:t>
      </w:r>
    </w:p>
    <w:p w:rsidR="00423700" w:rsidRPr="005604CD" w:rsidRDefault="00423700" w:rsidP="00423700">
      <w:pPr>
        <w:pStyle w:val="NormalHanging12a"/>
      </w:pPr>
      <w:r w:rsidRPr="005604CD">
        <w:t>–</w:t>
      </w:r>
      <w:r w:rsidRPr="005604CD">
        <w:tab/>
        <w:t xml:space="preserve">võttes arvesse vastavalt Euroopa Liidu </w:t>
      </w:r>
      <w:r w:rsidR="00F50E7C" w:rsidRPr="005604CD">
        <w:t>toimimise lepingu artiklile </w:t>
      </w:r>
      <w:r w:rsidRPr="005604CD">
        <w:t>287 tehtud kontrollikoja kinnitavat avaldust</w:t>
      </w:r>
      <w:r w:rsidRPr="005604CD">
        <w:rPr>
          <w:rStyle w:val="FootnoteReference"/>
        </w:rPr>
        <w:footnoteReference w:id="2"/>
      </w:r>
      <w:r w:rsidRPr="005604CD">
        <w:t xml:space="preserve"> 2022. aasta raamatupidamise aastaaruande usaldusväärsuse ja selle aluseks olevate tehingute seaduslikkuse ja korrektsuse kohta,</w:t>
      </w:r>
    </w:p>
    <w:p w:rsidR="00423700" w:rsidRPr="005604CD" w:rsidRDefault="00423700" w:rsidP="00423700">
      <w:pPr>
        <w:pStyle w:val="NormalHanging12a"/>
      </w:pPr>
      <w:r w:rsidRPr="005604CD">
        <w:t>–</w:t>
      </w:r>
      <w:r w:rsidRPr="005604CD">
        <w:tab/>
        <w:t>võttes arve</w:t>
      </w:r>
      <w:r w:rsidR="00F50E7C" w:rsidRPr="005604CD">
        <w:t>sse nõukogu 22. veebruari 2024. </w:t>
      </w:r>
      <w:r w:rsidRPr="005604CD">
        <w:t>aasta soovitust ameti tegevusele</w:t>
      </w:r>
      <w:r w:rsidR="00F50E7C" w:rsidRPr="005604CD">
        <w:t xml:space="preserve"> heakskiidu andmise kohta 2022. </w:t>
      </w:r>
      <w:r w:rsidRPr="005604CD">
        <w:t>aasta eelarve täitmisel (</w:t>
      </w:r>
      <w:r w:rsidR="00F50E7C" w:rsidRPr="005604CD">
        <w:t>06180</w:t>
      </w:r>
      <w:r w:rsidRPr="005604CD">
        <w:t>/2024 – C9</w:t>
      </w:r>
      <w:r w:rsidRPr="005604CD">
        <w:noBreakHyphen/>
      </w:r>
      <w:r w:rsidR="00F50E7C" w:rsidRPr="005604CD">
        <w:t>0099</w:t>
      </w:r>
      <w:r w:rsidRPr="005604CD">
        <w:t>/2024),</w:t>
      </w:r>
    </w:p>
    <w:p w:rsidR="00423700" w:rsidRPr="005604CD" w:rsidRDefault="00423700" w:rsidP="00423700">
      <w:pPr>
        <w:pStyle w:val="NormalHanging12a"/>
      </w:pPr>
      <w:r w:rsidRPr="005604CD">
        <w:t>–</w:t>
      </w:r>
      <w:r w:rsidRPr="005604CD">
        <w:tab/>
        <w:t>võttes arvesse Euroopa L</w:t>
      </w:r>
      <w:r w:rsidR="00F50E7C" w:rsidRPr="005604CD">
        <w:t>iidu toimimise lepingu artiklit </w:t>
      </w:r>
      <w:r w:rsidRPr="005604CD">
        <w:t>319,</w:t>
      </w:r>
    </w:p>
    <w:p w:rsidR="00423700" w:rsidRPr="005604CD" w:rsidRDefault="00423700" w:rsidP="00423700">
      <w:pPr>
        <w:pStyle w:val="NormalHanging12a"/>
      </w:pPr>
      <w:r w:rsidRPr="005604CD">
        <w:t>–</w:t>
      </w:r>
      <w:r w:rsidRPr="005604CD">
        <w:tab/>
        <w:t>võttes arvesse Euroopa Aatomienergiaüh</w:t>
      </w:r>
      <w:r w:rsidR="00F50E7C" w:rsidRPr="005604CD">
        <w:t>enduse asutamislepingu artiklit </w:t>
      </w:r>
      <w:r w:rsidRPr="005604CD">
        <w:t>106a,</w:t>
      </w:r>
    </w:p>
    <w:p w:rsidR="00423700" w:rsidRPr="005604CD" w:rsidRDefault="00423700" w:rsidP="00423700">
      <w:pPr>
        <w:pStyle w:val="NormalHanging12a"/>
      </w:pPr>
      <w:r w:rsidRPr="005604CD">
        <w:t>–</w:t>
      </w:r>
      <w:r w:rsidRPr="005604CD">
        <w:tab/>
        <w:t>võttes arvesse Euroopa Parlamendi ja nõukogu 18. juuli 20</w:t>
      </w:r>
      <w:r w:rsidR="00F50E7C" w:rsidRPr="005604CD">
        <w:t>18. aasta määrust (EL, Euratom) </w:t>
      </w:r>
      <w:r w:rsidRPr="005604CD">
        <w:t xml:space="preserve">2018/1046 (mis käsitleb liidu </w:t>
      </w:r>
      <w:proofErr w:type="spellStart"/>
      <w:r w:rsidRPr="005604CD">
        <w:t>üldeelarve</w:t>
      </w:r>
      <w:proofErr w:type="spellEnd"/>
      <w:r w:rsidRPr="005604CD">
        <w:t xml:space="preserve"> suhtes kohaldatavaid finantsreegleid ja </w:t>
      </w:r>
      <w:r w:rsidR="00F50E7C" w:rsidRPr="005604CD">
        <w:t>millega muudetakse määrusi (EL) nr 1296/2013, (EL) nr 1301/2013, (EL) nr 1303/2013, (EL) </w:t>
      </w:r>
      <w:r w:rsidRPr="005604CD">
        <w:t>nr</w:t>
      </w:r>
      <w:r w:rsidR="00F50E7C" w:rsidRPr="005604CD">
        <w:t> 1304/2013, (EL) nr 1309/2013, (EL) </w:t>
      </w:r>
      <w:r w:rsidRPr="005604CD">
        <w:t>nr 1316</w:t>
      </w:r>
      <w:r w:rsidR="00F50E7C" w:rsidRPr="005604CD">
        <w:t>/2013, (EL) nr 223/2014 ja (EL) </w:t>
      </w:r>
      <w:r w:rsidRPr="005604CD">
        <w:t>nr 283/2014 ja otsust nr 541/2014/EL ning tunnistatakse</w:t>
      </w:r>
      <w:r w:rsidR="00F50E7C" w:rsidRPr="005604CD">
        <w:t xml:space="preserve"> kehtetuks määrus (EL, Euratom) </w:t>
      </w:r>
      <w:r w:rsidRPr="005604CD">
        <w:t>nr 966/2012)</w:t>
      </w:r>
      <w:r w:rsidRPr="005604CD">
        <w:rPr>
          <w:rStyle w:val="FootnoteReference"/>
        </w:rPr>
        <w:footnoteReference w:id="3"/>
      </w:r>
      <w:r w:rsidRPr="005604CD">
        <w:t>, eriti selle artiklit 68,</w:t>
      </w:r>
    </w:p>
    <w:p w:rsidR="00423700" w:rsidRPr="005604CD" w:rsidRDefault="00423700" w:rsidP="00423700">
      <w:pPr>
        <w:pStyle w:val="NormalHanging12a"/>
      </w:pPr>
      <w:r w:rsidRPr="005604CD">
        <w:t>–</w:t>
      </w:r>
      <w:r w:rsidRPr="005604CD">
        <w:tab/>
        <w:t>võttes arvesse nõukogu 12. veebruari 2008. aasta ots</w:t>
      </w:r>
      <w:r w:rsidR="00F50E7C" w:rsidRPr="005604CD">
        <w:t>ust 2008/114/EÜ, </w:t>
      </w:r>
      <w:r w:rsidRPr="005604CD">
        <w:t xml:space="preserve">Euratom, millega </w:t>
      </w:r>
      <w:r w:rsidRPr="005604CD">
        <w:lastRenderedPageBreak/>
        <w:t>kehtestatakse Euratomi Tarneagentuuri põhikiri</w:t>
      </w:r>
      <w:r w:rsidRPr="005604CD">
        <w:rPr>
          <w:rStyle w:val="FootnoteReference"/>
        </w:rPr>
        <w:footnoteReference w:id="4"/>
      </w:r>
      <w:r w:rsidRPr="005604CD">
        <w:t>, eelkõige selle lisa artiklit 8,</w:t>
      </w:r>
    </w:p>
    <w:p w:rsidR="00423700" w:rsidRPr="005604CD" w:rsidRDefault="00423700" w:rsidP="00423700">
      <w:pPr>
        <w:pStyle w:val="NormalHanging12a"/>
      </w:pPr>
      <w:r w:rsidRPr="005604CD">
        <w:t>–</w:t>
      </w:r>
      <w:r w:rsidRPr="005604CD">
        <w:tab/>
        <w:t>võttes arvesse kodukorra artiklit 100 ja V lisa,</w:t>
      </w:r>
    </w:p>
    <w:p w:rsidR="00423700" w:rsidRPr="005604CD" w:rsidRDefault="00423700" w:rsidP="00423700">
      <w:pPr>
        <w:pStyle w:val="NormalHanging12a"/>
      </w:pPr>
      <w:r w:rsidRPr="005604CD">
        <w:t>–</w:t>
      </w:r>
      <w:r w:rsidRPr="005604CD">
        <w:tab/>
        <w:t>võttes arvesse eelarvekontrollikomisjoni raportit (A9-0108/2024),</w:t>
      </w:r>
    </w:p>
    <w:p w:rsidR="00423700" w:rsidRPr="005604CD" w:rsidRDefault="00423700" w:rsidP="00423700">
      <w:pPr>
        <w:pStyle w:val="NormalHanging12a"/>
      </w:pPr>
      <w:r w:rsidRPr="005604CD">
        <w:t>1.</w:t>
      </w:r>
      <w:r w:rsidRPr="005604CD">
        <w:tab/>
        <w:t>annab heakskiidu Euratomi Tarneagentuuri peadirektori kohusetäitja tegevusele agentuuri 2022. aasta eelarve täitmisel;</w:t>
      </w:r>
    </w:p>
    <w:p w:rsidR="00423700" w:rsidRPr="005604CD" w:rsidRDefault="00423700" w:rsidP="00423700">
      <w:pPr>
        <w:pStyle w:val="NormalHanging12a"/>
      </w:pPr>
      <w:r w:rsidRPr="005604CD">
        <w:t>2.</w:t>
      </w:r>
      <w:r w:rsidRPr="005604CD">
        <w:tab/>
        <w:t>esitab oma tähelepanekud alltoodud resolutsioonis;</w:t>
      </w:r>
    </w:p>
    <w:p w:rsidR="00423700" w:rsidRPr="005604CD" w:rsidRDefault="00423700" w:rsidP="00423700">
      <w:pPr>
        <w:pStyle w:val="NormalHanging12a"/>
      </w:pPr>
      <w:r w:rsidRPr="005604CD">
        <w:t>3.</w:t>
      </w:r>
      <w:r w:rsidRPr="005604CD">
        <w:tab/>
        <w:t xml:space="preserve">teeb presidendile ülesandeks edastada käesolev otsus ja resolutsioon, mis on selle lahutamatu osa, Euratomi Tarneagentuuri peadirektori kohusetäitjale, nõukogule, komisjonile ja kontrollikojale ning korraldada nende avaldamine </w:t>
      </w:r>
      <w:r w:rsidRPr="005604CD">
        <w:rPr>
          <w:i/>
        </w:rPr>
        <w:t>Euroopa Liidu Teatajas</w:t>
      </w:r>
      <w:r w:rsidRPr="005604CD">
        <w:t xml:space="preserve"> (L-seerias).</w:t>
      </w:r>
    </w:p>
    <w:p w:rsidR="00423700" w:rsidRPr="005604CD" w:rsidRDefault="00423700" w:rsidP="00423700"/>
    <w:p w:rsidR="00423700" w:rsidRPr="005604CD" w:rsidRDefault="00423700" w:rsidP="00423700">
      <w:pPr>
        <w:widowControl/>
        <w:rPr>
          <w:rFonts w:ascii="Arial" w:hAnsi="Arial" w:cs="Arial"/>
          <w:b/>
        </w:rPr>
        <w:sectPr w:rsidR="00423700" w:rsidRPr="005604CD" w:rsidSect="00532F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423700" w:rsidRPr="005604CD" w:rsidRDefault="00F50E7C" w:rsidP="00423700">
      <w:pPr>
        <w:pStyle w:val="NormalBold"/>
      </w:pPr>
      <w:r w:rsidRPr="005604CD">
        <w:lastRenderedPageBreak/>
        <w:t>2. Euroopa Parlamendi 11. aprilli 2024. aasta otsus Euratomi Tarneagentuuri 2022. </w:t>
      </w:r>
      <w:r w:rsidR="00423700" w:rsidRPr="005604CD">
        <w:t>aasta raamatupidamiskontode sulgemise kohta</w:t>
      </w:r>
      <w:r w:rsidRPr="005604CD">
        <w:t xml:space="preserve"> </w:t>
      </w:r>
      <w:r w:rsidR="00423700" w:rsidRPr="005604CD">
        <w:t>(2023/2161(DEC))</w:t>
      </w:r>
    </w:p>
    <w:p w:rsidR="00423700" w:rsidRPr="005604CD" w:rsidRDefault="00423700" w:rsidP="00423700">
      <w:pPr>
        <w:pStyle w:val="EPComma"/>
      </w:pPr>
      <w:r w:rsidRPr="005604CD">
        <w:rPr>
          <w:i/>
        </w:rPr>
        <w:t>Euroopa Parlament</w:t>
      </w:r>
      <w:r w:rsidRPr="005604CD">
        <w:t>,</w:t>
      </w:r>
    </w:p>
    <w:p w:rsidR="00423700" w:rsidRPr="005604CD" w:rsidRDefault="00423700" w:rsidP="00423700">
      <w:pPr>
        <w:pStyle w:val="NormalHanging12a"/>
      </w:pPr>
      <w:r w:rsidRPr="005604CD">
        <w:t>–</w:t>
      </w:r>
      <w:r w:rsidRPr="005604CD">
        <w:tab/>
        <w:t>võttes arvess</w:t>
      </w:r>
      <w:r w:rsidR="00F50E7C" w:rsidRPr="005604CD">
        <w:t>e Euratomi Tarneagentuuri 2022. </w:t>
      </w:r>
      <w:r w:rsidRPr="005604CD">
        <w:t>aasta lõplikku raamatupidamisaruannet,</w:t>
      </w:r>
    </w:p>
    <w:p w:rsidR="00423700" w:rsidRPr="005604CD" w:rsidRDefault="00423700" w:rsidP="00423700">
      <w:pPr>
        <w:pStyle w:val="NormalHanging12a"/>
      </w:pPr>
      <w:r w:rsidRPr="005604CD">
        <w:t>–</w:t>
      </w:r>
      <w:r w:rsidRPr="005604CD">
        <w:tab/>
        <w:t>võttes arvesse kontrollikoja aastaaru</w:t>
      </w:r>
      <w:r w:rsidR="00F50E7C" w:rsidRPr="005604CD">
        <w:t>annet ELi asutuste eelarveaasta </w:t>
      </w:r>
      <w:r w:rsidRPr="005604CD">
        <w:t>2022 kohta koos asutuste vastustega</w:t>
      </w:r>
      <w:r w:rsidRPr="005604CD">
        <w:rPr>
          <w:rStyle w:val="FootnoteReference"/>
        </w:rPr>
        <w:footnoteReference w:id="5"/>
      </w:r>
      <w:r w:rsidRPr="005604CD">
        <w:t>,</w:t>
      </w:r>
    </w:p>
    <w:p w:rsidR="00423700" w:rsidRPr="005604CD" w:rsidRDefault="00423700" w:rsidP="00423700">
      <w:pPr>
        <w:pStyle w:val="NormalHanging12a"/>
      </w:pPr>
      <w:r w:rsidRPr="005604CD">
        <w:t>–</w:t>
      </w:r>
      <w:r w:rsidRPr="005604CD">
        <w:tab/>
        <w:t>võttes arvesse vastavalt Euroopa Liidu toimimise lepingu arti</w:t>
      </w:r>
      <w:r w:rsidR="00F50E7C" w:rsidRPr="005604CD">
        <w:t>klile </w:t>
      </w:r>
      <w:r w:rsidRPr="005604CD">
        <w:t>287 tehtud kontrollikoja kinnitavat avaldust</w:t>
      </w:r>
      <w:r w:rsidRPr="005604CD">
        <w:rPr>
          <w:rStyle w:val="FootnoteReference"/>
        </w:rPr>
        <w:footnoteReference w:id="6"/>
      </w:r>
      <w:r w:rsidRPr="005604CD">
        <w:t xml:space="preserve"> 2022. aasta raamatupidamise aastaaruande usaldusväärsuse ja selle aluseks olevate tehingute seaduslikkuse ja korrektsuse kohta,</w:t>
      </w:r>
    </w:p>
    <w:p w:rsidR="00423700" w:rsidRPr="005604CD" w:rsidRDefault="00423700" w:rsidP="00423700">
      <w:pPr>
        <w:pStyle w:val="NormalHanging12a"/>
      </w:pPr>
      <w:r w:rsidRPr="005604CD">
        <w:t>–</w:t>
      </w:r>
      <w:r w:rsidRPr="005604CD">
        <w:tab/>
        <w:t>võttes arve</w:t>
      </w:r>
      <w:r w:rsidR="00F50E7C" w:rsidRPr="005604CD">
        <w:t>sse nõukogu 22. veebruari 2024. </w:t>
      </w:r>
      <w:r w:rsidRPr="005604CD">
        <w:t>aasta soovitust ameti tegevusele</w:t>
      </w:r>
      <w:r w:rsidR="00F50E7C" w:rsidRPr="005604CD">
        <w:t xml:space="preserve"> heakskiidu andmise kohta 2022. </w:t>
      </w:r>
      <w:r w:rsidRPr="005604CD">
        <w:t>aasta eelarve täitmisel (</w:t>
      </w:r>
      <w:r w:rsidR="00F50E7C" w:rsidRPr="005604CD">
        <w:t>06180</w:t>
      </w:r>
      <w:r w:rsidRPr="005604CD">
        <w:t>/2024 – C9</w:t>
      </w:r>
      <w:r w:rsidRPr="005604CD">
        <w:noBreakHyphen/>
      </w:r>
      <w:r w:rsidR="00F50E7C" w:rsidRPr="005604CD">
        <w:t>0099</w:t>
      </w:r>
      <w:r w:rsidRPr="005604CD">
        <w:t>/2024),</w:t>
      </w:r>
    </w:p>
    <w:p w:rsidR="00423700" w:rsidRPr="005604CD" w:rsidRDefault="00423700" w:rsidP="00423700">
      <w:pPr>
        <w:pStyle w:val="NormalHanging12a"/>
      </w:pPr>
      <w:r w:rsidRPr="005604CD">
        <w:t>–</w:t>
      </w:r>
      <w:r w:rsidRPr="005604CD">
        <w:tab/>
        <w:t>võttes arvesse Euroopa L</w:t>
      </w:r>
      <w:r w:rsidR="00F50E7C" w:rsidRPr="005604CD">
        <w:t>iidu toimimise lepingu artiklit </w:t>
      </w:r>
      <w:r w:rsidRPr="005604CD">
        <w:t>319,</w:t>
      </w:r>
    </w:p>
    <w:p w:rsidR="00423700" w:rsidRPr="005604CD" w:rsidRDefault="00423700" w:rsidP="00423700">
      <w:pPr>
        <w:pStyle w:val="NormalHanging12a"/>
      </w:pPr>
      <w:r w:rsidRPr="005604CD">
        <w:t>–</w:t>
      </w:r>
      <w:r w:rsidRPr="005604CD">
        <w:tab/>
        <w:t>võttes arvesse Euroopa Aatomienergiaüh</w:t>
      </w:r>
      <w:r w:rsidR="00F50E7C" w:rsidRPr="005604CD">
        <w:t>enduse asutamislepingu artiklit </w:t>
      </w:r>
      <w:r w:rsidRPr="005604CD">
        <w:t>106a,</w:t>
      </w:r>
    </w:p>
    <w:p w:rsidR="00423700" w:rsidRPr="005604CD" w:rsidRDefault="00423700" w:rsidP="00423700">
      <w:pPr>
        <w:pStyle w:val="NormalHanging12a"/>
      </w:pPr>
      <w:r w:rsidRPr="005604CD">
        <w:t>–</w:t>
      </w:r>
      <w:r w:rsidRPr="005604CD">
        <w:tab/>
        <w:t>võttes arvesse Euroopa Parlamendi ja nõukogu 18. juuli 20</w:t>
      </w:r>
      <w:r w:rsidR="00F50E7C" w:rsidRPr="005604CD">
        <w:t>18. aasta määrust (EL, Euratom) </w:t>
      </w:r>
      <w:r w:rsidRPr="005604CD">
        <w:t xml:space="preserve">2018/1046 (mis käsitleb liidu </w:t>
      </w:r>
      <w:proofErr w:type="spellStart"/>
      <w:r w:rsidRPr="005604CD">
        <w:t>üldeelarve</w:t>
      </w:r>
      <w:proofErr w:type="spellEnd"/>
      <w:r w:rsidRPr="005604CD">
        <w:t xml:space="preserve"> suhtes kohaldatavaid finantsreegleid ja </w:t>
      </w:r>
      <w:r w:rsidR="00F50E7C" w:rsidRPr="005604CD">
        <w:t>millega muudetakse määrusi (EL) </w:t>
      </w:r>
      <w:r w:rsidRPr="005604CD">
        <w:t>nr 129</w:t>
      </w:r>
      <w:r w:rsidR="00F50E7C" w:rsidRPr="005604CD">
        <w:t>6/2013, (EL) nr 1301/2013, (EL) nr 1303/2013, (EL) nr 1304/2013, (EL) </w:t>
      </w:r>
      <w:r w:rsidRPr="005604CD">
        <w:t>nr 13</w:t>
      </w:r>
      <w:r w:rsidR="00F50E7C" w:rsidRPr="005604CD">
        <w:t>09/2013, (EL) </w:t>
      </w:r>
      <w:r w:rsidRPr="005604CD">
        <w:t>nr 1316</w:t>
      </w:r>
      <w:r w:rsidR="00F50E7C" w:rsidRPr="005604CD">
        <w:t>/2013, (EL) nr 223/2014 ja (EL) </w:t>
      </w:r>
      <w:r w:rsidRPr="005604CD">
        <w:t>nr 283/2014 ja otsust nr 541/2014/EL ning tunnistatakse</w:t>
      </w:r>
      <w:r w:rsidR="00F50E7C" w:rsidRPr="005604CD">
        <w:t xml:space="preserve"> kehtetuks määrus (EL, Euratom) </w:t>
      </w:r>
      <w:r w:rsidRPr="005604CD">
        <w:t>nr 966/2012)</w:t>
      </w:r>
      <w:r w:rsidRPr="005604CD">
        <w:rPr>
          <w:rStyle w:val="FootnoteReference"/>
        </w:rPr>
        <w:footnoteReference w:id="7"/>
      </w:r>
      <w:r w:rsidRPr="005604CD">
        <w:t>, eriti selle artiklit 68,</w:t>
      </w:r>
    </w:p>
    <w:p w:rsidR="00423700" w:rsidRPr="005604CD" w:rsidRDefault="00423700" w:rsidP="00423700">
      <w:pPr>
        <w:pStyle w:val="NormalHanging12a"/>
      </w:pPr>
      <w:r w:rsidRPr="005604CD">
        <w:t>–</w:t>
      </w:r>
      <w:r w:rsidRPr="005604CD">
        <w:tab/>
        <w:t>võttes arvesse nõukogu 1</w:t>
      </w:r>
      <w:r w:rsidR="00F50E7C" w:rsidRPr="005604CD">
        <w:t xml:space="preserve">2. veebruari 2008. aasta otsust </w:t>
      </w:r>
      <w:r w:rsidRPr="005604CD">
        <w:t>2008/114/EÜ, Euratom, millega kehtestatakse Euratomi Tarneagentuuri põhikiri</w:t>
      </w:r>
      <w:r w:rsidRPr="005604CD">
        <w:rPr>
          <w:rStyle w:val="FootnoteReference"/>
        </w:rPr>
        <w:footnoteReference w:id="8"/>
      </w:r>
      <w:r w:rsidRPr="005604CD">
        <w:t>, eelkõige selle lisa artiklit 8,</w:t>
      </w:r>
    </w:p>
    <w:p w:rsidR="00423700" w:rsidRPr="005604CD" w:rsidRDefault="00423700" w:rsidP="00423700">
      <w:pPr>
        <w:pStyle w:val="NormalHanging12a"/>
      </w:pPr>
      <w:r w:rsidRPr="005604CD">
        <w:t>–</w:t>
      </w:r>
      <w:r w:rsidRPr="005604CD">
        <w:tab/>
        <w:t>võttes arvesse kodukorra artiklit 100 ja V lisa,</w:t>
      </w:r>
    </w:p>
    <w:p w:rsidR="00423700" w:rsidRPr="005604CD" w:rsidRDefault="00423700" w:rsidP="00423700">
      <w:pPr>
        <w:pStyle w:val="NormalHanging12a"/>
      </w:pPr>
      <w:r w:rsidRPr="005604CD">
        <w:t>–</w:t>
      </w:r>
      <w:r w:rsidRPr="005604CD">
        <w:tab/>
        <w:t>võttes arvesse eelarvekontrollikomisjoni raportit (A9-0108/2024),</w:t>
      </w:r>
    </w:p>
    <w:p w:rsidR="00423700" w:rsidRPr="005604CD" w:rsidRDefault="00423700" w:rsidP="00423700">
      <w:pPr>
        <w:pStyle w:val="NormalHanging12a"/>
      </w:pPr>
      <w:r w:rsidRPr="005604CD">
        <w:t>1.</w:t>
      </w:r>
      <w:r w:rsidRPr="005604CD">
        <w:tab/>
        <w:t xml:space="preserve">annab heakskiidu Euratomi Tarneagentuuri </w:t>
      </w:r>
      <w:r w:rsidR="00F50E7C" w:rsidRPr="005604CD">
        <w:t>2022. </w:t>
      </w:r>
      <w:r w:rsidRPr="005604CD">
        <w:t>aasta raamatupidamiskontode sulgemisele;</w:t>
      </w:r>
    </w:p>
    <w:p w:rsidR="00423700" w:rsidRPr="005604CD" w:rsidRDefault="00423700" w:rsidP="00423700">
      <w:pPr>
        <w:pStyle w:val="NormalHanging12a"/>
      </w:pPr>
      <w:r w:rsidRPr="005604CD">
        <w:t>2.</w:t>
      </w:r>
      <w:r w:rsidRPr="005604CD">
        <w:tab/>
        <w:t xml:space="preserve">teeb presidendile ülesandeks edastada käesolev otsus Euratomi Tarneagentuuri peadirektori kohusetäitjale, nõukogule, komisjonile ja kontrollikojale ning korraldada selle avaldamine </w:t>
      </w:r>
      <w:r w:rsidRPr="005604CD">
        <w:rPr>
          <w:i/>
        </w:rPr>
        <w:t>Euroopa Liidu Teatajas</w:t>
      </w:r>
      <w:r w:rsidRPr="005604CD">
        <w:t xml:space="preserve"> (L-seerias).</w:t>
      </w:r>
    </w:p>
    <w:p w:rsidR="00423700" w:rsidRPr="005604CD" w:rsidRDefault="00423700" w:rsidP="00423700"/>
    <w:p w:rsidR="00423700" w:rsidRPr="005604CD" w:rsidRDefault="00423700" w:rsidP="00423700">
      <w:pPr>
        <w:widowControl/>
        <w:rPr>
          <w:rFonts w:ascii="Arial" w:hAnsi="Arial" w:cs="Arial"/>
          <w:b/>
        </w:rPr>
        <w:sectPr w:rsidR="00423700" w:rsidRPr="005604CD" w:rsidSect="00532F19">
          <w:footnotePr>
            <w:numRestart w:val="eachPage"/>
          </w:footnotePr>
          <w:endnotePr>
            <w:numFmt w:val="decimal"/>
          </w:endnotePr>
          <w:pgSz w:w="11906" w:h="16838"/>
          <w:pgMar w:top="1134" w:right="1418" w:bottom="1418" w:left="1418" w:header="567" w:footer="567" w:gutter="0"/>
          <w:cols w:space="720"/>
          <w:docGrid w:linePitch="326"/>
        </w:sectPr>
      </w:pPr>
    </w:p>
    <w:p w:rsidR="00423700" w:rsidRPr="005604CD" w:rsidRDefault="00F50E7C" w:rsidP="00F50E7C">
      <w:pPr>
        <w:pStyle w:val="NormalBold"/>
        <w:spacing w:before="120" w:after="120"/>
      </w:pPr>
      <w:r w:rsidRPr="005604CD">
        <w:t xml:space="preserve">3. Euroopa Parlamendi 11. aprilli 2024. aasta resolutsioon </w:t>
      </w:r>
      <w:r w:rsidR="00423700" w:rsidRPr="005604CD">
        <w:t>tähelepanekutega, mis o</w:t>
      </w:r>
      <w:r w:rsidRPr="005604CD">
        <w:t>n Euratomi Tarneagentuuri 2022. </w:t>
      </w:r>
      <w:r w:rsidR="00423700" w:rsidRPr="005604CD">
        <w:t>aasta eelarve täitmisele heakskiidu andmist käsitleva otsuse lahutamatu osa</w:t>
      </w:r>
      <w:r w:rsidRPr="005604CD">
        <w:t xml:space="preserve"> </w:t>
      </w:r>
      <w:r w:rsidR="00423700" w:rsidRPr="005604CD">
        <w:t>(2023/2161(DEC))</w:t>
      </w:r>
    </w:p>
    <w:p w:rsidR="00423700" w:rsidRPr="005604CD" w:rsidRDefault="00423700" w:rsidP="00423700">
      <w:pPr>
        <w:pStyle w:val="EPComma"/>
      </w:pPr>
      <w:r w:rsidRPr="005604CD">
        <w:rPr>
          <w:i/>
        </w:rPr>
        <w:t>Euroopa Parlament</w:t>
      </w:r>
      <w:r w:rsidRPr="005604CD">
        <w:t>,</w:t>
      </w:r>
    </w:p>
    <w:p w:rsidR="00423700" w:rsidRPr="005604CD" w:rsidRDefault="00423700" w:rsidP="00423700">
      <w:pPr>
        <w:pStyle w:val="NormalHanging12a"/>
      </w:pPr>
      <w:r w:rsidRPr="005604CD">
        <w:t>–</w:t>
      </w:r>
      <w:r w:rsidRPr="005604CD">
        <w:tab/>
        <w:t>võttes arvesse oma otsust Euratomi Tarneagentu</w:t>
      </w:r>
      <w:r w:rsidR="00F50E7C" w:rsidRPr="005604CD">
        <w:t>uri (edaspidi „agentuur“) 2022. </w:t>
      </w:r>
      <w:r w:rsidRPr="005604CD">
        <w:t>aasta eelarve täitmisele heakskiidu andmise kohta,</w:t>
      </w:r>
    </w:p>
    <w:p w:rsidR="00423700" w:rsidRPr="005604CD" w:rsidRDefault="00423700" w:rsidP="00423700">
      <w:pPr>
        <w:pStyle w:val="NormalHanging12a"/>
      </w:pPr>
      <w:r w:rsidRPr="005604CD">
        <w:t>–</w:t>
      </w:r>
      <w:r w:rsidRPr="005604CD">
        <w:tab/>
        <w:t>võttes arvesse kodukorra artiklit 100 ja V lisa,</w:t>
      </w:r>
    </w:p>
    <w:p w:rsidR="00423700" w:rsidRPr="005604CD" w:rsidRDefault="00423700" w:rsidP="00423700">
      <w:pPr>
        <w:pStyle w:val="NormalHanging12a"/>
      </w:pPr>
      <w:r w:rsidRPr="005604CD">
        <w:t>–</w:t>
      </w:r>
      <w:r w:rsidRPr="005604CD">
        <w:tab/>
        <w:t>võttes arvesse eelarvekontrollikomisjoni raportit (A9-0108/2024),</w:t>
      </w:r>
    </w:p>
    <w:p w:rsidR="00423700" w:rsidRPr="005604CD" w:rsidRDefault="00423700" w:rsidP="00423700">
      <w:pPr>
        <w:spacing w:after="240"/>
        <w:ind w:left="567" w:hanging="567"/>
        <w:rPr>
          <w:szCs w:val="24"/>
        </w:rPr>
      </w:pPr>
      <w:r w:rsidRPr="005604CD">
        <w:t>A.</w:t>
      </w:r>
      <w:r w:rsidRPr="005604CD">
        <w:tab/>
        <w:t>arvestades, et agentuuri tulude ja kulude eelarvestuse kohaselt oli agentuuri 2022. aasta lõplik eelarve 167 000 eurot, mis oli 2021. aastaga võrreldes (210 000 eurot) 20,48 % väiksem; arvestades, et agentuuri eelarve koosneb ainult liidu eelarvest eraldatud vahenditest;</w:t>
      </w:r>
    </w:p>
    <w:p w:rsidR="00423700" w:rsidRPr="005604CD" w:rsidRDefault="00423700" w:rsidP="00423700">
      <w:pPr>
        <w:spacing w:after="240"/>
        <w:ind w:left="567" w:hanging="567"/>
        <w:rPr>
          <w:szCs w:val="24"/>
        </w:rPr>
      </w:pPr>
      <w:r w:rsidRPr="005604CD">
        <w:t>B.</w:t>
      </w:r>
      <w:r w:rsidRPr="005604CD">
        <w:tab/>
        <w:t>arvestades, et Euroopa Kontrollikoda (edaspidi „kontrollikoda“) märkis oma aruandes agentuuri eelarveaasta 2022 raamatupidamisaruande kohta (edaspidi „kontrollikoja aruanne“), et ta sai piisava kindluse selle kohta, et agentuuri raamatupidamise aastaaruanne on usaldusväärne ning selle aluseks olevad tehingud on seaduslikud ja korrektsed;</w:t>
      </w:r>
    </w:p>
    <w:p w:rsidR="00423700" w:rsidRPr="005604CD" w:rsidRDefault="00423700" w:rsidP="00423700">
      <w:pPr>
        <w:spacing w:after="240"/>
        <w:ind w:left="567" w:hanging="567"/>
        <w:rPr>
          <w:szCs w:val="24"/>
        </w:rPr>
      </w:pPr>
      <w:r w:rsidRPr="005604CD">
        <w:t>C.</w:t>
      </w:r>
      <w:r w:rsidRPr="005604CD">
        <w:tab/>
        <w:t xml:space="preserve">arvestades, et agentuuri </w:t>
      </w:r>
      <w:proofErr w:type="spellStart"/>
      <w:r w:rsidRPr="005604CD">
        <w:t>sisekontrollisüstee</w:t>
      </w:r>
      <w:r w:rsidR="00F50E7C" w:rsidRPr="005604CD">
        <w:t>midega</w:t>
      </w:r>
      <w:proofErr w:type="spellEnd"/>
      <w:r w:rsidR="00F50E7C" w:rsidRPr="005604CD">
        <w:t xml:space="preserve"> seoses ei teatatud 2022. </w:t>
      </w:r>
      <w:r w:rsidRPr="005604CD">
        <w:t>aastal ühestki probleemist, mis nõuaksid parandusmeetmeid, samuti ei ole eelmiste aastate auditite ja hindamiste tulemusena pooleliolevaid või rakendamata parandusmeetmeid;</w:t>
      </w:r>
    </w:p>
    <w:p w:rsidR="00423700" w:rsidRPr="005604CD" w:rsidRDefault="00423700" w:rsidP="00423700">
      <w:pPr>
        <w:spacing w:after="240"/>
        <w:ind w:left="567" w:hanging="567"/>
        <w:rPr>
          <w:b/>
          <w:i/>
          <w:szCs w:val="24"/>
        </w:rPr>
      </w:pPr>
      <w:r w:rsidRPr="005604CD">
        <w:rPr>
          <w:b/>
          <w:i/>
        </w:rPr>
        <w:t>Eelarvehaldus ja finantsjuhtimine</w:t>
      </w:r>
    </w:p>
    <w:p w:rsidR="00423700" w:rsidRPr="005604CD" w:rsidRDefault="00423700" w:rsidP="00423700">
      <w:pPr>
        <w:spacing w:after="240"/>
        <w:ind w:left="567" w:hanging="567"/>
        <w:rPr>
          <w:szCs w:val="24"/>
        </w:rPr>
      </w:pPr>
      <w:r w:rsidRPr="005604CD">
        <w:t>1.</w:t>
      </w:r>
      <w:r w:rsidRPr="005604CD">
        <w:tab/>
        <w:t>märgib, et 2022. aastal tehtud eelarveseire tulemusel oli jooksva aasta kulukohustuste assigneeringute täitmise määr 96,88 %, mis on 2021. aasta määrast veidi (2,88 %) väiksem, ning märgib, et jooksval aastal oli maksete assigneeringute täitmise määr 34,81 %, mis on 2021. aasta määrast 16,4 % väiksem;</w:t>
      </w:r>
    </w:p>
    <w:p w:rsidR="00423700" w:rsidRPr="005604CD" w:rsidRDefault="00423700" w:rsidP="00423700">
      <w:pPr>
        <w:spacing w:after="240"/>
        <w:ind w:left="567" w:hanging="567"/>
        <w:rPr>
          <w:szCs w:val="24"/>
        </w:rPr>
      </w:pPr>
      <w:r w:rsidRPr="005604CD">
        <w:t>2.</w:t>
      </w:r>
      <w:r w:rsidRPr="005604CD">
        <w:tab/>
        <w:t>märgib, et suure osa agentuuri kuludest katab komisjon, sealhulgas arvestusliku palgasumma 1 937 817 eurot, 467 708 euro suuruse ruumide ja infotehnoloogia kulu ning tuumavaatluskeskuse ja ESA teabehalduse (NOEMI) IT-süsteemi kulu, milleks arvestati 84 644 eurot; märgib ühtlasi, et need kulud sisalduvad komisjoni raamatupidamise aastaaruandes, mis aitab kaasa agentuuri haldussuutlikkuse suurendamisele;</w:t>
      </w:r>
    </w:p>
    <w:p w:rsidR="00423700" w:rsidRPr="005604CD" w:rsidRDefault="00423700" w:rsidP="00423700">
      <w:pPr>
        <w:spacing w:after="240"/>
        <w:ind w:left="567" w:hanging="567"/>
        <w:rPr>
          <w:b/>
          <w:i/>
          <w:szCs w:val="24"/>
        </w:rPr>
      </w:pPr>
      <w:r w:rsidRPr="005604CD">
        <w:rPr>
          <w:b/>
          <w:i/>
        </w:rPr>
        <w:t>Tulemus</w:t>
      </w:r>
      <w:r w:rsidR="00171D22" w:rsidRPr="005604CD">
        <w:rPr>
          <w:b/>
          <w:i/>
        </w:rPr>
        <w:t>ed</w:t>
      </w:r>
    </w:p>
    <w:p w:rsidR="00423700" w:rsidRPr="005604CD" w:rsidRDefault="00F50E7C" w:rsidP="00423700">
      <w:pPr>
        <w:pStyle w:val="NormalHanging12a"/>
      </w:pPr>
      <w:r w:rsidRPr="005604CD">
        <w:t>3.</w:t>
      </w:r>
      <w:r w:rsidRPr="005604CD">
        <w:tab/>
        <w:t>toonitab, et 2022. </w:t>
      </w:r>
      <w:r w:rsidR="00423700" w:rsidRPr="005604CD">
        <w:t>aastat iseloomustas Venemaa sissetung Ukrainasse, mis tekitas ELis muret energiajulgeoleku pärast üldiselt ning õõnestas eelkõige liidu tuumamaterjalide ja -kütuse varustuskindlust ning süvendas sõltuvusega seotud probleeme; märgib, et paljud liidu tuumajaamad sõltuvad Venemaa kütusetarnijatest ning liidu kommunaalettevõtjad tervikuna sõltuvad 20–30 % ulatuses Venemaa tuumamaterjalide tarnetest ja tuumkütusetsükliga seotud teenustest; märgib, et tunnistades energiaimpordi eest tehtavate suurte maksete rolli Venemaa tegevuse toetamisel, on liit otsustanud vähendada sõltuvust Venemaast eri sektorites ja tuumaturg võib ainulaadsete omaduste tõttu sellise ulatuslikuma muutuse osana samuti tulevikus muutuda; palub agentuuril anda eelarve täitmisele heakskiidu andmise eest vastutavale institutsioonile aru selle k</w:t>
      </w:r>
      <w:r w:rsidRPr="005604CD">
        <w:t>ohta, kuidas ta on alates 2022. </w:t>
      </w:r>
      <w:r w:rsidR="00423700" w:rsidRPr="005604CD">
        <w:t>aastast vähendanud liidu sõltuvust Venemaa tuumkütusest, eelkõige alates sõja algusest, mil tuumatööstus vabastati sanktsioonidest, ning kuidas vähendamine ja mitmekesistamine mõjutasid kulusid;</w:t>
      </w:r>
    </w:p>
    <w:p w:rsidR="00423700" w:rsidRPr="005604CD" w:rsidRDefault="00423700" w:rsidP="00423700">
      <w:pPr>
        <w:spacing w:after="240"/>
        <w:ind w:left="567" w:hanging="567"/>
      </w:pPr>
      <w:r w:rsidRPr="005604CD">
        <w:t>4.</w:t>
      </w:r>
      <w:r w:rsidRPr="005604CD">
        <w:tab/>
        <w:t xml:space="preserve">märgib rahuloluga, et agentuur pööras erilist tähelepanu Venemaast sõltuvuse riskiga lepingute läbivaatamisele, mis hõlmas lepingupunktide, tehnoloogiateabe, tarneahelate, alternatiivkütuse kättesaadavuse ja kommunaalteenuste toimimisautonoomia (olemasolevaid kütusevarusid kasutades) põhjalikku analüüsi; tunnustab asjaolu, et agentuur võttis meetmeid lepingute esitamise protsessi lihtsustamiseks, säilitades samal ajal turvalisuse kõrge taseme, ning kiidab spetsiaalseid turvalisi IT-vahendeid, mis lihtsustasid lepingute </w:t>
      </w:r>
      <w:proofErr w:type="spellStart"/>
      <w:r w:rsidRPr="005604CD">
        <w:t>kaugtäitmist</w:t>
      </w:r>
      <w:proofErr w:type="spellEnd"/>
      <w:r w:rsidRPr="005604CD">
        <w:t xml:space="preserve"> ja -esitamist; märgib, et nende püü</w:t>
      </w:r>
      <w:r w:rsidR="00F50E7C" w:rsidRPr="005604CD">
        <w:t>dluste tulemusel suurenes 2022. </w:t>
      </w:r>
      <w:r w:rsidRPr="005604CD">
        <w:t>aastal elektrooniliselt allkirjastatud dokumentide arv, mis vastavad e-tehingute identifitseerimist käsitlevatele eeskirjadele ühtsel turul;</w:t>
      </w:r>
    </w:p>
    <w:p w:rsidR="00423700" w:rsidRPr="005604CD" w:rsidRDefault="00423700" w:rsidP="00423700">
      <w:pPr>
        <w:spacing w:after="240"/>
        <w:ind w:left="567" w:hanging="567"/>
        <w:rPr>
          <w:szCs w:val="24"/>
        </w:rPr>
      </w:pPr>
      <w:r w:rsidRPr="005604CD">
        <w:t>5.</w:t>
      </w:r>
      <w:r w:rsidRPr="005604CD">
        <w:tab/>
        <w:t>märgib, et kooskõlas oma strateegiliste eesmärkide ja komisjoni poliitikaga võttis agentuur eesmärgiks tuumkütusetsükli tarneallikate jagamise energiatootmiseks ja muuks otstarbeks, aidates kaasa varustuskindlusele keskpikas ja pikas perspektiivis;</w:t>
      </w:r>
    </w:p>
    <w:p w:rsidR="00423700" w:rsidRPr="005604CD" w:rsidRDefault="00423700" w:rsidP="00423700">
      <w:pPr>
        <w:spacing w:after="240"/>
        <w:ind w:left="567" w:hanging="567"/>
        <w:rPr>
          <w:szCs w:val="24"/>
        </w:rPr>
      </w:pPr>
      <w:r w:rsidRPr="005604CD">
        <w:t>6.</w:t>
      </w:r>
      <w:r w:rsidRPr="005604CD">
        <w:tab/>
        <w:t>märgib, et agentuur vastutab turu jälgimise eest, et teha kindlaks suundumused, mis tõenäoliselt mõjutavad tuumamaterjali ja -teenuste varustuskindlust liidus; märgib ka, et agentuur on avaldanud oma aastaaruandes turuanalüüsi, andnud teavet liidu ja ülemaailmsete tuumaturgude kohta ning jaganud teavet ja teadmisi teiste rahvusvaheliste turuanalüüsi organisatsioonidega;</w:t>
      </w:r>
    </w:p>
    <w:p w:rsidR="00423700" w:rsidRPr="005604CD" w:rsidRDefault="00423700" w:rsidP="00423700">
      <w:pPr>
        <w:pStyle w:val="NormalHanging12a"/>
      </w:pPr>
      <w:r w:rsidRPr="005604CD">
        <w:t>7.</w:t>
      </w:r>
      <w:r w:rsidRPr="005604CD">
        <w:tab/>
        <w:t>väljendab heameelt, et 202</w:t>
      </w:r>
      <w:r w:rsidR="00F50E7C" w:rsidRPr="005604CD">
        <w:t>2. </w:t>
      </w:r>
      <w:r w:rsidRPr="005604CD">
        <w:t>aastal juhtis agentuur meetmete võtmist, mille eesmärk on tagada meditsiiniliste radioisotoopide lähtematerjalide tarnimine, aidates kaasa tuuma- ja kiirgustehnoloogia ioniseeriva kiirguse meditsiiniliste rakenduste strateegilise tegevuskava (SAMIRA) rakendamisele, ja juhtis Euroopa meditsiinis kasutatavate radioisotoopide varustamise vaatluskeskust;</w:t>
      </w:r>
    </w:p>
    <w:p w:rsidR="00423700" w:rsidRPr="005604CD" w:rsidRDefault="00423700" w:rsidP="00423700">
      <w:pPr>
        <w:spacing w:after="240"/>
        <w:ind w:left="567" w:hanging="567"/>
        <w:rPr>
          <w:szCs w:val="24"/>
        </w:rPr>
      </w:pPr>
      <w:r w:rsidRPr="005604CD">
        <w:t>8.</w:t>
      </w:r>
      <w:r w:rsidRPr="005604CD">
        <w:tab/>
        <w:t>väljendab heameelt agentuuri püüdluste üle teha koostööd partnerite ja sidusrühmadega, et tugevdada tuumamaterjalide tarnekindlust, pidades silmas Venemaa ebaseaduslikku ja provotseerimata sissetungi Ukrainasse;</w:t>
      </w:r>
    </w:p>
    <w:p w:rsidR="00423700" w:rsidRPr="005604CD" w:rsidRDefault="00423700" w:rsidP="00423700">
      <w:pPr>
        <w:spacing w:after="240"/>
        <w:ind w:left="567" w:hanging="567"/>
        <w:rPr>
          <w:b/>
          <w:i/>
          <w:szCs w:val="24"/>
        </w:rPr>
      </w:pPr>
      <w:r w:rsidRPr="005604CD">
        <w:rPr>
          <w:b/>
          <w:i/>
        </w:rPr>
        <w:t>Tõhusus ja selle suurendamine</w:t>
      </w:r>
    </w:p>
    <w:p w:rsidR="00423700" w:rsidRPr="005604CD" w:rsidRDefault="00423700" w:rsidP="00423700">
      <w:pPr>
        <w:spacing w:after="240"/>
        <w:ind w:left="567" w:hanging="567"/>
        <w:rPr>
          <w:szCs w:val="24"/>
        </w:rPr>
      </w:pPr>
      <w:r w:rsidRPr="005604CD">
        <w:t>9.</w:t>
      </w:r>
      <w:r w:rsidRPr="005604CD">
        <w:tab/>
        <w:t xml:space="preserve">märgib, et agentuur on teinud tihedat koostööd komisjoniga, et edendada tarnete mitmekesistamist; märgib ka, et agentuuril on pikaajalised tuumaenergiaalased suhted Rahvusvahelise Aatomienergiaagentuuriga ning Majandusliku Koostöö ja Arengu Organisatsiooni alla kuuluva Tuumaenergia Agentuuriga; juhib tähelepanu koostöö ja parimate tavade kohandamise horisontaalsele kasule ning sellele, et </w:t>
      </w:r>
      <w:proofErr w:type="spellStart"/>
      <w:r w:rsidRPr="005604CD">
        <w:t>ühisalgatused</w:t>
      </w:r>
      <w:proofErr w:type="spellEnd"/>
      <w:r w:rsidRPr="005604CD">
        <w:t xml:space="preserve"> ühendavad erinevaid vaatenurki, vähendavad püüdluste dubleerimist, tõhustavad õppimist ja tugevdavad osalejate vahelisi suhteid;</w:t>
      </w:r>
    </w:p>
    <w:p w:rsidR="00423700" w:rsidRPr="005604CD" w:rsidRDefault="00423700" w:rsidP="00423700">
      <w:pPr>
        <w:spacing w:after="240"/>
        <w:ind w:left="567" w:hanging="567"/>
        <w:rPr>
          <w:szCs w:val="24"/>
        </w:rPr>
      </w:pPr>
      <w:r w:rsidRPr="005604CD">
        <w:t>10.</w:t>
      </w:r>
      <w:r w:rsidRPr="005604CD">
        <w:tab/>
        <w:t>märgib, et agentuur töötab välja IT-süsteemi NOEMI, et võimaldada tuumatarnelepingute ja turuteabe täielikku digitaalset töötlemist täielikus kooskõlas infokaitse eeskirjadega, ning samal ajal töötab agentuur selle nimel, et suurendada oma analüütilist suutlikkust olemasolevate andmete põhjal;</w:t>
      </w:r>
    </w:p>
    <w:p w:rsidR="00423700" w:rsidRPr="005604CD" w:rsidRDefault="00423700" w:rsidP="00423700">
      <w:pPr>
        <w:spacing w:after="240"/>
        <w:ind w:left="567" w:hanging="567"/>
        <w:rPr>
          <w:szCs w:val="24"/>
        </w:rPr>
      </w:pPr>
      <w:r w:rsidRPr="005604CD">
        <w:t>11.</w:t>
      </w:r>
      <w:r w:rsidRPr="005604CD">
        <w:tab/>
        <w:t xml:space="preserve">märgib, et agentuur on teinud jõupingutusi tõhususe suurendamiseks ja inimressursside ümberpaigutamiseks uute tulevaste ülesannete täitmiseks ja probleemide lahendamiseks; märgib, et tõhususe edasine suurendamine oleks võimalik ainult siis, kui kasutatakse ära komisjoni koostoimet ja toetust spetsiaalsete tugifunktsioonide kaudu, laiendades organisatsiooniliste vahendite kasutamist ja suurendades eraldisi IT-süsteemi NOEMI arendamiseks; kutsub agentuuri üles leidma rohkem </w:t>
      </w:r>
      <w:proofErr w:type="spellStart"/>
      <w:r w:rsidRPr="005604CD">
        <w:t>sisemenetlusi</w:t>
      </w:r>
      <w:proofErr w:type="spellEnd"/>
      <w:r w:rsidRPr="005604CD">
        <w:t>, mida saaks uute IT-vahendite abil ühtlustada;</w:t>
      </w:r>
    </w:p>
    <w:p w:rsidR="00423700" w:rsidRPr="005604CD" w:rsidRDefault="00423700" w:rsidP="00423700">
      <w:pPr>
        <w:pStyle w:val="NormalHanging12a"/>
      </w:pPr>
      <w:r w:rsidRPr="005604CD">
        <w:t>12.</w:t>
      </w:r>
      <w:r w:rsidRPr="005604CD">
        <w:tab/>
        <w:t xml:space="preserve">tuletab meelde ameti ulatuslikuma digitaliseerimise olulisust nii ametisisese töökorralduse ja juhtimise jaoks kui ka menetluste digitaliseerimise kiirendamiseks; rõhutab, et agentuur peab jätkama selles valdkonnas ennetavat tegutsemist, et vältida </w:t>
      </w:r>
      <w:proofErr w:type="spellStart"/>
      <w:r w:rsidRPr="005604CD">
        <w:t>ametitevahelist</w:t>
      </w:r>
      <w:proofErr w:type="spellEnd"/>
      <w:r w:rsidRPr="005604CD">
        <w:t xml:space="preserve"> </w:t>
      </w:r>
      <w:proofErr w:type="spellStart"/>
      <w:r w:rsidRPr="005604CD">
        <w:t>digilõhet</w:t>
      </w:r>
      <w:proofErr w:type="spellEnd"/>
      <w:r w:rsidRPr="005604CD">
        <w:t xml:space="preserve">; juhib siiski tähelepanu vajadusele võtta kõik vajalikud turvameetmed, et vältida mis tahes ohtu töödeldava teabe turvalisusele internetis, ning nõuab tungivalt meetmete tõhustamist eelkõige Venemaalt või Hiinast pärit </w:t>
      </w:r>
      <w:proofErr w:type="spellStart"/>
      <w:r w:rsidRPr="005604CD">
        <w:t>küberrünnete</w:t>
      </w:r>
      <w:proofErr w:type="spellEnd"/>
      <w:r w:rsidRPr="005604CD">
        <w:t xml:space="preserve"> ja infiltratsioonikatsete vastu;</w:t>
      </w:r>
    </w:p>
    <w:p w:rsidR="00423700" w:rsidRPr="005604CD" w:rsidRDefault="00423700" w:rsidP="00423700">
      <w:pPr>
        <w:spacing w:after="240"/>
        <w:ind w:left="567" w:hanging="567"/>
        <w:rPr>
          <w:b/>
          <w:i/>
          <w:szCs w:val="24"/>
        </w:rPr>
      </w:pPr>
      <w:r w:rsidRPr="005604CD">
        <w:rPr>
          <w:b/>
          <w:i/>
        </w:rPr>
        <w:t>Personalipoliitika</w:t>
      </w:r>
    </w:p>
    <w:p w:rsidR="00423700" w:rsidRPr="005604CD" w:rsidRDefault="00423700" w:rsidP="00423700">
      <w:pPr>
        <w:spacing w:after="240"/>
        <w:ind w:left="567" w:hanging="567"/>
        <w:rPr>
          <w:szCs w:val="24"/>
        </w:rPr>
      </w:pPr>
      <w:r w:rsidRPr="005604CD">
        <w:t>13.</w:t>
      </w:r>
      <w:r w:rsidRPr="005604CD">
        <w:tab/>
        <w:t xml:space="preserve">märgib, et </w:t>
      </w:r>
      <w:r w:rsidR="00F50E7C" w:rsidRPr="005604CD">
        <w:t>31. detsembri 2022. </w:t>
      </w:r>
      <w:r w:rsidRPr="005604CD">
        <w:t>aasta seisuga oli ametikohta</w:t>
      </w:r>
      <w:r w:rsidR="00F50E7C" w:rsidRPr="005604CD">
        <w:t>de loetelust täidetud 100 %: 17 </w:t>
      </w:r>
      <w:r w:rsidRPr="005604CD">
        <w:t>alalist ametikohta, neist kaheksa administraatorit, seitse assistenti ja kaks assistenti / sekretariaadi töötajat; märgib ühtlasi, et kinnitatud arvust suurem administraatorite arv on tingitud ühe assistendi ametikoha kõrgemale ametiastmele viimisest, milleks komisjon andis loa;</w:t>
      </w:r>
    </w:p>
    <w:p w:rsidR="00423700" w:rsidRPr="005604CD" w:rsidRDefault="00423700" w:rsidP="00423700">
      <w:pPr>
        <w:spacing w:after="240"/>
        <w:ind w:left="567" w:hanging="567"/>
        <w:rPr>
          <w:szCs w:val="24"/>
        </w:rPr>
      </w:pPr>
      <w:r w:rsidRPr="005604CD">
        <w:t>14.</w:t>
      </w:r>
      <w:r w:rsidRPr="005604CD">
        <w:tab/>
        <w:t>tuletab meelde, et agentuuril on raske leida madalamatele palgaastmetele assistente, võttes arvesse nõutavat erialast profiili ja sellega seotud palgataset, kui võrrelda seda elukallidusega Luksemburgis; märgib siiski, et vaatamata pin</w:t>
      </w:r>
      <w:r w:rsidR="00F50E7C" w:rsidRPr="005604CD">
        <w:t>gutustele võttis agentuur 2022. </w:t>
      </w:r>
      <w:r w:rsidRPr="005604CD">
        <w:t>aastal alalistele ametikohtadele tööle kaks ajutist töötajat (ühe assistendi ja ühe assistendi / sekretariaadi töötaja);</w:t>
      </w:r>
    </w:p>
    <w:p w:rsidR="00423700" w:rsidRPr="005604CD" w:rsidRDefault="00423700" w:rsidP="00423700">
      <w:pPr>
        <w:spacing w:after="240"/>
        <w:ind w:left="567" w:hanging="567"/>
        <w:rPr>
          <w:szCs w:val="24"/>
        </w:rPr>
      </w:pPr>
      <w:r w:rsidRPr="005604CD">
        <w:t>15.</w:t>
      </w:r>
      <w:r w:rsidRPr="005604CD">
        <w:tab/>
        <w:t>märgib, et agentuuri andmetel oli kõigi töötajate</w:t>
      </w:r>
      <w:r w:rsidR="00F50E7C" w:rsidRPr="005604CD">
        <w:t xml:space="preserve"> sooline jaotus järgmine: 2022. </w:t>
      </w:r>
      <w:r w:rsidRPr="005604CD">
        <w:t>aastal töötas agentuuris 59 % naisi ja 41 % mehi, mis peegeldab võrdsete võimaluste poliitikat;</w:t>
      </w:r>
    </w:p>
    <w:p w:rsidR="00423700" w:rsidRPr="005604CD" w:rsidRDefault="00423700" w:rsidP="00423700">
      <w:pPr>
        <w:pStyle w:val="NormalHanging12a"/>
      </w:pPr>
      <w:r w:rsidRPr="005604CD">
        <w:t>16.</w:t>
      </w:r>
      <w:r w:rsidRPr="005604CD">
        <w:tab/>
        <w:t>tuletab meelde, kui oluline on töötada välja pikaajaline personalipoliitika, mis käsitleb töö- ja eraelu tasakaalu, elukestvat nõustamist ja konkreetsete koolitusvõimaluste pakkumist karjääri arendamiseks, soolist tasakaalu kõikide tasandite ametikohtadel, kaugtööd, õigust mitte olla kättesaadav, geograafilise tasakaalu suurendamist, et tagada kõigi liikmesriikide asjakohane esindatus, ning puuetega inimeste värbamist ja integreerimist ning nende võrdse kohtlemise ja võimaluste edendamist;</w:t>
      </w:r>
    </w:p>
    <w:p w:rsidR="00423700" w:rsidRPr="005604CD" w:rsidRDefault="00423700" w:rsidP="00423700">
      <w:pPr>
        <w:spacing w:after="240"/>
        <w:ind w:left="567" w:hanging="567"/>
        <w:rPr>
          <w:b/>
          <w:i/>
          <w:szCs w:val="24"/>
        </w:rPr>
      </w:pPr>
      <w:r w:rsidRPr="005604CD">
        <w:rPr>
          <w:b/>
          <w:i/>
        </w:rPr>
        <w:t>Hanked</w:t>
      </w:r>
    </w:p>
    <w:p w:rsidR="00423700" w:rsidRPr="005604CD" w:rsidRDefault="00423700" w:rsidP="00423700">
      <w:pPr>
        <w:spacing w:after="240"/>
        <w:ind w:left="567" w:hanging="567"/>
        <w:rPr>
          <w:rFonts w:eastAsia="Calibri"/>
          <w:szCs w:val="24"/>
        </w:rPr>
      </w:pPr>
      <w:r w:rsidRPr="005604CD">
        <w:t>17.</w:t>
      </w:r>
      <w:r w:rsidRPr="005604CD">
        <w:tab/>
        <w:t>võtab kontrollikoja aruande põhjal teadmiseks tähelepaneku, et agentuur on süstemaatiliselt sõlminud madala maksumusega (alla 15 000 euro) lepinguid ilma vastavaid hindamisaruandeid ja lepingute sõlmimise otsuseid esitamata, mi</w:t>
      </w:r>
      <w:r w:rsidR="00F50E7C" w:rsidRPr="005604CD">
        <w:t>s on vastuolus finantsmääruse I lisa punktidega </w:t>
      </w:r>
      <w:r w:rsidRPr="005604CD">
        <w:t>30.3–30.4; võtab ühtlasi teadmiseks agentuuri vastuse, milles võetakse soovitust arvesse ja antakse asjakohaseid suuniseid kõigile hangete ja finantsjuhtimisega seotud töötajatele; kutsub agentuuri üles parandama oma riigihankemenetlusi, et tagada kohaldatavate õigusnormide täielik järgimine, et saavutada parim hinna ja kvaliteedi suhe;</w:t>
      </w:r>
    </w:p>
    <w:p w:rsidR="00423700" w:rsidRPr="005604CD" w:rsidRDefault="00423700" w:rsidP="00423700">
      <w:pPr>
        <w:spacing w:after="240"/>
        <w:ind w:left="567" w:hanging="567"/>
        <w:rPr>
          <w:b/>
          <w:i/>
          <w:szCs w:val="24"/>
        </w:rPr>
      </w:pPr>
      <w:r w:rsidRPr="005604CD">
        <w:rPr>
          <w:b/>
          <w:i/>
        </w:rPr>
        <w:t>Muud märkused</w:t>
      </w:r>
    </w:p>
    <w:p w:rsidR="00423700" w:rsidRPr="005604CD" w:rsidRDefault="00423700" w:rsidP="00423700">
      <w:pPr>
        <w:spacing w:after="240"/>
        <w:ind w:left="567" w:hanging="567"/>
        <w:rPr>
          <w:szCs w:val="24"/>
        </w:rPr>
      </w:pPr>
      <w:r w:rsidRPr="005604CD">
        <w:t>18.</w:t>
      </w:r>
      <w:r w:rsidRPr="005604CD">
        <w:tab/>
        <w:t xml:space="preserve">märgib, et agentuur on tugevdanud juurdepääsukontrolli hoonetele ning kõik töötajad ja kõik </w:t>
      </w:r>
      <w:proofErr w:type="spellStart"/>
      <w:r w:rsidRPr="005604CD">
        <w:t>välistöövõtjad</w:t>
      </w:r>
      <w:proofErr w:type="spellEnd"/>
      <w:r w:rsidRPr="005604CD">
        <w:t xml:space="preserve"> on läbinud julgeolekukontrolli;</w:t>
      </w:r>
    </w:p>
    <w:p w:rsidR="00423700" w:rsidRPr="005604CD" w:rsidRDefault="00423700" w:rsidP="00423700">
      <w:pPr>
        <w:spacing w:after="240"/>
        <w:ind w:left="567" w:hanging="567"/>
        <w:rPr>
          <w:szCs w:val="24"/>
        </w:rPr>
      </w:pPr>
      <w:r w:rsidRPr="005604CD">
        <w:t>19.</w:t>
      </w:r>
      <w:r w:rsidRPr="005604CD">
        <w:tab/>
        <w:t xml:space="preserve">võtab teadmiseks, et IT-süsteem NOEMI tegi läbi </w:t>
      </w:r>
      <w:proofErr w:type="spellStart"/>
      <w:r w:rsidRPr="005604CD">
        <w:t>haavatavuse</w:t>
      </w:r>
      <w:proofErr w:type="spellEnd"/>
      <w:r w:rsidRPr="005604CD">
        <w:t xml:space="preserve"> hindamise, mida korratakse pärast iga arendusetappi või pärast kõigi soovituste elluviimist;</w:t>
      </w:r>
    </w:p>
    <w:p w:rsidR="00423700" w:rsidRPr="005604CD" w:rsidRDefault="00423700" w:rsidP="00423700">
      <w:pPr>
        <w:spacing w:after="240"/>
        <w:ind w:left="567" w:hanging="567"/>
        <w:rPr>
          <w:szCs w:val="24"/>
        </w:rPr>
      </w:pPr>
      <w:r w:rsidRPr="005604CD">
        <w:t>20.</w:t>
      </w:r>
      <w:r w:rsidRPr="005604CD">
        <w:tab/>
        <w:t>märgib rahul</w:t>
      </w:r>
      <w:r w:rsidR="00F50E7C" w:rsidRPr="005604CD">
        <w:t>oluga, et agentuur osales 2022. </w:t>
      </w:r>
      <w:r w:rsidRPr="005604CD">
        <w:t>aasta septembris Londonis toimunud ülemaailmsel tuumasümpoosionil, mis edastas osalevatele tuumatööstuse tippjuhtidele, ekspertidele ja tegevjuhtidele selge sõnumi vajaduse kohta tegeleda uue turukorraldusega seotud riskidega; märgib ka, et agentuuri turuanalüüsi ja väljavaateid tutvustati Varssavi julgeolekufoorumil ja ülemaailmse tuumkütusetsükli raames ning tutvustati esimesel rahvusvahelisel tuumaõiguse konverentsil ja Euroopa uurimisreaktorite konverentsil; märgib ka, et agentuur on aidanud kaasa Euroopa tuumaühiskonna üritustele;</w:t>
      </w:r>
    </w:p>
    <w:p w:rsidR="00423700" w:rsidRPr="005604CD" w:rsidRDefault="00423700" w:rsidP="00423700">
      <w:pPr>
        <w:spacing w:after="240"/>
        <w:ind w:left="567" w:hanging="567"/>
        <w:rPr>
          <w:szCs w:val="24"/>
        </w:rPr>
      </w:pPr>
      <w:r w:rsidRPr="005604CD">
        <w:t>21.</w:t>
      </w:r>
      <w:r w:rsidRPr="005604CD">
        <w:tab/>
        <w:t xml:space="preserve">märgib, et agentuur ei koosta keskkonnaaruannet ega ole rakendanud keskkonnajuhtimis- ja -auditeerimissüsteemi (EMAS); julgustab agentuuri andma aru oma kliima-, energia- ja keskkonnategevuse tulemuslikkusest ning ühtlasi rakendama </w:t>
      </w:r>
      <w:proofErr w:type="spellStart"/>
      <w:r w:rsidRPr="005604CD">
        <w:t>EMASi</w:t>
      </w:r>
      <w:proofErr w:type="spellEnd"/>
      <w:r w:rsidRPr="005604CD">
        <w:t>;</w:t>
      </w:r>
    </w:p>
    <w:p w:rsidR="00F50E7C" w:rsidRPr="005604CD" w:rsidRDefault="00F50E7C" w:rsidP="00F50E7C">
      <w:pPr>
        <w:keepLines/>
        <w:spacing w:before="100" w:beforeAutospacing="1" w:after="100" w:afterAutospacing="1"/>
        <w:jc w:val="center"/>
      </w:pPr>
      <w:r w:rsidRPr="005604CD">
        <w:rPr>
          <w:noProof/>
        </w:rPr>
        <w:t>o</w:t>
      </w:r>
      <w:r w:rsidRPr="005604CD">
        <w:rPr>
          <w:noProof/>
        </w:rPr>
        <w:br/>
        <w:t>o   o</w:t>
      </w:r>
    </w:p>
    <w:p w:rsidR="00E365E1" w:rsidRPr="005604CD" w:rsidRDefault="00423700" w:rsidP="00F50E7C">
      <w:pPr>
        <w:pStyle w:val="NormalHanging12a"/>
        <w:widowControl/>
      </w:pPr>
      <w:r w:rsidRPr="005604CD">
        <w:t>22.</w:t>
      </w:r>
      <w:r w:rsidRPr="005604CD">
        <w:tab/>
        <w:t>viitab eelarve täitmisele heakskiidu andmise otsusele lisatud muude horisonta</w:t>
      </w:r>
      <w:r w:rsidR="00F50E7C" w:rsidRPr="005604CD">
        <w:t>alsete tähelepanekute osas oma 11. aprilli 2024. aasta</w:t>
      </w:r>
      <w:r w:rsidRPr="005604CD">
        <w:t xml:space="preserve"> resolutsioonile</w:t>
      </w:r>
      <w:r w:rsidRPr="005604CD">
        <w:rPr>
          <w:vertAlign w:val="superscript"/>
        </w:rPr>
        <w:footnoteReference w:id="9"/>
      </w:r>
      <w:r w:rsidRPr="005604CD">
        <w:t xml:space="preserve"> ametite tulemuste, finantsjuhtimise ja kontrolli kohta.</w:t>
      </w:r>
      <w:bookmarkStart w:id="9" w:name="TextBodyEnd"/>
      <w:bookmarkEnd w:id="9"/>
    </w:p>
    <w:sectPr w:rsidR="00E365E1" w:rsidRPr="005604CD" w:rsidSect="00532F1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7AF" w:rsidRPr="00532F19" w:rsidRDefault="004277AF">
      <w:r w:rsidRPr="00532F19">
        <w:separator/>
      </w:r>
    </w:p>
  </w:endnote>
  <w:endnote w:type="continuationSeparator" w:id="0">
    <w:p w:rsidR="004277AF" w:rsidRPr="00532F19" w:rsidRDefault="004277AF">
      <w:r w:rsidRPr="00532F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700" w:rsidRPr="00532F19" w:rsidRDefault="00423700" w:rsidP="00393155">
    <w:pPr>
      <w:pStyle w:val="EPFooter"/>
    </w:pPr>
    <w:r w:rsidRPr="00532F19">
      <w:t>PE</w:t>
    </w:r>
    <w:r w:rsidRPr="00532F19">
      <w:rPr>
        <w:rStyle w:val="HideTWBExt"/>
      </w:rPr>
      <w:t>&lt;NoPE&gt;</w:t>
    </w:r>
    <w:r w:rsidRPr="00532F19">
      <w:t>753.529</w:t>
    </w:r>
    <w:r w:rsidRPr="00532F19">
      <w:rPr>
        <w:rStyle w:val="HideTWBExt"/>
      </w:rPr>
      <w:t>&lt;/NoPE&gt;&lt;Version&gt;</w:t>
    </w:r>
    <w:r w:rsidRPr="00532F19">
      <w:t>v02-00</w:t>
    </w:r>
    <w:r w:rsidRPr="00532F19">
      <w:rPr>
        <w:rStyle w:val="HideTWBExt"/>
      </w:rPr>
      <w:t>&lt;/Version&gt;</w:t>
    </w:r>
    <w:r w:rsidRPr="00532F19">
      <w:tab/>
    </w:r>
    <w:r w:rsidRPr="00532F19">
      <w:fldChar w:fldCharType="begin"/>
    </w:r>
    <w:r w:rsidRPr="00532F19">
      <w:instrText xml:space="preserve"> PAGE  \* MERGEFORMAT </w:instrText>
    </w:r>
    <w:r w:rsidRPr="00532F19">
      <w:fldChar w:fldCharType="separate"/>
    </w:r>
    <w:r w:rsidRPr="00532F19">
      <w:rPr>
        <w:noProof/>
      </w:rPr>
      <w:t>4</w:t>
    </w:r>
    <w:r w:rsidRPr="00532F19">
      <w:fldChar w:fldCharType="end"/>
    </w:r>
    <w:r w:rsidRPr="00532F19">
      <w:t>/</w:t>
    </w:r>
    <w:r w:rsidR="005604CD">
      <w:fldChar w:fldCharType="begin"/>
    </w:r>
    <w:r w:rsidR="005604CD">
      <w:instrText xml:space="preserve"> NUMPAGES  \* MERGEFORMAT </w:instrText>
    </w:r>
    <w:r w:rsidR="005604CD">
      <w:fldChar w:fldCharType="separate"/>
    </w:r>
    <w:r w:rsidRPr="00532F19">
      <w:rPr>
        <w:noProof/>
      </w:rPr>
      <w:t>4</w:t>
    </w:r>
    <w:r w:rsidR="005604CD">
      <w:rPr>
        <w:noProof/>
      </w:rPr>
      <w:fldChar w:fldCharType="end"/>
    </w:r>
    <w:r w:rsidRPr="00532F19">
      <w:tab/>
    </w:r>
    <w:r w:rsidRPr="00532F19">
      <w:rPr>
        <w:rStyle w:val="HideTWBExt"/>
      </w:rPr>
      <w:t>&lt;PathFdR&gt;</w:t>
    </w:r>
    <w:r w:rsidRPr="00532F19">
      <w:t>RR\1298833ET.docx</w:t>
    </w:r>
    <w:r w:rsidRPr="00532F19">
      <w:rPr>
        <w:rStyle w:val="HideTWBExt"/>
      </w:rPr>
      <w:t>&lt;/PathFdR&gt;</w:t>
    </w:r>
  </w:p>
  <w:p w:rsidR="00423700" w:rsidRPr="00532F19" w:rsidRDefault="00423700" w:rsidP="00393155">
    <w:pPr>
      <w:pStyle w:val="EPFooter2"/>
    </w:pPr>
    <w:r w:rsidRPr="00532F19">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700" w:rsidRPr="00532F19" w:rsidRDefault="00423700" w:rsidP="0039315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700" w:rsidRPr="00532F19" w:rsidRDefault="00423700" w:rsidP="00393155">
    <w:pPr>
      <w:pStyle w:val="EPFooter"/>
    </w:pPr>
    <w:r w:rsidRPr="00532F19">
      <w:rPr>
        <w:rStyle w:val="HideTWBExt"/>
      </w:rPr>
      <w:t>&lt;PathFdR&gt;</w:t>
    </w:r>
    <w:r w:rsidRPr="00532F19">
      <w:t>RR\1298833ET.docx</w:t>
    </w:r>
    <w:r w:rsidRPr="00532F19">
      <w:rPr>
        <w:rStyle w:val="HideTWBExt"/>
      </w:rPr>
      <w:t>&lt;/PathFdR&gt;</w:t>
    </w:r>
    <w:r w:rsidRPr="00532F19">
      <w:tab/>
    </w:r>
    <w:r w:rsidRPr="00532F19">
      <w:tab/>
      <w:t>PE</w:t>
    </w:r>
    <w:r w:rsidRPr="00532F19">
      <w:rPr>
        <w:rStyle w:val="HideTWBExt"/>
      </w:rPr>
      <w:t>&lt;NoPE&gt;</w:t>
    </w:r>
    <w:r w:rsidRPr="00532F19">
      <w:t>753.529</w:t>
    </w:r>
    <w:r w:rsidRPr="00532F19">
      <w:rPr>
        <w:rStyle w:val="HideTWBExt"/>
      </w:rPr>
      <w:t>&lt;/NoPE&gt;&lt;Version&gt;</w:t>
    </w:r>
    <w:r w:rsidRPr="00532F19">
      <w:t>v02-00</w:t>
    </w:r>
    <w:r w:rsidRPr="00532F19">
      <w:rPr>
        <w:rStyle w:val="HideTWBExt"/>
      </w:rPr>
      <w:t>&lt;/Version&gt;</w:t>
    </w:r>
  </w:p>
  <w:p w:rsidR="00423700" w:rsidRPr="00532F19" w:rsidRDefault="00423700" w:rsidP="00393155">
    <w:pPr>
      <w:pStyle w:val="EPFooter2"/>
    </w:pPr>
    <w:r w:rsidRPr="00532F19">
      <w:t>ET</w:t>
    </w:r>
    <w:r w:rsidRPr="00532F19">
      <w:tab/>
    </w:r>
    <w:r w:rsidRPr="00532F19">
      <w:rPr>
        <w:b w:val="0"/>
        <w:i/>
        <w:color w:val="C0C0C0"/>
        <w:sz w:val="22"/>
      </w:rPr>
      <w:t>Ühinenud mitmekesisuses</w:t>
    </w:r>
    <w:r w:rsidRPr="00532F19">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F1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F1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F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7AF" w:rsidRPr="00532F19" w:rsidRDefault="004277AF">
      <w:r w:rsidRPr="00532F19">
        <w:separator/>
      </w:r>
    </w:p>
  </w:footnote>
  <w:footnote w:type="continuationSeparator" w:id="0">
    <w:p w:rsidR="004277AF" w:rsidRPr="00532F19" w:rsidRDefault="004277AF">
      <w:r w:rsidRPr="00532F19">
        <w:continuationSeparator/>
      </w:r>
    </w:p>
  </w:footnote>
  <w:footnote w:id="1">
    <w:p w:rsidR="00423700" w:rsidRPr="00532F19" w:rsidRDefault="00423700" w:rsidP="00532F19">
      <w:pPr>
        <w:pStyle w:val="FootnoteText"/>
        <w:ind w:left="567" w:hanging="567"/>
        <w:rPr>
          <w:sz w:val="24"/>
          <w:lang w:val="et-EE"/>
        </w:rPr>
      </w:pPr>
      <w:r w:rsidRPr="00532F19">
        <w:rPr>
          <w:rStyle w:val="FootnoteReference"/>
          <w:sz w:val="24"/>
          <w:lang w:val="et-EE"/>
        </w:rPr>
        <w:footnoteRef/>
      </w:r>
      <w:r w:rsidR="00532F19" w:rsidRPr="00532F19">
        <w:rPr>
          <w:sz w:val="24"/>
          <w:lang w:val="et-EE"/>
        </w:rPr>
        <w:t xml:space="preserve"> </w:t>
      </w:r>
      <w:r w:rsidR="00532F19" w:rsidRPr="00532F19">
        <w:rPr>
          <w:sz w:val="24"/>
          <w:lang w:val="et-EE"/>
        </w:rPr>
        <w:tab/>
      </w:r>
      <w:r w:rsidR="00F50E7C">
        <w:rPr>
          <w:sz w:val="24"/>
          <w:lang w:val="et-EE"/>
        </w:rPr>
        <w:t>ELT </w:t>
      </w:r>
      <w:r w:rsidRPr="00532F19">
        <w:rPr>
          <w:sz w:val="24"/>
          <w:lang w:val="et-EE"/>
        </w:rPr>
        <w:t>C, C/2023/594, 27.10.2023.</w:t>
      </w:r>
    </w:p>
  </w:footnote>
  <w:footnote w:id="2">
    <w:p w:rsidR="00423700" w:rsidRPr="00532F19" w:rsidRDefault="00423700" w:rsidP="00532F19">
      <w:pPr>
        <w:pStyle w:val="FootnoteText"/>
        <w:ind w:left="567" w:hanging="567"/>
        <w:rPr>
          <w:sz w:val="24"/>
          <w:lang w:val="et-EE"/>
        </w:rPr>
      </w:pPr>
      <w:r w:rsidRPr="00532F19">
        <w:rPr>
          <w:rStyle w:val="FootnoteReference"/>
          <w:sz w:val="24"/>
          <w:lang w:val="et-EE"/>
        </w:rPr>
        <w:footnoteRef/>
      </w:r>
      <w:r w:rsidR="00532F19" w:rsidRPr="00532F19">
        <w:rPr>
          <w:sz w:val="24"/>
          <w:lang w:val="et-EE"/>
        </w:rPr>
        <w:t xml:space="preserve"> </w:t>
      </w:r>
      <w:r w:rsidR="00532F19" w:rsidRPr="00532F19">
        <w:rPr>
          <w:sz w:val="24"/>
          <w:lang w:val="et-EE"/>
        </w:rPr>
        <w:tab/>
      </w:r>
      <w:r w:rsidR="00F50E7C">
        <w:rPr>
          <w:sz w:val="24"/>
          <w:lang w:val="et-EE"/>
        </w:rPr>
        <w:t>ELT </w:t>
      </w:r>
      <w:r w:rsidRPr="00532F19">
        <w:rPr>
          <w:sz w:val="24"/>
          <w:lang w:val="et-EE"/>
        </w:rPr>
        <w:t>C, C/2023/112, 12.10.2023.</w:t>
      </w:r>
    </w:p>
  </w:footnote>
  <w:footnote w:id="3">
    <w:p w:rsidR="00423700" w:rsidRPr="00532F19" w:rsidRDefault="00423700" w:rsidP="00532F19">
      <w:pPr>
        <w:pStyle w:val="FootnoteText"/>
        <w:ind w:left="567" w:hanging="567"/>
        <w:rPr>
          <w:sz w:val="24"/>
          <w:lang w:val="et-EE"/>
        </w:rPr>
      </w:pPr>
      <w:r w:rsidRPr="00532F19">
        <w:rPr>
          <w:rStyle w:val="FootnoteReference"/>
          <w:sz w:val="24"/>
          <w:lang w:val="et-EE"/>
        </w:rPr>
        <w:footnoteRef/>
      </w:r>
      <w:r w:rsidR="00532F19" w:rsidRPr="00532F19">
        <w:rPr>
          <w:sz w:val="24"/>
          <w:lang w:val="et-EE"/>
        </w:rPr>
        <w:t xml:space="preserve"> </w:t>
      </w:r>
      <w:r w:rsidR="00532F19" w:rsidRPr="00532F19">
        <w:rPr>
          <w:sz w:val="24"/>
          <w:lang w:val="et-EE"/>
        </w:rPr>
        <w:tab/>
      </w:r>
      <w:r w:rsidR="00F50E7C">
        <w:rPr>
          <w:sz w:val="24"/>
          <w:lang w:val="et-EE"/>
        </w:rPr>
        <w:t>ELT L 193, 30.7.2018, lk </w:t>
      </w:r>
      <w:r w:rsidRPr="00532F19">
        <w:rPr>
          <w:sz w:val="24"/>
          <w:lang w:val="et-EE"/>
        </w:rPr>
        <w:t>1.</w:t>
      </w:r>
    </w:p>
  </w:footnote>
  <w:footnote w:id="4">
    <w:p w:rsidR="00423700" w:rsidRPr="00532F19" w:rsidRDefault="00423700" w:rsidP="00532F19">
      <w:pPr>
        <w:pStyle w:val="FootnoteText"/>
        <w:ind w:left="567" w:hanging="567"/>
        <w:rPr>
          <w:sz w:val="24"/>
          <w:szCs w:val="24"/>
          <w:lang w:val="et-EE"/>
        </w:rPr>
      </w:pPr>
      <w:r w:rsidRPr="00532F19">
        <w:rPr>
          <w:rStyle w:val="FootnoteReference"/>
          <w:sz w:val="24"/>
          <w:lang w:val="et-EE"/>
        </w:rPr>
        <w:footnoteRef/>
      </w:r>
      <w:r w:rsidR="00532F19" w:rsidRPr="00532F19">
        <w:rPr>
          <w:sz w:val="24"/>
          <w:lang w:val="et-EE"/>
        </w:rPr>
        <w:t xml:space="preserve"> </w:t>
      </w:r>
      <w:r w:rsidR="00532F19" w:rsidRPr="00532F19">
        <w:rPr>
          <w:sz w:val="24"/>
          <w:lang w:val="et-EE"/>
        </w:rPr>
        <w:tab/>
      </w:r>
      <w:r w:rsidRPr="00532F19">
        <w:rPr>
          <w:sz w:val="24"/>
          <w:lang w:val="et-EE"/>
        </w:rPr>
        <w:t>ELT L 41, 15.2.2008, lk 15.</w:t>
      </w:r>
    </w:p>
  </w:footnote>
  <w:footnote w:id="5">
    <w:p w:rsidR="00423700" w:rsidRPr="00532F19" w:rsidRDefault="00423700" w:rsidP="00532F19">
      <w:pPr>
        <w:pStyle w:val="FootnoteText"/>
        <w:ind w:left="567" w:hanging="567"/>
        <w:rPr>
          <w:sz w:val="24"/>
          <w:lang w:val="et-EE"/>
        </w:rPr>
      </w:pPr>
      <w:r w:rsidRPr="00532F19">
        <w:rPr>
          <w:rStyle w:val="FootnoteReference"/>
          <w:sz w:val="24"/>
          <w:lang w:val="et-EE"/>
        </w:rPr>
        <w:footnoteRef/>
      </w:r>
      <w:r w:rsidR="00532F19" w:rsidRPr="00532F19">
        <w:rPr>
          <w:sz w:val="24"/>
          <w:lang w:val="et-EE"/>
        </w:rPr>
        <w:t xml:space="preserve"> </w:t>
      </w:r>
      <w:r w:rsidR="00532F19" w:rsidRPr="00532F19">
        <w:rPr>
          <w:sz w:val="24"/>
          <w:lang w:val="et-EE"/>
        </w:rPr>
        <w:tab/>
      </w:r>
      <w:r w:rsidR="00F50E7C">
        <w:rPr>
          <w:sz w:val="24"/>
          <w:lang w:val="et-EE"/>
        </w:rPr>
        <w:t>ELT </w:t>
      </w:r>
      <w:r w:rsidRPr="00532F19">
        <w:rPr>
          <w:sz w:val="24"/>
          <w:lang w:val="et-EE"/>
        </w:rPr>
        <w:t>C, C/2023/594, 27.10.2023.</w:t>
      </w:r>
    </w:p>
  </w:footnote>
  <w:footnote w:id="6">
    <w:p w:rsidR="00423700" w:rsidRPr="00532F19" w:rsidRDefault="00423700" w:rsidP="00532F19">
      <w:pPr>
        <w:pStyle w:val="FootnoteText"/>
        <w:ind w:left="567" w:hanging="567"/>
        <w:rPr>
          <w:sz w:val="24"/>
          <w:lang w:val="et-EE"/>
        </w:rPr>
      </w:pPr>
      <w:r w:rsidRPr="00532F19">
        <w:rPr>
          <w:rStyle w:val="FootnoteReference"/>
          <w:sz w:val="24"/>
          <w:lang w:val="et-EE"/>
        </w:rPr>
        <w:footnoteRef/>
      </w:r>
      <w:r w:rsidR="00532F19" w:rsidRPr="00532F19">
        <w:rPr>
          <w:sz w:val="24"/>
          <w:lang w:val="et-EE"/>
        </w:rPr>
        <w:t xml:space="preserve"> </w:t>
      </w:r>
      <w:r w:rsidR="00532F19" w:rsidRPr="00532F19">
        <w:rPr>
          <w:sz w:val="24"/>
          <w:lang w:val="et-EE"/>
        </w:rPr>
        <w:tab/>
      </w:r>
      <w:r w:rsidR="00F50E7C">
        <w:rPr>
          <w:sz w:val="24"/>
          <w:lang w:val="et-EE"/>
        </w:rPr>
        <w:t>ELT </w:t>
      </w:r>
      <w:r w:rsidRPr="00532F19">
        <w:rPr>
          <w:sz w:val="24"/>
          <w:lang w:val="et-EE"/>
        </w:rPr>
        <w:t>C, C/2023/112, 12.10.2023.</w:t>
      </w:r>
    </w:p>
  </w:footnote>
  <w:footnote w:id="7">
    <w:p w:rsidR="00423700" w:rsidRPr="00532F19" w:rsidRDefault="00423700" w:rsidP="00532F19">
      <w:pPr>
        <w:pStyle w:val="FootnoteText"/>
        <w:ind w:left="567" w:hanging="567"/>
        <w:rPr>
          <w:sz w:val="24"/>
          <w:lang w:val="et-EE"/>
        </w:rPr>
      </w:pPr>
      <w:r w:rsidRPr="00532F19">
        <w:rPr>
          <w:rStyle w:val="FootnoteReference"/>
          <w:sz w:val="24"/>
          <w:lang w:val="et-EE"/>
        </w:rPr>
        <w:footnoteRef/>
      </w:r>
      <w:r w:rsidR="00532F19" w:rsidRPr="00532F19">
        <w:rPr>
          <w:sz w:val="24"/>
          <w:lang w:val="et-EE"/>
        </w:rPr>
        <w:t xml:space="preserve"> </w:t>
      </w:r>
      <w:r w:rsidR="00532F19" w:rsidRPr="00532F19">
        <w:rPr>
          <w:sz w:val="24"/>
          <w:lang w:val="et-EE"/>
        </w:rPr>
        <w:tab/>
      </w:r>
      <w:r w:rsidR="00F50E7C">
        <w:rPr>
          <w:sz w:val="24"/>
          <w:lang w:val="et-EE"/>
        </w:rPr>
        <w:t>ELT L 193, 30.7.2018, lk </w:t>
      </w:r>
      <w:r w:rsidRPr="00532F19">
        <w:rPr>
          <w:sz w:val="24"/>
          <w:lang w:val="et-EE"/>
        </w:rPr>
        <w:t>1.</w:t>
      </w:r>
    </w:p>
  </w:footnote>
  <w:footnote w:id="8">
    <w:p w:rsidR="00423700" w:rsidRPr="00532F19" w:rsidRDefault="00423700" w:rsidP="00532F19">
      <w:pPr>
        <w:pStyle w:val="FootnoteText"/>
        <w:ind w:left="567" w:hanging="567"/>
        <w:rPr>
          <w:sz w:val="24"/>
          <w:szCs w:val="24"/>
          <w:lang w:val="et-EE"/>
        </w:rPr>
      </w:pPr>
      <w:r w:rsidRPr="00532F19">
        <w:rPr>
          <w:rStyle w:val="FootnoteReference"/>
          <w:sz w:val="24"/>
          <w:lang w:val="et-EE"/>
        </w:rPr>
        <w:footnoteRef/>
      </w:r>
      <w:r w:rsidR="00532F19" w:rsidRPr="00532F19">
        <w:rPr>
          <w:sz w:val="24"/>
          <w:lang w:val="et-EE"/>
        </w:rPr>
        <w:t xml:space="preserve"> </w:t>
      </w:r>
      <w:r w:rsidR="00532F19" w:rsidRPr="00532F19">
        <w:rPr>
          <w:sz w:val="24"/>
          <w:lang w:val="et-EE"/>
        </w:rPr>
        <w:tab/>
      </w:r>
      <w:r w:rsidRPr="00532F19">
        <w:rPr>
          <w:sz w:val="24"/>
          <w:lang w:val="et-EE"/>
        </w:rPr>
        <w:t>ELT L 41, 15.2.2008, lk 15.</w:t>
      </w:r>
    </w:p>
  </w:footnote>
  <w:footnote w:id="9">
    <w:p w:rsidR="00423700" w:rsidRPr="00532F19" w:rsidRDefault="00423700" w:rsidP="00532F19">
      <w:pPr>
        <w:pStyle w:val="FootnoteText"/>
        <w:ind w:left="567" w:hanging="567"/>
        <w:rPr>
          <w:sz w:val="24"/>
          <w:lang w:val="et-EE"/>
        </w:rPr>
      </w:pPr>
      <w:r w:rsidRPr="00532F19">
        <w:rPr>
          <w:rStyle w:val="FootnoteReference"/>
          <w:sz w:val="24"/>
          <w:lang w:val="et-EE"/>
        </w:rPr>
        <w:footnoteRef/>
      </w:r>
      <w:r w:rsidR="00532F19" w:rsidRPr="00532F19">
        <w:rPr>
          <w:sz w:val="24"/>
          <w:lang w:val="et-EE"/>
        </w:rPr>
        <w:t xml:space="preserve"> </w:t>
      </w:r>
      <w:r w:rsidR="00532F19" w:rsidRPr="00532F19">
        <w:rPr>
          <w:sz w:val="24"/>
          <w:lang w:val="et-EE"/>
        </w:rPr>
        <w:tab/>
      </w:r>
      <w:r w:rsidRPr="00532F19">
        <w:rPr>
          <w:sz w:val="24"/>
          <w:lang w:val="et-EE"/>
        </w:rPr>
        <w:t>Vastuvõetud tekstid, P9_TA(2024)0</w:t>
      </w:r>
      <w:r w:rsidR="009762F3">
        <w:rPr>
          <w:sz w:val="24"/>
          <w:lang w:val="et-EE"/>
        </w:rPr>
        <w:t>280</w:t>
      </w:r>
      <w:r w:rsidRPr="00532F1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700" w:rsidRPr="00532F19" w:rsidRDefault="00423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700" w:rsidRPr="00532F19" w:rsidRDefault="004237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700" w:rsidRPr="00532F19" w:rsidRDefault="004237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F1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F1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2F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ET"/>
    <w:docVar w:name="dvnumam" w:val="0"/>
    <w:docVar w:name="dvpe" w:val="753.529"/>
    <w:docVar w:name="dvrapporteur" w:val="Raportöör: "/>
    <w:docVar w:name="dvtitre" w:val="Euroopa Parlamendi .... 2024. aasta otsus Euratomi Tarneagentuuri 2022. aasta eelarve täitmisele heakskiidu andmise kohta(2023/2161(DEC))"/>
  </w:docVars>
  <w:rsids>
    <w:rsidRoot w:val="004277AF"/>
    <w:rsid w:val="00002272"/>
    <w:rsid w:val="00064002"/>
    <w:rsid w:val="000677B9"/>
    <w:rsid w:val="000831BA"/>
    <w:rsid w:val="000A42CC"/>
    <w:rsid w:val="000E7DD9"/>
    <w:rsid w:val="0010095E"/>
    <w:rsid w:val="00125B37"/>
    <w:rsid w:val="00171D22"/>
    <w:rsid w:val="00187494"/>
    <w:rsid w:val="001F32AE"/>
    <w:rsid w:val="002767FF"/>
    <w:rsid w:val="002B18FE"/>
    <w:rsid w:val="002B5493"/>
    <w:rsid w:val="00343214"/>
    <w:rsid w:val="00361C00"/>
    <w:rsid w:val="00395FA1"/>
    <w:rsid w:val="003E15D4"/>
    <w:rsid w:val="00411CCE"/>
    <w:rsid w:val="0041666E"/>
    <w:rsid w:val="00420DB1"/>
    <w:rsid w:val="00421060"/>
    <w:rsid w:val="00423700"/>
    <w:rsid w:val="004277AF"/>
    <w:rsid w:val="00471C19"/>
    <w:rsid w:val="004867E3"/>
    <w:rsid w:val="00494A28"/>
    <w:rsid w:val="004C0004"/>
    <w:rsid w:val="004C5D52"/>
    <w:rsid w:val="0050519A"/>
    <w:rsid w:val="005072A1"/>
    <w:rsid w:val="00514517"/>
    <w:rsid w:val="00532F19"/>
    <w:rsid w:val="00545827"/>
    <w:rsid w:val="00560270"/>
    <w:rsid w:val="005604C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2F3"/>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E7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08650B-AB6C-4855-B637-3674291CB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2370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23700"/>
    <w:pPr>
      <w:spacing w:before="480" w:after="240"/>
    </w:pPr>
  </w:style>
  <w:style w:type="paragraph" w:customStyle="1" w:styleId="PageHeading">
    <w:name w:val="PageHeading"/>
    <w:basedOn w:val="Normal"/>
    <w:rsid w:val="00423700"/>
    <w:pPr>
      <w:keepNext/>
      <w:spacing w:after="480"/>
      <w:jc w:val="center"/>
    </w:pPr>
    <w:rPr>
      <w:rFonts w:ascii="Arial" w:hAnsi="Arial" w:cs="Arial"/>
      <w:b/>
    </w:rPr>
  </w:style>
  <w:style w:type="paragraph" w:customStyle="1" w:styleId="NormalBold">
    <w:name w:val="NormalBold"/>
    <w:basedOn w:val="Normal"/>
    <w:rsid w:val="00423700"/>
    <w:rPr>
      <w:b/>
    </w:rPr>
  </w:style>
  <w:style w:type="paragraph" w:customStyle="1" w:styleId="NormalHanging12a">
    <w:name w:val="NormalHanging12a"/>
    <w:basedOn w:val="Normal"/>
    <w:link w:val="NormalHanging12aChar"/>
    <w:rsid w:val="00423700"/>
    <w:pPr>
      <w:spacing w:after="240"/>
      <w:ind w:left="567" w:hanging="567"/>
    </w:pPr>
  </w:style>
  <w:style w:type="paragraph" w:customStyle="1" w:styleId="NormalCenter12a">
    <w:name w:val="NormalCenter12a"/>
    <w:basedOn w:val="Normal"/>
    <w:rsid w:val="00423700"/>
    <w:pPr>
      <w:spacing w:after="240"/>
      <w:jc w:val="center"/>
    </w:pPr>
  </w:style>
  <w:style w:type="paragraph" w:styleId="Header">
    <w:name w:val="header"/>
    <w:basedOn w:val="Normal"/>
    <w:link w:val="HeaderChar"/>
    <w:rsid w:val="00423700"/>
    <w:pPr>
      <w:tabs>
        <w:tab w:val="center" w:pos="4513"/>
        <w:tab w:val="right" w:pos="9026"/>
      </w:tabs>
    </w:pPr>
  </w:style>
  <w:style w:type="character" w:customStyle="1" w:styleId="HeaderChar">
    <w:name w:val="Header Char"/>
    <w:basedOn w:val="DefaultParagraphFont"/>
    <w:link w:val="Header"/>
    <w:rsid w:val="00423700"/>
    <w:rPr>
      <w:sz w:val="24"/>
      <w:lang w:val="et-EE"/>
    </w:rPr>
  </w:style>
  <w:style w:type="paragraph" w:customStyle="1" w:styleId="EPFooter">
    <w:name w:val="EPFooter"/>
    <w:basedOn w:val="Normal"/>
    <w:rsid w:val="00423700"/>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23700"/>
    <w:rPr>
      <w:sz w:val="24"/>
      <w:lang w:val="et-EE"/>
    </w:rPr>
  </w:style>
  <w:style w:type="paragraph" w:styleId="BalloonText">
    <w:name w:val="Balloon Text"/>
    <w:basedOn w:val="Normal"/>
    <w:link w:val="BalloonTextChar"/>
    <w:rsid w:val="00F50E7C"/>
    <w:rPr>
      <w:rFonts w:ascii="Segoe UI" w:hAnsi="Segoe UI" w:cs="Segoe UI"/>
      <w:sz w:val="18"/>
      <w:szCs w:val="18"/>
    </w:rPr>
  </w:style>
  <w:style w:type="character" w:customStyle="1" w:styleId="BalloonTextChar">
    <w:name w:val="Balloon Text Char"/>
    <w:basedOn w:val="DefaultParagraphFont"/>
    <w:link w:val="BalloonText"/>
    <w:rsid w:val="00F50E7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14A12-E187-44FF-8E99-D8FE6BCC7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1741</Words>
  <Characters>13143</Characters>
  <Application>Microsoft Office Word</Application>
  <DocSecurity>0</DocSecurity>
  <Lines>109</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2024-04-11T15:00:00Z</dcterms:created>
  <dcterms:modified xsi:type="dcterms:W3CDTF">2024-04-11T15:00:00Z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A9-0108/2024</vt:lpwstr>
  </property>
  <property fmtid="{D5CDD505-2E9C-101B-9397-08002B2CF9AE}" pid="4" name="&lt;Type&gt;">
    <vt:lpwstr>RR</vt:lpwstr>
  </property>
</Properties>
</file>