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59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592F" w:rsidRDefault="00780290" w:rsidP="0010095E">
            <w:pPr>
              <w:pStyle w:val="EPName"/>
            </w:pPr>
            <w:r w:rsidRPr="00AA592F">
              <w:t>Európai Parlament</w:t>
            </w:r>
          </w:p>
          <w:p w:rsidR="00751A4A" w:rsidRPr="00AA59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592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A592F" w:rsidRDefault="00187494" w:rsidP="0010095E">
            <w:pPr>
              <w:pStyle w:val="EPLogo"/>
            </w:pPr>
            <w:r w:rsidRPr="00AA59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592F" w:rsidRDefault="00D058B8" w:rsidP="004C5D52">
      <w:pPr>
        <w:pStyle w:val="LineTop"/>
      </w:pPr>
    </w:p>
    <w:p w:rsidR="00680577" w:rsidRPr="00AA592F" w:rsidRDefault="00780290" w:rsidP="00680577">
      <w:pPr>
        <w:pStyle w:val="EPBodyTA1"/>
      </w:pPr>
      <w:r w:rsidRPr="00AA592F">
        <w:t>ELFOGADOTT SZÖVEGEK</w:t>
      </w:r>
    </w:p>
    <w:p w:rsidR="00D058B8" w:rsidRPr="00AA592F" w:rsidRDefault="00D058B8" w:rsidP="00D058B8">
      <w:pPr>
        <w:pStyle w:val="LineBottom"/>
      </w:pPr>
    </w:p>
    <w:p w:rsidR="00780290" w:rsidRPr="00AA592F" w:rsidRDefault="00780290" w:rsidP="00780290">
      <w:pPr>
        <w:pStyle w:val="ATHeading1"/>
      </w:pPr>
      <w:bookmarkStart w:id="0" w:name="TANumber"/>
      <w:r w:rsidRPr="00AA592F">
        <w:t>P9_</w:t>
      </w:r>
      <w:proofErr w:type="gramStart"/>
      <w:r w:rsidRPr="00AA592F">
        <w:t>TA(</w:t>
      </w:r>
      <w:proofErr w:type="gramEnd"/>
      <w:r w:rsidRPr="00AA592F">
        <w:t>2024)0</w:t>
      </w:r>
      <w:r w:rsidR="00FA06FE" w:rsidRPr="00AA592F">
        <w:t>259</w:t>
      </w:r>
      <w:bookmarkEnd w:id="0"/>
    </w:p>
    <w:p w:rsidR="00780290" w:rsidRPr="00AA592F" w:rsidRDefault="005B16E5" w:rsidP="00780290">
      <w:pPr>
        <w:pStyle w:val="ATHeading2"/>
      </w:pPr>
      <w:bookmarkStart w:id="1" w:name="title"/>
      <w:r w:rsidRPr="00AA592F">
        <w:rPr>
          <w:bCs/>
        </w:rPr>
        <w:t xml:space="preserve">2022. évi </w:t>
      </w:r>
      <w:proofErr w:type="gramStart"/>
      <w:r w:rsidRPr="00AA592F">
        <w:rPr>
          <w:bCs/>
        </w:rPr>
        <w:t>mentesítés</w:t>
      </w:r>
      <w:proofErr w:type="gramEnd"/>
      <w:r w:rsidRPr="00AA592F">
        <w:rPr>
          <w:bCs/>
        </w:rPr>
        <w:t>: Euratom Ellátási Ügynökség</w:t>
      </w:r>
      <w:bookmarkEnd w:id="1"/>
    </w:p>
    <w:p w:rsidR="00780290" w:rsidRPr="00AA592F" w:rsidRDefault="00780290" w:rsidP="00780290">
      <w:pPr>
        <w:rPr>
          <w:i/>
          <w:vanish/>
        </w:rPr>
      </w:pPr>
      <w:r w:rsidRPr="00AA592F">
        <w:rPr>
          <w:i/>
        </w:rPr>
        <w:fldChar w:fldCharType="begin"/>
      </w:r>
      <w:r w:rsidRPr="00AA592F">
        <w:rPr>
          <w:i/>
        </w:rPr>
        <w:instrText xml:space="preserve"> TC"(</w:instrText>
      </w:r>
      <w:bookmarkStart w:id="2" w:name="DocNumber"/>
      <w:r w:rsidRPr="00AA592F">
        <w:rPr>
          <w:i/>
        </w:rPr>
        <w:instrText>A9-0108/2024</w:instrText>
      </w:r>
      <w:bookmarkEnd w:id="2"/>
      <w:r w:rsidRPr="00AA592F">
        <w:rPr>
          <w:i/>
        </w:rPr>
        <w:instrText xml:space="preserve"> - Előadó: Petri </w:instrText>
      </w:r>
      <w:proofErr w:type="spellStart"/>
      <w:r w:rsidRPr="00AA592F">
        <w:rPr>
          <w:i/>
        </w:rPr>
        <w:instrText>Sarvamaa</w:instrText>
      </w:r>
      <w:proofErr w:type="spellEnd"/>
      <w:r w:rsidRPr="00AA592F">
        <w:rPr>
          <w:i/>
        </w:rPr>
        <w:instrText xml:space="preserve">)"\l3 \n&gt; \* MERGEFORMAT </w:instrText>
      </w:r>
      <w:r w:rsidRPr="00AA592F">
        <w:rPr>
          <w:i/>
        </w:rPr>
        <w:fldChar w:fldCharType="end"/>
      </w:r>
    </w:p>
    <w:p w:rsidR="00780290" w:rsidRPr="00AA592F" w:rsidRDefault="00780290" w:rsidP="00780290">
      <w:pPr>
        <w:rPr>
          <w:vanish/>
        </w:rPr>
      </w:pPr>
      <w:bookmarkStart w:id="3" w:name="Commission"/>
      <w:r w:rsidRPr="00AA592F">
        <w:rPr>
          <w:vanish/>
        </w:rPr>
        <w:t>Költségvetési Ellenőrző Bizottság</w:t>
      </w:r>
      <w:bookmarkEnd w:id="3"/>
    </w:p>
    <w:p w:rsidR="00780290" w:rsidRPr="00AA592F" w:rsidRDefault="00780290" w:rsidP="00780290">
      <w:pPr>
        <w:rPr>
          <w:vanish/>
        </w:rPr>
      </w:pPr>
      <w:bookmarkStart w:id="4" w:name="PE"/>
      <w:r w:rsidRPr="00AA592F">
        <w:rPr>
          <w:vanish/>
        </w:rPr>
        <w:t>PE753.529</w:t>
      </w:r>
      <w:bookmarkEnd w:id="4"/>
    </w:p>
    <w:p w:rsidR="00780290" w:rsidRPr="00AA592F" w:rsidRDefault="005B16E5" w:rsidP="00780290">
      <w:pPr>
        <w:pStyle w:val="ATHeading3"/>
      </w:pPr>
      <w:bookmarkStart w:id="5" w:name="Sujet"/>
      <w:r w:rsidRPr="00AA592F">
        <w:t xml:space="preserve">1. </w:t>
      </w:r>
      <w:r w:rsidR="00780290" w:rsidRPr="00AA592F">
        <w:t xml:space="preserve">Az Európai Parlament 2024. </w:t>
      </w:r>
      <w:r w:rsidRPr="00AA592F">
        <w:t>április 11</w:t>
      </w:r>
      <w:r w:rsidR="00780290" w:rsidRPr="00AA592F">
        <w:t>-i határozata az Euratom Ellátási Ügynökség 2022. évi pénzügyi évre szóló költségvetésének végrehajtására vonatkozó mentesítésről</w:t>
      </w:r>
      <w:bookmarkEnd w:id="5"/>
      <w:r w:rsidR="00780290" w:rsidRPr="00AA592F">
        <w:t xml:space="preserve"> </w:t>
      </w:r>
      <w:bookmarkStart w:id="6" w:name="References"/>
      <w:r w:rsidR="00780290" w:rsidRPr="00AA592F">
        <w:t>(2023/</w:t>
      </w:r>
      <w:proofErr w:type="gramStart"/>
      <w:r w:rsidR="00780290" w:rsidRPr="00AA592F">
        <w:t>2161(</w:t>
      </w:r>
      <w:proofErr w:type="gramEnd"/>
      <w:r w:rsidR="00780290" w:rsidRPr="00AA592F">
        <w:t>DEC))</w:t>
      </w:r>
      <w:bookmarkEnd w:id="6"/>
    </w:p>
    <w:p w:rsidR="001F67CF" w:rsidRPr="00AA592F" w:rsidRDefault="001F67CF" w:rsidP="001F67CF">
      <w:pPr>
        <w:pStyle w:val="EPComma"/>
      </w:pPr>
      <w:bookmarkStart w:id="7" w:name="TextBodyBegin"/>
      <w:bookmarkEnd w:id="7"/>
      <w:r w:rsidRPr="00AA592F">
        <w:rPr>
          <w:i/>
        </w:rPr>
        <w:t>Az Európai Parlament</w:t>
      </w:r>
      <w:r w:rsidRPr="00AA592F">
        <w:t>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az Euratom Ellátási Ügynökség 2022. évi pénzügyi évre vonatkozó végleges éves beszámolójára,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</w:r>
      <w:r w:rsidR="008D6B98" w:rsidRPr="00AA592F">
        <w:t>tekintettel a 2022. évi pénzügyi évre vonatkozóan az uniós ügynökségekről szóló éves számvevőszéki jelentésre az ügynökségek válaszaival együtt</w:t>
      </w:r>
      <w:r w:rsidRPr="00AA592F">
        <w:rPr>
          <w:rStyle w:val="FootnoteReference"/>
        </w:rPr>
        <w:footnoteReference w:id="1"/>
      </w:r>
      <w:r w:rsidRPr="00AA592F">
        <w:t>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8D6B98" w:rsidRPr="00AA592F">
        <w:t xml:space="preserve">megbízhatósági </w:t>
      </w:r>
      <w:r w:rsidRPr="00AA592F">
        <w:t>nyilatkozatára</w:t>
      </w:r>
      <w:r w:rsidRPr="00AA592F">
        <w:rPr>
          <w:rStyle w:val="FootnoteReference"/>
        </w:rPr>
        <w:footnoteReference w:id="2"/>
      </w:r>
      <w:r w:rsidRPr="00AA592F">
        <w:t>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 xml:space="preserve">tekintettel a 2022. évi pénzügyi évre vonatkozó költségvetés végrehajtása tekintetében az Ügynökség számára adandó </w:t>
      </w:r>
      <w:proofErr w:type="gramStart"/>
      <w:r w:rsidRPr="00AA592F">
        <w:t>mentesítésről</w:t>
      </w:r>
      <w:proofErr w:type="gramEnd"/>
      <w:r w:rsidRPr="00AA592F">
        <w:t xml:space="preserve"> szóló, 2024. február 22-i tanácsi ajánlásra (</w:t>
      </w:r>
      <w:r w:rsidR="008D6B98" w:rsidRPr="00AA592F">
        <w:t>06180</w:t>
      </w:r>
      <w:r w:rsidRPr="00AA592F">
        <w:t>/2024 – C9</w:t>
      </w:r>
      <w:r w:rsidRPr="00AA592F">
        <w:noBreakHyphen/>
      </w:r>
      <w:r w:rsidR="008D6B98" w:rsidRPr="00AA592F">
        <w:t>0099</w:t>
      </w:r>
      <w:r w:rsidRPr="00AA592F">
        <w:t>/2024),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az Európai Unió működéséről szóló szerződés 319. cikkére,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az Európai Atomenergia-közösséget létrehozó szerződés 106a. cikkére,</w:t>
      </w:r>
    </w:p>
    <w:p w:rsidR="001F67CF" w:rsidRPr="00AA592F" w:rsidRDefault="001F67CF" w:rsidP="005B16E5">
      <w:pPr>
        <w:pStyle w:val="NormalHanging12a"/>
        <w:widowControl/>
      </w:pPr>
      <w:proofErr w:type="gramStart"/>
      <w:r w:rsidRPr="00AA592F">
        <w:t>–</w:t>
      </w:r>
      <w:r w:rsidRPr="00AA592F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AA592F">
        <w:rPr>
          <w:rStyle w:val="FootnoteReference"/>
        </w:rPr>
        <w:footnoteReference w:id="3"/>
      </w:r>
      <w:r w:rsidRPr="00AA592F">
        <w:t xml:space="preserve"> és különösen annak 68. cikkére,</w:t>
      </w:r>
      <w:proofErr w:type="gramEnd"/>
    </w:p>
    <w:p w:rsidR="001F67CF" w:rsidRPr="00AA592F" w:rsidRDefault="001F67CF" w:rsidP="005B16E5">
      <w:pPr>
        <w:pStyle w:val="NormalHanging12a"/>
        <w:widowControl/>
      </w:pPr>
      <w:r w:rsidRPr="00AA592F">
        <w:lastRenderedPageBreak/>
        <w:t>–</w:t>
      </w:r>
      <w:r w:rsidRPr="00AA592F">
        <w:tab/>
        <w:t>tekintettel az Euratom Ellátási Ügynökség alapszabályának megállapításáról szóló, 2008. február 12-i 2008/114/EK tanácsi határozatra</w:t>
      </w:r>
      <w:r w:rsidRPr="00AA592F">
        <w:rPr>
          <w:rStyle w:val="FootnoteReference"/>
        </w:rPr>
        <w:footnoteReference w:id="4"/>
      </w:r>
      <w:r w:rsidRPr="00AA592F">
        <w:t xml:space="preserve"> és különösen mellékletének 8. cikkére,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eljárási szabályzata 100. cikkére és V. mellékletére,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a Költségvetési Ellenőrző Bizottság jelentésére (A9-0108/2024),</w:t>
      </w:r>
    </w:p>
    <w:p w:rsidR="001F67CF" w:rsidRPr="00AA592F" w:rsidRDefault="001F67CF" w:rsidP="005B16E5">
      <w:pPr>
        <w:pStyle w:val="NormalHanging12a"/>
        <w:widowControl/>
      </w:pPr>
      <w:r w:rsidRPr="00AA592F">
        <w:t>1.</w:t>
      </w:r>
      <w:r w:rsidRPr="00AA592F">
        <w:tab/>
      </w:r>
      <w:proofErr w:type="gramStart"/>
      <w:r w:rsidRPr="00AA592F">
        <w:t>mentesítést</w:t>
      </w:r>
      <w:proofErr w:type="gramEnd"/>
      <w:r w:rsidRPr="00AA592F">
        <w:t xml:space="preserve"> ad az Euratom Ellátási Ügynökség megbízott főigazgatója számára az ügynökség 2022. évi pénzügyi évre szóló költségvetésének végrehajtására vonatkozóan;</w:t>
      </w:r>
    </w:p>
    <w:p w:rsidR="001F67CF" w:rsidRPr="00AA592F" w:rsidRDefault="001F67CF" w:rsidP="005B16E5">
      <w:pPr>
        <w:pStyle w:val="NormalHanging12a"/>
        <w:widowControl/>
      </w:pPr>
      <w:r w:rsidRPr="00AA592F">
        <w:t>2.</w:t>
      </w:r>
      <w:r w:rsidRPr="00AA592F">
        <w:tab/>
        <w:t>megjegyzéseit a mellékelt állásfoglalásban foglalja össze;</w:t>
      </w:r>
    </w:p>
    <w:p w:rsidR="001F67CF" w:rsidRPr="00AA592F" w:rsidRDefault="001F67CF" w:rsidP="005B16E5">
      <w:pPr>
        <w:pStyle w:val="NormalHanging12a"/>
        <w:widowControl/>
      </w:pPr>
      <w:r w:rsidRPr="00AA592F">
        <w:t>3.</w:t>
      </w:r>
      <w:r w:rsidRPr="00AA592F">
        <w:tab/>
        <w:t>utasítja elnökét, hogy továbbítsa ezt a határozatot, valamint az annak szerves részét képező állásfoglalást az Euratom Ellátási Ügynökség megbízott főigazgatójának, a Tanácsnak, a Bizottságnak és a Számvevőszéknek</w:t>
      </w:r>
      <w:r w:rsidR="008D6B98" w:rsidRPr="00AA592F">
        <w:t>,</w:t>
      </w:r>
      <w:r w:rsidRPr="00AA592F">
        <w:t xml:space="preserve"> és gondoskodjon az </w:t>
      </w:r>
      <w:r w:rsidRPr="00AA592F">
        <w:rPr>
          <w:i/>
        </w:rPr>
        <w:t>Európai Unió Hivatalos Lapjában</w:t>
      </w:r>
      <w:r w:rsidRPr="00AA592F">
        <w:t xml:space="preserve"> (L sorozat) való közzétételükről.</w:t>
      </w:r>
    </w:p>
    <w:p w:rsidR="001F67CF" w:rsidRPr="00AA592F" w:rsidRDefault="001F67CF" w:rsidP="005B16E5">
      <w:pPr>
        <w:widowControl/>
        <w:spacing w:after="240"/>
        <w:ind w:left="567" w:hanging="567"/>
      </w:pPr>
    </w:p>
    <w:p w:rsidR="001F67CF" w:rsidRPr="00AA592F" w:rsidRDefault="001F67CF" w:rsidP="005B16E5">
      <w:pPr>
        <w:widowControl/>
        <w:spacing w:after="240"/>
        <w:ind w:left="567" w:hanging="567"/>
        <w:rPr>
          <w:rFonts w:ascii="Arial" w:hAnsi="Arial" w:cs="Arial"/>
          <w:b/>
        </w:rPr>
        <w:sectPr w:rsidR="001F67CF" w:rsidRPr="00AA592F" w:rsidSect="000954D9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1F67CF" w:rsidRPr="00AA592F" w:rsidRDefault="001F67CF" w:rsidP="00AA592F">
      <w:pPr>
        <w:pStyle w:val="ATHeading3"/>
      </w:pPr>
      <w:bookmarkStart w:id="8" w:name="_Toc161839912"/>
      <w:r w:rsidRPr="00AA592F">
        <w:lastRenderedPageBreak/>
        <w:t xml:space="preserve">2. </w:t>
      </w:r>
      <w:r w:rsidR="005B16E5" w:rsidRPr="00AA592F">
        <w:t xml:space="preserve">Az Európai Parlament 2024. április 11-i határozata </w:t>
      </w:r>
      <w:bookmarkEnd w:id="8"/>
      <w:r w:rsidRPr="00AA592F">
        <w:t>az Euratom Ellátási Ügynökség 2022. évi pénzügyi évre vonatkozó elszámolásának lezárásáról</w:t>
      </w:r>
      <w:r w:rsidR="005B16E5" w:rsidRPr="00AA592F">
        <w:t xml:space="preserve"> </w:t>
      </w:r>
      <w:r w:rsidRPr="00AA592F">
        <w:t>(2023/</w:t>
      </w:r>
      <w:proofErr w:type="gramStart"/>
      <w:r w:rsidRPr="00AA592F">
        <w:t>2161(</w:t>
      </w:r>
      <w:proofErr w:type="gramEnd"/>
      <w:r w:rsidRPr="00AA592F">
        <w:t>DEC))</w:t>
      </w:r>
    </w:p>
    <w:p w:rsidR="008D6B98" w:rsidRPr="00AA592F" w:rsidRDefault="008D6B98" w:rsidP="005B16E5">
      <w:pPr>
        <w:pStyle w:val="EPComma"/>
        <w:widowControl/>
        <w:spacing w:before="0"/>
        <w:ind w:left="567" w:hanging="567"/>
        <w:rPr>
          <w:i/>
        </w:rPr>
      </w:pPr>
    </w:p>
    <w:p w:rsidR="001F67CF" w:rsidRPr="00AA592F" w:rsidRDefault="001F67CF" w:rsidP="005B16E5">
      <w:pPr>
        <w:pStyle w:val="EPComma"/>
        <w:widowControl/>
        <w:spacing w:before="0"/>
        <w:ind w:left="567" w:hanging="567"/>
      </w:pPr>
      <w:r w:rsidRPr="00AA592F">
        <w:rPr>
          <w:i/>
        </w:rPr>
        <w:t>Az Európai Parlament</w:t>
      </w:r>
      <w:r w:rsidRPr="00AA592F">
        <w:t>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az Euratom Ellátási Ügynökség 2022. évi pénzügyi évre vonatkozó végleges éves beszámolójára,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</w:r>
      <w:r w:rsidR="008D6B98" w:rsidRPr="00AA592F">
        <w:t>tekintettel a 2022. évi pénzügyi évre vonatkozóan az uniós ügynökségekről szóló éves számvevőszéki jelentésre az ügynökségek válaszaival együtt</w:t>
      </w:r>
      <w:r w:rsidRPr="00AA592F">
        <w:rPr>
          <w:rStyle w:val="FootnoteReference"/>
        </w:rPr>
        <w:footnoteReference w:id="5"/>
      </w:r>
      <w:r w:rsidRPr="00AA592F">
        <w:t>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8D6B98" w:rsidRPr="00AA592F">
        <w:t xml:space="preserve">megbízhatósági </w:t>
      </w:r>
      <w:r w:rsidRPr="00AA592F">
        <w:t>nyilatkozatára</w:t>
      </w:r>
      <w:r w:rsidRPr="00AA592F">
        <w:rPr>
          <w:rStyle w:val="FootnoteReference"/>
        </w:rPr>
        <w:footnoteReference w:id="6"/>
      </w:r>
      <w:r w:rsidRPr="00AA592F">
        <w:t>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 xml:space="preserve">tekintettel a 2022. évi pénzügyi évre vonatkozó költségvetés végrehajtása tekintetében az Ügynökség számára adandó </w:t>
      </w:r>
      <w:proofErr w:type="gramStart"/>
      <w:r w:rsidRPr="00AA592F">
        <w:t>mentesítésről</w:t>
      </w:r>
      <w:proofErr w:type="gramEnd"/>
      <w:r w:rsidRPr="00AA592F">
        <w:t xml:space="preserve"> szóló, 2024. február 22-i tanácsi ajánlásra (</w:t>
      </w:r>
      <w:r w:rsidR="008D6B98" w:rsidRPr="00AA592F">
        <w:t>06180</w:t>
      </w:r>
      <w:r w:rsidRPr="00AA592F">
        <w:t>/2024 – C9</w:t>
      </w:r>
      <w:r w:rsidRPr="00AA592F">
        <w:noBreakHyphen/>
      </w:r>
      <w:r w:rsidR="008D6B98" w:rsidRPr="00AA592F">
        <w:t>0099</w:t>
      </w:r>
      <w:r w:rsidRPr="00AA592F">
        <w:t>/2024),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az Európai Unió működéséről szóló szerződés 319. cikkére,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az Európai Atomenergia-közösséget létrehozó szerződés 106a. cikkére,</w:t>
      </w:r>
    </w:p>
    <w:p w:rsidR="001F67CF" w:rsidRPr="00AA592F" w:rsidRDefault="001F67CF" w:rsidP="005B16E5">
      <w:pPr>
        <w:pStyle w:val="NormalHanging12a"/>
        <w:widowControl/>
      </w:pPr>
      <w:proofErr w:type="gramStart"/>
      <w:r w:rsidRPr="00AA592F">
        <w:t>–</w:t>
      </w:r>
      <w:r w:rsidRPr="00AA592F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AA592F">
        <w:rPr>
          <w:rStyle w:val="FootnoteReference"/>
        </w:rPr>
        <w:footnoteReference w:id="7"/>
      </w:r>
      <w:r w:rsidRPr="00AA592F">
        <w:t xml:space="preserve"> és különösen annak 68. cikkére,</w:t>
      </w:r>
      <w:proofErr w:type="gramEnd"/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az Euratom Ellátási Ügynökség alapszabályának megállapításáról szóló, 2008. február 12-i 2008/114/EK tanácsi határozatra</w:t>
      </w:r>
      <w:r w:rsidRPr="00AA592F">
        <w:rPr>
          <w:rStyle w:val="FootnoteReference"/>
        </w:rPr>
        <w:footnoteReference w:id="8"/>
      </w:r>
      <w:r w:rsidRPr="00AA592F">
        <w:t xml:space="preserve"> és különösen mellékletének 8. cikkére,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eljárási szabályzata 100. cikkére és V. mellékletére,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a Költségvetési Ellenőrző Bizottság jelentésére (A9-0108/2024),</w:t>
      </w:r>
    </w:p>
    <w:p w:rsidR="001F67CF" w:rsidRPr="00AA592F" w:rsidRDefault="001F67CF" w:rsidP="005B16E5">
      <w:pPr>
        <w:pStyle w:val="NormalHanging12a"/>
        <w:widowControl/>
      </w:pPr>
      <w:r w:rsidRPr="00AA592F">
        <w:t>1.</w:t>
      </w:r>
      <w:r w:rsidRPr="00AA592F">
        <w:tab/>
        <w:t>jóváhagyja az Euratom Ellátási Ügynökség 2022. évi pénzügyi évre szóló elszámolásának lezárását;</w:t>
      </w:r>
    </w:p>
    <w:p w:rsidR="001F67CF" w:rsidRPr="00AA592F" w:rsidRDefault="001F67CF" w:rsidP="00B1435F">
      <w:pPr>
        <w:pStyle w:val="NormalHanging12a"/>
        <w:widowControl/>
      </w:pPr>
      <w:r w:rsidRPr="00AA592F">
        <w:t>2.</w:t>
      </w:r>
      <w:r w:rsidRPr="00AA592F">
        <w:tab/>
        <w:t xml:space="preserve">utasítja elnökét, hogy továbbítsa ezt a határozatot az Euratom Ellátási Ügynökség megbízott főigazgatójának, a Tanácsnak, a Bizottságnak és a Számvevőszéknek és gondoskodjon az </w:t>
      </w:r>
      <w:r w:rsidRPr="00AA592F">
        <w:rPr>
          <w:i/>
        </w:rPr>
        <w:t>Európai Unió Hivatalos Lapjában</w:t>
      </w:r>
      <w:r w:rsidRPr="00AA592F">
        <w:t xml:space="preserve"> (L sorozat) való közzétételéről.</w:t>
      </w:r>
    </w:p>
    <w:p w:rsidR="001F67CF" w:rsidRPr="00AA592F" w:rsidRDefault="001F67CF" w:rsidP="005B16E5">
      <w:pPr>
        <w:widowControl/>
        <w:spacing w:after="240"/>
        <w:ind w:left="567" w:hanging="567"/>
        <w:rPr>
          <w:rFonts w:ascii="Arial" w:hAnsi="Arial" w:cs="Arial"/>
          <w:b/>
        </w:rPr>
        <w:sectPr w:rsidR="001F67CF" w:rsidRPr="00AA592F" w:rsidSect="000954D9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1F67CF" w:rsidRPr="00AA592F" w:rsidRDefault="001F67CF" w:rsidP="00AA592F">
      <w:pPr>
        <w:pStyle w:val="ATHeading3"/>
      </w:pPr>
      <w:bookmarkStart w:id="9" w:name="_Toc161839913"/>
      <w:r w:rsidRPr="00AA592F">
        <w:lastRenderedPageBreak/>
        <w:t xml:space="preserve">3. </w:t>
      </w:r>
      <w:r w:rsidR="005B16E5" w:rsidRPr="00AA592F">
        <w:t>Az Európai Parlament 2024. április 11-i állásfoglalása</w:t>
      </w:r>
      <w:bookmarkEnd w:id="9"/>
      <w:r w:rsidR="005B16E5" w:rsidRPr="00AA592F">
        <w:t xml:space="preserve"> </w:t>
      </w:r>
      <w:r w:rsidRPr="00AA592F">
        <w:t>az Euratom Ellátási Ügynökség 2022. évi pénzügyi évre szóló költségvetésének végrehajtására vonatkozó mentesítésről szóló határozat szerves részét képező megjegyzésekkel</w:t>
      </w:r>
      <w:r w:rsidR="005B16E5" w:rsidRPr="00AA592F">
        <w:t xml:space="preserve"> </w:t>
      </w:r>
      <w:r w:rsidRPr="00AA592F">
        <w:t>(2023/</w:t>
      </w:r>
      <w:proofErr w:type="gramStart"/>
      <w:r w:rsidRPr="00AA592F">
        <w:t>2161(</w:t>
      </w:r>
      <w:proofErr w:type="gramEnd"/>
      <w:r w:rsidRPr="00AA592F">
        <w:t>DEC))</w:t>
      </w:r>
    </w:p>
    <w:p w:rsidR="008D6B98" w:rsidRPr="00AA592F" w:rsidRDefault="008D6B98" w:rsidP="005B16E5">
      <w:pPr>
        <w:pStyle w:val="EPComma"/>
        <w:widowControl/>
        <w:spacing w:before="0"/>
        <w:ind w:left="567" w:hanging="567"/>
        <w:rPr>
          <w:i/>
        </w:rPr>
      </w:pPr>
    </w:p>
    <w:p w:rsidR="001F67CF" w:rsidRPr="00AA592F" w:rsidRDefault="001F67CF" w:rsidP="005B16E5">
      <w:pPr>
        <w:pStyle w:val="EPComma"/>
        <w:widowControl/>
        <w:spacing w:before="0"/>
        <w:ind w:left="567" w:hanging="567"/>
      </w:pPr>
      <w:r w:rsidRPr="00AA592F">
        <w:rPr>
          <w:i/>
        </w:rPr>
        <w:t>Az Európai Parlament</w:t>
      </w:r>
      <w:r w:rsidRPr="00AA592F">
        <w:t>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 xml:space="preserve">tekintettel az Euratom Ellátási Ügynökség (a továbbiakban: az ügynökség) 2022. évi pénzügyi évre szóló költségvetésének végrehajtására vonatkozó </w:t>
      </w:r>
      <w:proofErr w:type="gramStart"/>
      <w:r w:rsidRPr="00AA592F">
        <w:t>mentesítésről</w:t>
      </w:r>
      <w:proofErr w:type="gramEnd"/>
      <w:r w:rsidRPr="00AA592F">
        <w:t xml:space="preserve"> szóló határozatára,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eljárási szabályzata 100. cikkére és V. mellékletére,</w:t>
      </w:r>
    </w:p>
    <w:p w:rsidR="001F67CF" w:rsidRPr="00AA592F" w:rsidRDefault="001F67CF" w:rsidP="005B16E5">
      <w:pPr>
        <w:pStyle w:val="NormalHanging12a"/>
        <w:widowControl/>
      </w:pPr>
      <w:r w:rsidRPr="00AA592F">
        <w:t>–</w:t>
      </w:r>
      <w:r w:rsidRPr="00AA592F">
        <w:tab/>
        <w:t>tekintettel a Költségvetési Ellenőrző Bizottság jelentésére (A9-0108/2024),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proofErr w:type="gramStart"/>
      <w:r w:rsidRPr="00AA592F">
        <w:t>A.</w:t>
      </w:r>
      <w:proofErr w:type="gramEnd"/>
      <w:r w:rsidRPr="00AA592F">
        <w:tab/>
      </w:r>
      <w:proofErr w:type="gramStart"/>
      <w:r w:rsidRPr="00AA592F">
        <w:t>mivel</w:t>
      </w:r>
      <w:proofErr w:type="gramEnd"/>
      <w:r w:rsidRPr="00AA592F">
        <w:t xml:space="preserve"> bevételi és kiadási kimutatása szerint az ügynökség 2022. évi pénzügyi évre szóló végleges költségvetése 167 000 EUR volt, ami 2021-hoz (210 000 EUR) képest 20,48%-</w:t>
      </w:r>
      <w:proofErr w:type="spellStart"/>
      <w:r w:rsidRPr="00AA592F">
        <w:t>os</w:t>
      </w:r>
      <w:proofErr w:type="spellEnd"/>
      <w:r w:rsidRPr="00AA592F">
        <w:t xml:space="preserve"> csökkenést jelent; mivel az ügynökség költségvetése teljes egészében az uniós költségvetésből származik;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B.</w:t>
      </w:r>
      <w:r w:rsidRPr="00AA592F">
        <w:tab/>
        <w:t>mivel a Számvevőszék az ügynökség 2022. évi pénzügyi évre vonatkozó beszámolójáról készített jelentésében (a továbbiakban: a számvevőszéki jelentés) megállapította, hogy kellő mértékben megbizonyosodott az ügynökség éves beszámolójának megbízhatóságáról, valamint arról, hogy az annak alapjául szolgáló ügyletek jogszerűek és szabályszerűek;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C.</w:t>
      </w:r>
      <w:r w:rsidRPr="00AA592F">
        <w:tab/>
        <w:t xml:space="preserve">mivel az ügynökség belső ellenőrzési rendszereit illetően 2022-re vonatkozóan nem jelentettek </w:t>
      </w:r>
      <w:proofErr w:type="gramStart"/>
      <w:r w:rsidRPr="00AA592F">
        <w:t>korrekciós</w:t>
      </w:r>
      <w:proofErr w:type="gramEnd"/>
      <w:r w:rsidRPr="00AA592F">
        <w:t xml:space="preserve"> intézkedéseket igénylő problémákat, és a korábbi évek ellenőrzései és értékelései alapján sem voltak folyamatban lévő vagy még függőben lévő korrekciós intézkedések;</w:t>
      </w:r>
    </w:p>
    <w:p w:rsidR="001F67CF" w:rsidRPr="00AA592F" w:rsidRDefault="001F67CF" w:rsidP="005B16E5">
      <w:pPr>
        <w:widowControl/>
        <w:spacing w:after="240"/>
        <w:ind w:left="567" w:hanging="567"/>
        <w:rPr>
          <w:b/>
          <w:i/>
          <w:szCs w:val="24"/>
        </w:rPr>
      </w:pPr>
      <w:r w:rsidRPr="00AA592F">
        <w:rPr>
          <w:b/>
          <w:i/>
        </w:rPr>
        <w:t>Költségvetési és pénzgazdálkodás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1.</w:t>
      </w:r>
      <w:r w:rsidRPr="00AA592F">
        <w:tab/>
        <w:t>megállapítja, hogy a 2022. évi pénzügyi év során tett költségvetés-ellenőrzési erőfeszítések eredményeként a folyó év kötelezettségvállalási előirányzatainak végrehajtási aránya 96,88%-</w:t>
      </w:r>
      <w:proofErr w:type="spellStart"/>
      <w:r w:rsidRPr="00AA592F">
        <w:t>os</w:t>
      </w:r>
      <w:proofErr w:type="spellEnd"/>
      <w:r w:rsidRPr="00AA592F">
        <w:t xml:space="preserve"> volt, ami 2021-hoz képest szerény, 2,88%-</w:t>
      </w:r>
      <w:proofErr w:type="spellStart"/>
      <w:r w:rsidRPr="00AA592F">
        <w:t>os</w:t>
      </w:r>
      <w:proofErr w:type="spellEnd"/>
      <w:r w:rsidRPr="00AA592F">
        <w:t xml:space="preserve"> csökkenést jelent, továbbá hogy a folyó év kifizetési előirányzatainak végrehajtási aránya 34,81%-</w:t>
      </w:r>
      <w:proofErr w:type="spellStart"/>
      <w:r w:rsidRPr="00AA592F">
        <w:t>ot</w:t>
      </w:r>
      <w:proofErr w:type="spellEnd"/>
      <w:r w:rsidRPr="00AA592F">
        <w:t xml:space="preserve"> ért el, ami 2021-hoz képest 16,4%-</w:t>
      </w:r>
      <w:proofErr w:type="spellStart"/>
      <w:r w:rsidRPr="00AA592F">
        <w:t>os</w:t>
      </w:r>
      <w:proofErr w:type="spellEnd"/>
      <w:r w:rsidRPr="00AA592F">
        <w:t xml:space="preserve"> csökkenést jelent;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proofErr w:type="gramStart"/>
      <w:r w:rsidRPr="00AA592F">
        <w:t>2.</w:t>
      </w:r>
      <w:r w:rsidRPr="00AA592F">
        <w:tab/>
        <w:t xml:space="preserve">megállapítja, hogy az ügynökség kiadásainak nagy részét a Bizottság fedezi, beleértve a béreket (számítások szerint 1 937 817 EUR), az irodai és informatikai költségeket (számítások szerint 467 708 EUR), valamint a nukleáris megfigyelőközpont (NOEMI) és az ügynökség által végzett információkezelést végző informatikai rendszert (számítások szerint 84 644 EUR); </w:t>
      </w:r>
      <w:proofErr w:type="spellStart"/>
      <w:r w:rsidRPr="00AA592F">
        <w:t>megjegyzi</w:t>
      </w:r>
      <w:proofErr w:type="spellEnd"/>
      <w:r w:rsidRPr="00AA592F">
        <w:t xml:space="preserve"> továbbá, hogy ezek a kiadások szerepelnek a Bizottság éves beszámolójában, ami pozitívan járul hozzá az ügynökség igazgatási kapacitásához;</w:t>
      </w:r>
      <w:proofErr w:type="gramEnd"/>
    </w:p>
    <w:p w:rsidR="001F67CF" w:rsidRPr="00AA592F" w:rsidRDefault="001F67CF" w:rsidP="005B16E5">
      <w:pPr>
        <w:widowControl/>
        <w:spacing w:after="240"/>
        <w:ind w:left="567" w:hanging="567"/>
        <w:rPr>
          <w:b/>
          <w:i/>
          <w:szCs w:val="24"/>
        </w:rPr>
      </w:pPr>
      <w:r w:rsidRPr="00AA592F">
        <w:rPr>
          <w:b/>
          <w:i/>
        </w:rPr>
        <w:t>Teljesítmény</w:t>
      </w:r>
    </w:p>
    <w:p w:rsidR="001F67CF" w:rsidRPr="00AA592F" w:rsidRDefault="001F67CF" w:rsidP="005B16E5">
      <w:pPr>
        <w:pStyle w:val="NormalHanging12a"/>
        <w:widowControl/>
      </w:pPr>
      <w:proofErr w:type="gramStart"/>
      <w:r w:rsidRPr="00AA592F">
        <w:t>3.</w:t>
      </w:r>
      <w:r w:rsidRPr="00AA592F">
        <w:tab/>
        <w:t xml:space="preserve">kiemeli, hogy a 2022-es évet az Ukrajna elleni orosz invázió jellemezte, ami általánosságban aggályokat vetett fel az Unió energiabiztonsága tekintetében, és </w:t>
      </w:r>
      <w:r w:rsidRPr="00AA592F">
        <w:lastRenderedPageBreak/>
        <w:t xml:space="preserve">különösen aláásta a nukleáris anyagokkal és tüzelőanyagokkal való ellátásának biztonságát, valamint súlyosbította a függőséggel kapcsolatos problémákat; </w:t>
      </w:r>
      <w:proofErr w:type="spellStart"/>
      <w:r w:rsidRPr="00AA592F">
        <w:t>megjegyzi</w:t>
      </w:r>
      <w:proofErr w:type="spellEnd"/>
      <w:r w:rsidRPr="00AA592F">
        <w:t xml:space="preserve">, hogy számos uniós atomerőmű orosz üzemanyag-szállítókra támaszkodik, és az uniós közművek 20–30%-a az orosz nukleáris anyagokkal való ellátástól és az üzemanyagciklussal kapcsolatos szolgáltatásoktól függ; </w:t>
      </w:r>
      <w:proofErr w:type="spellStart"/>
      <w:r w:rsidRPr="00AA592F">
        <w:t>megjegyzi</w:t>
      </w:r>
      <w:proofErr w:type="spellEnd"/>
      <w:r w:rsidRPr="00AA592F">
        <w:t>, hogy felismerve az energiaimportért fizetett magas összegek</w:t>
      </w:r>
      <w:proofErr w:type="gramEnd"/>
      <w:r w:rsidRPr="00AA592F">
        <w:t xml:space="preserve"> </w:t>
      </w:r>
      <w:proofErr w:type="gramStart"/>
      <w:r w:rsidRPr="00AA592F">
        <w:t>szerepét Oroszország tevékenységének támogatásában, az Unió úgy határozott, hogy különböző ágazatokban csökkenti az Oroszországtól való függőségét, és a nukleáris piac – tekintettel annak egyedi jellemzőire – e szélesebb körű változás részeként a jövőben szintén változásokon mehet keresztül; felkéri az ügynökséget, hogy számoljon be a mentesítésért felelős hatóságnak arról, hogy 2022 óta hogyan csökkentette az Unió függőségét az orosz nukleáris fűtőanyagtól – különös tekintettel arra, hogy a háború kezdete óta a nukleáris ipar mentesült a szankciók alól –, és hogyan hatott a költségekre a csökkentés</w:t>
      </w:r>
      <w:proofErr w:type="gramEnd"/>
      <w:r w:rsidRPr="00AA592F">
        <w:t xml:space="preserve"> </w:t>
      </w:r>
      <w:proofErr w:type="gramStart"/>
      <w:r w:rsidRPr="00AA592F">
        <w:t>és</w:t>
      </w:r>
      <w:proofErr w:type="gramEnd"/>
      <w:r w:rsidRPr="00AA592F">
        <w:t xml:space="preserve"> a diverzifikáció;</w:t>
      </w:r>
    </w:p>
    <w:p w:rsidR="001F67CF" w:rsidRPr="00AA592F" w:rsidRDefault="001F67CF" w:rsidP="005B16E5">
      <w:pPr>
        <w:widowControl/>
        <w:spacing w:after="240"/>
        <w:ind w:left="567" w:hanging="567"/>
      </w:pPr>
      <w:proofErr w:type="gramStart"/>
      <w:r w:rsidRPr="00AA592F">
        <w:t>4.</w:t>
      </w:r>
      <w:r w:rsidRPr="00AA592F">
        <w:tab/>
        <w:t>megelégedéssel veszi tudomásul, hogy az ügynökség különös figyelmet fordított az Oroszországtól való függőség kockázatával járó szerződések felülvizsgálatára, beleértve a záradékok, a műszaki információk, az ellátási láncok, az alternatív üzemanyagok rendelkezésre állása és a meglévő üzemanyag-készletekre vonatkozó közüzemi autonómia alapos elemzését; elismerését fejezi ki amiatt, hogy az ügynökség lépéseket tett a szerződések benyújtási folyamatának egyszerűsítése érdekében, miközben fenntartotta a magas szintű biztonságot, és az erre a célra kialakított biztonságos informatikai eszközök megkönnyítetté</w:t>
      </w:r>
      <w:proofErr w:type="gramEnd"/>
      <w:r w:rsidRPr="00AA592F">
        <w:t xml:space="preserve">k a távoli kitöltést és benyújtást; megállapítja, hogy ezen erőfeszítések eredményeként 2022-ben nőtt az egységes piacon történő elektronikus </w:t>
      </w:r>
      <w:proofErr w:type="gramStart"/>
      <w:r w:rsidRPr="00AA592F">
        <w:t>tranzakciók</w:t>
      </w:r>
      <w:proofErr w:type="gramEnd"/>
      <w:r w:rsidRPr="00AA592F">
        <w:t xml:space="preserve"> azonosításáról szóló rendeleteknek megfelelő, elektronikusan aláírt jogi aktusok száma;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5.</w:t>
      </w:r>
      <w:r w:rsidRPr="00AA592F">
        <w:tab/>
      </w:r>
      <w:proofErr w:type="spellStart"/>
      <w:r w:rsidRPr="00AA592F">
        <w:t>megjegyzi</w:t>
      </w:r>
      <w:proofErr w:type="spellEnd"/>
      <w:r w:rsidRPr="00AA592F">
        <w:t>, hogy az ügynökség stratégiai célkitűzéseivel és a Bizottság politikáival összhangban arra törekedett, hogy a nukleáris üzemanyagciklusban az ellátás forrásait energia- és nem energiatermelési célú felhasználásra ossza el, közép- és hosszú távon hozzájárulva az ellátás biztonságához;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6.</w:t>
      </w:r>
      <w:r w:rsidRPr="00AA592F">
        <w:tab/>
        <w:t xml:space="preserve">megállapítja, hogy az </w:t>
      </w:r>
      <w:proofErr w:type="gramStart"/>
      <w:r w:rsidRPr="00AA592F">
        <w:t>ügynökség felelős</w:t>
      </w:r>
      <w:proofErr w:type="gramEnd"/>
      <w:r w:rsidRPr="00AA592F">
        <w:t xml:space="preserve"> a piac ellenőrzéséért annak érdekében, hogy azonosítsa azokat a tendenciákat, amelyek hatással lehetnek az Unió nukleáris anyagokkal és szolgáltatásokkal való ellátásának biztonságára; </w:t>
      </w:r>
      <w:proofErr w:type="spellStart"/>
      <w:r w:rsidRPr="00AA592F">
        <w:t>megjegyzi</w:t>
      </w:r>
      <w:proofErr w:type="spellEnd"/>
      <w:r w:rsidRPr="00AA592F">
        <w:t xml:space="preserve"> továbbá, hogy az ügynökség éves jelentésében piacelemzést tett közzé, tájékoztatást nyújtott az uniós és globális nukleáris piacokról, valamint információkat és ismereteket osztott meg más nemzetközi piacelemző szervezetekkel;</w:t>
      </w:r>
    </w:p>
    <w:p w:rsidR="001F67CF" w:rsidRPr="00AA592F" w:rsidRDefault="001F67CF" w:rsidP="005B16E5">
      <w:pPr>
        <w:pStyle w:val="NormalHanging12a"/>
        <w:widowControl/>
      </w:pPr>
      <w:r w:rsidRPr="00AA592F">
        <w:t>7.</w:t>
      </w:r>
      <w:r w:rsidRPr="00AA592F">
        <w:tab/>
        <w:t xml:space="preserve">üdvözli, hogy 2022-ben az </w:t>
      </w:r>
      <w:proofErr w:type="gramStart"/>
      <w:r w:rsidRPr="00AA592F">
        <w:t>ügynökség vezető</w:t>
      </w:r>
      <w:proofErr w:type="gramEnd"/>
      <w:r w:rsidRPr="00AA592F">
        <w:t xml:space="preserve"> szerepet játszott az orvosi radioizotópok alapanyag-ellátásának biztosítására irányuló intézkedésekben, mivel hozzájárult az ionizáló sugárzás orvosi alkalmazásaira vonatkozó stratégiai menetrend (SAMIRA) végrehajtásához, és vezette az Orvosi Radioizotóp-ellátás Európai Megfigyelőközpontját;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8.</w:t>
      </w:r>
      <w:r w:rsidRPr="00AA592F">
        <w:tab/>
        <w:t>üdvözli az ügynökségnek a partnerekkel és az érdekelt felekkel való együttműködésre irányuló erőfeszítéseit a nukleáris anyagokkal való ellátás biztonságának megerősítése érdekében, tekintettel az Ukrajna elleni jogellenes és provokáció nélkül indított orosz invázióra;</w:t>
      </w:r>
    </w:p>
    <w:p w:rsidR="001F67CF" w:rsidRPr="00AA592F" w:rsidRDefault="001F67CF" w:rsidP="005B16E5">
      <w:pPr>
        <w:widowControl/>
        <w:spacing w:after="240"/>
        <w:ind w:left="567" w:hanging="567"/>
        <w:rPr>
          <w:b/>
          <w:i/>
          <w:szCs w:val="24"/>
        </w:rPr>
      </w:pPr>
      <w:r w:rsidRPr="00AA592F">
        <w:rPr>
          <w:b/>
          <w:i/>
        </w:rPr>
        <w:t>Hatékonyság és hasznok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proofErr w:type="gramStart"/>
      <w:r w:rsidRPr="00AA592F">
        <w:lastRenderedPageBreak/>
        <w:t>9.</w:t>
      </w:r>
      <w:r w:rsidRPr="00AA592F">
        <w:tab/>
      </w:r>
      <w:proofErr w:type="spellStart"/>
      <w:r w:rsidRPr="00AA592F">
        <w:t>megjegyzi</w:t>
      </w:r>
      <w:proofErr w:type="spellEnd"/>
      <w:r w:rsidRPr="00AA592F">
        <w:t xml:space="preserve">, hogy az ügynökség szorosan együttműködött a Bizottsággal az ellátás diverzifikációjának előmozdítása érdekében; </w:t>
      </w:r>
      <w:proofErr w:type="spellStart"/>
      <w:r w:rsidRPr="00AA592F">
        <w:t>megjegyzi</w:t>
      </w:r>
      <w:proofErr w:type="spellEnd"/>
      <w:r w:rsidRPr="00AA592F">
        <w:t xml:space="preserve"> továbbá, hogy az ügynökség régóta fennálló kapcsolatban áll az atomenergia területén a Nemzetközi Atomenergia-ügynökséggel és a Gazdasági Együttműködési és Fejlesztési Szervezet keretében működő Nukleáris Energia Ügynökséggel; rámutat az együttműködés és a bevált gyakorlatok kiigazításának horizontális előnyeire, valamint arra, hogy a közös kezdeményezések különböző nézőpontokat egyesítenek, csökkentik a párhuzamos erőfeszítéseket, fokozzák a tanulást és erősítik</w:t>
      </w:r>
      <w:proofErr w:type="gramEnd"/>
      <w:r w:rsidRPr="00AA592F">
        <w:t xml:space="preserve"> </w:t>
      </w:r>
      <w:proofErr w:type="gramStart"/>
      <w:r w:rsidRPr="00AA592F">
        <w:t>a</w:t>
      </w:r>
      <w:proofErr w:type="gramEnd"/>
      <w:r w:rsidRPr="00AA592F">
        <w:t xml:space="preserve"> résztvevők közötti kapcsolatokat;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10.</w:t>
      </w:r>
      <w:r w:rsidRPr="00AA592F">
        <w:tab/>
        <w:t xml:space="preserve">megállapítja, hogy az ügynökség fejleszti a NOEMI informatikai rendszert, hogy lehetővé tegye a nukleáris ellátási szerződések és a piaci </w:t>
      </w:r>
      <w:proofErr w:type="gramStart"/>
      <w:r w:rsidRPr="00AA592F">
        <w:t>információk</w:t>
      </w:r>
      <w:proofErr w:type="gramEnd"/>
      <w:r w:rsidRPr="00AA592F">
        <w:t xml:space="preserve"> teljes körű digitális feldolgozását az információvédelmi szabályokkal teljes összhangban, és ezzel párhuzamosan dolgozik a rendelkezésre álló adatok elemzési kapacitásának bővítésén;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proofErr w:type="gramStart"/>
      <w:r w:rsidRPr="00AA592F">
        <w:t>11.</w:t>
      </w:r>
      <w:r w:rsidRPr="00AA592F">
        <w:tab/>
      </w:r>
      <w:proofErr w:type="spellStart"/>
      <w:r w:rsidRPr="00AA592F">
        <w:t>megjegyzi</w:t>
      </w:r>
      <w:proofErr w:type="spellEnd"/>
      <w:r w:rsidRPr="00AA592F">
        <w:t xml:space="preserve">, hogy az ügynökség erőfeszítéseket tett a hatékonyság növelésére és az emberi erőforrások átcsoportosítására az újonnan felmerülő feladatok és kihívások érdekében; </w:t>
      </w:r>
      <w:proofErr w:type="spellStart"/>
      <w:r w:rsidRPr="00AA592F">
        <w:t>megjegyzi</w:t>
      </w:r>
      <w:proofErr w:type="spellEnd"/>
      <w:r w:rsidRPr="00AA592F">
        <w:t>, hogy a hatékonyság további növelése csak a szinergiák kihasználásával és a Bizottság támogatásával lenne lehetséges, speciális támogató funkciók biztosítása, a vállalati eszközök használatának kiterjesztése és a NOEMI IT fejlesztésére elkülönített források növelése révén; felkéri az ügynökséget, hogy találjon több olyan belső eljárást, amelyeket új informatikai eszközökkel lehetne egyszerűsíteni;</w:t>
      </w:r>
      <w:proofErr w:type="gramEnd"/>
    </w:p>
    <w:p w:rsidR="001F67CF" w:rsidRPr="00AA592F" w:rsidRDefault="001F67CF" w:rsidP="005B16E5">
      <w:pPr>
        <w:pStyle w:val="NormalHanging12a"/>
        <w:widowControl/>
      </w:pPr>
      <w:proofErr w:type="gramStart"/>
      <w:r w:rsidRPr="00AA592F">
        <w:t>12.</w:t>
      </w:r>
      <w:r w:rsidRPr="00AA592F">
        <w:tab/>
        <w:t xml:space="preserve">emlékeztet, hogy fokozni kell az ügynökség digitalizálását a belső működés és irányítás tekintetében, de az eljárások digitalizálásának felgyorsítása érdekében is; hangsúlyozza, hogy az ügynökségnek ezzel összefüggésben továbbra is proaktívnak kell lennie, hogy elkerülhető legyen az ügynökségek közötti digitális szakadék; felhívja azonban a figyelmet arra, hogy minden szükséges biztonsági intézkedést meg kell tenni a feldolgozott információk online biztonságát fenyegető kockázatok elkerülése érdekében, ragaszkodik a különösen Oroszországból vagy Kínából eredő </w:t>
      </w:r>
      <w:proofErr w:type="spellStart"/>
      <w:r w:rsidRPr="00AA592F">
        <w:t>kibertámadások</w:t>
      </w:r>
      <w:proofErr w:type="spellEnd"/>
      <w:r w:rsidRPr="00AA592F">
        <w:t xml:space="preserve"> vagy beszivárgási</w:t>
      </w:r>
      <w:proofErr w:type="gramEnd"/>
      <w:r w:rsidRPr="00AA592F">
        <w:t xml:space="preserve"> </w:t>
      </w:r>
      <w:proofErr w:type="gramStart"/>
      <w:r w:rsidRPr="00AA592F">
        <w:t>kísérletek</w:t>
      </w:r>
      <w:proofErr w:type="gramEnd"/>
      <w:r w:rsidRPr="00AA592F">
        <w:t xml:space="preserve"> elleni fellépéshez;</w:t>
      </w:r>
    </w:p>
    <w:p w:rsidR="001F67CF" w:rsidRPr="00AA592F" w:rsidRDefault="001F67CF" w:rsidP="005B16E5">
      <w:pPr>
        <w:widowControl/>
        <w:spacing w:after="240"/>
        <w:ind w:left="567" w:hanging="567"/>
        <w:rPr>
          <w:b/>
          <w:i/>
          <w:szCs w:val="24"/>
        </w:rPr>
      </w:pPr>
      <w:r w:rsidRPr="00AA592F">
        <w:rPr>
          <w:b/>
          <w:i/>
        </w:rPr>
        <w:t>Személyzeti politika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13.</w:t>
      </w:r>
      <w:r w:rsidRPr="00AA592F">
        <w:tab/>
      </w:r>
      <w:proofErr w:type="spellStart"/>
      <w:r w:rsidRPr="00AA592F">
        <w:t>megjegyzi</w:t>
      </w:r>
      <w:proofErr w:type="spellEnd"/>
      <w:r w:rsidRPr="00AA592F">
        <w:t>, hogy 2022. december 31-én a létszámterv végrehajtása 17 állandó álláshellyel 100%-</w:t>
      </w:r>
      <w:proofErr w:type="spellStart"/>
      <w:r w:rsidRPr="00AA592F">
        <w:t>os</w:t>
      </w:r>
      <w:proofErr w:type="spellEnd"/>
      <w:r w:rsidRPr="00AA592F">
        <w:t xml:space="preserve"> volt: 8 </w:t>
      </w:r>
      <w:proofErr w:type="gramStart"/>
      <w:r w:rsidRPr="00AA592F">
        <w:t>adminisztrátor</w:t>
      </w:r>
      <w:proofErr w:type="gramEnd"/>
      <w:r w:rsidRPr="00AA592F">
        <w:t>, 7 asszisztens</w:t>
      </w:r>
      <w:r w:rsidR="008D6B98" w:rsidRPr="00AA592F">
        <w:t>i</w:t>
      </w:r>
      <w:r w:rsidRPr="00AA592F">
        <w:t xml:space="preserve"> és 2 asszisztensi és titkári álláshely; </w:t>
      </w:r>
      <w:proofErr w:type="spellStart"/>
      <w:r w:rsidRPr="00AA592F">
        <w:t>megjegyzi</w:t>
      </w:r>
      <w:proofErr w:type="spellEnd"/>
      <w:r w:rsidRPr="00AA592F">
        <w:t xml:space="preserve"> továbbá, hogy az engedélyezettnél magasabb adminisztrátori létszámot egy asszisztensi álláshelynek a Bizottság által engedélyezett átminősítése okozza;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14.</w:t>
      </w:r>
      <w:r w:rsidRPr="00AA592F">
        <w:tab/>
        <w:t xml:space="preserve">emlékeztet arra, hogy az ügynökség nehezen talál </w:t>
      </w:r>
      <w:proofErr w:type="gramStart"/>
      <w:r w:rsidRPr="00AA592F">
        <w:t>asszisztenseket</w:t>
      </w:r>
      <w:proofErr w:type="gramEnd"/>
      <w:r w:rsidRPr="00AA592F">
        <w:t xml:space="preserve"> az alacsonyabb besorolási fokozatú álláshelyekre, tekintettel a szükséges speciális profilra és a fokozathoz tartozó bérszintre – szemben a luxemburgi megélhetési költségekkel; </w:t>
      </w:r>
      <w:proofErr w:type="spellStart"/>
      <w:r w:rsidRPr="00AA592F">
        <w:t>megjegyzi</w:t>
      </w:r>
      <w:proofErr w:type="spellEnd"/>
      <w:r w:rsidRPr="00AA592F">
        <w:t xml:space="preserve"> azonban, hogy az ügynökség erőfeszítései ellenére 2022-ben 2 ideiglenes alkalmazottat vett fel állandó álláshelyekre (1 asszisztens és 1 asszisztens és titkár);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15.</w:t>
      </w:r>
      <w:r w:rsidRPr="00AA592F">
        <w:tab/>
        <w:t>megállapítja, hogy az ügynökség beszámolója szerint az esélyegyenlőségi politika alapján a teljes személyzet összetételében 2022-ben a nők aránya 59%, a férfiaké pedig 41%;</w:t>
      </w:r>
    </w:p>
    <w:p w:rsidR="001F67CF" w:rsidRPr="00AA592F" w:rsidRDefault="001F67CF" w:rsidP="005B16E5">
      <w:pPr>
        <w:pStyle w:val="NormalHanging12a"/>
        <w:widowControl/>
      </w:pPr>
      <w:proofErr w:type="gramStart"/>
      <w:r w:rsidRPr="00AA592F">
        <w:t>16.</w:t>
      </w:r>
      <w:r w:rsidRPr="00AA592F">
        <w:tab/>
        <w:t xml:space="preserve">emlékeztet annak fontosságára, hogy hosszú távú emberierőforrás-politikát kell kidolgozni a munka és a magánélet közötti egyensúly, az egész életen át tartó </w:t>
      </w:r>
      <w:r w:rsidRPr="00AA592F">
        <w:lastRenderedPageBreak/>
        <w:t>pályaorientáció és a karrierfejlesztéshez szükséges egyedi képzési lehetőségek, a személyzet minden szintjén a nemek közötti egyensúly, a távmunka, a lecsatlakozáshoz való jog, a minden tagállam számára megfelelő képviseletet biztosító földrajzi egyensúly javítása, valamint a fogyatékossággal élő személyek felvétele és integrációja, és a velük szembeni egyenlő bánásmód és lehetőségeik előmozdítása tekintetében;</w:t>
      </w:r>
      <w:proofErr w:type="gramEnd"/>
    </w:p>
    <w:p w:rsidR="001F67CF" w:rsidRPr="00AA592F" w:rsidRDefault="001F67CF" w:rsidP="005B16E5">
      <w:pPr>
        <w:widowControl/>
        <w:spacing w:after="240"/>
        <w:ind w:left="567" w:hanging="567"/>
        <w:rPr>
          <w:b/>
          <w:i/>
          <w:szCs w:val="24"/>
        </w:rPr>
      </w:pPr>
      <w:r w:rsidRPr="00AA592F">
        <w:rPr>
          <w:b/>
          <w:i/>
        </w:rPr>
        <w:t>Közbeszerzés</w:t>
      </w:r>
    </w:p>
    <w:p w:rsidR="001F67CF" w:rsidRPr="00AA592F" w:rsidRDefault="001F67CF" w:rsidP="005B16E5">
      <w:pPr>
        <w:widowControl/>
        <w:spacing w:after="240"/>
        <w:ind w:left="567" w:hanging="567"/>
        <w:rPr>
          <w:rFonts w:eastAsia="Calibri"/>
          <w:szCs w:val="24"/>
        </w:rPr>
      </w:pPr>
      <w:proofErr w:type="gramStart"/>
      <w:r w:rsidRPr="00AA592F">
        <w:t>17.</w:t>
      </w:r>
      <w:r w:rsidRPr="00AA592F">
        <w:tab/>
        <w:t>a számvevőszéki jelentés alapján tudomásul veszi azt az észrevételt, hogy az ügynökség rendszeresen ítél oda alacsony értékű (15</w:t>
      </w:r>
      <w:r w:rsidR="008D6B98" w:rsidRPr="00AA592F">
        <w:t> </w:t>
      </w:r>
      <w:r w:rsidRPr="00AA592F">
        <w:t xml:space="preserve">000 </w:t>
      </w:r>
      <w:r w:rsidR="005B16E5" w:rsidRPr="00AA592F">
        <w:t xml:space="preserve">EUR </w:t>
      </w:r>
      <w:r w:rsidRPr="00AA592F">
        <w:t>alatti) szerződéseket anélkül, hogy megfelelő értékelő jelentéseket és odaítélési határozatokat bocsátana ki, ami ellentétes a költségvetési rendelet I. mellékletének 30.3. és 30.4. pontjával; tudomásul veszi továbbá az ügynökség válaszát, amely figyelembe veszi az ajánlást, és megfelelő iránymutatást nyújt a közbeszerzésben és a pénzgazdálkodásban részt vevő valamennyi alkalmazott számára; felhívja az ügynökséget, hogy javítsa közbeszerzési eljárásait, biztosítv</w:t>
      </w:r>
      <w:proofErr w:type="gramEnd"/>
      <w:r w:rsidRPr="00AA592F">
        <w:t xml:space="preserve">a </w:t>
      </w:r>
      <w:proofErr w:type="gramStart"/>
      <w:r w:rsidRPr="00AA592F">
        <w:t>az</w:t>
      </w:r>
      <w:proofErr w:type="gramEnd"/>
      <w:r w:rsidRPr="00AA592F">
        <w:t xml:space="preserve"> alkalmazandó szabályoknak való teljes körű megfelelést annak biztosítása érdekében, hogy azok a lehető legjobb ár-érték arányt érjék el;</w:t>
      </w:r>
    </w:p>
    <w:p w:rsidR="001F67CF" w:rsidRPr="00AA592F" w:rsidRDefault="001F67CF" w:rsidP="005B16E5">
      <w:pPr>
        <w:widowControl/>
        <w:spacing w:after="240"/>
        <w:ind w:left="567" w:hanging="567"/>
        <w:rPr>
          <w:b/>
          <w:i/>
          <w:szCs w:val="24"/>
        </w:rPr>
      </w:pPr>
      <w:r w:rsidRPr="00AA592F">
        <w:rPr>
          <w:b/>
          <w:i/>
        </w:rPr>
        <w:t>Egyéb megjegyzések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18.</w:t>
      </w:r>
      <w:r w:rsidRPr="00AA592F">
        <w:tab/>
      </w:r>
      <w:proofErr w:type="spellStart"/>
      <w:r w:rsidRPr="00AA592F">
        <w:t>megjegyzi</w:t>
      </w:r>
      <w:proofErr w:type="spellEnd"/>
      <w:r w:rsidRPr="00AA592F">
        <w:t>, hogy az ügynökség megerősítette az épületeibe való belépés biztonságát, és hogy a személyzet valamennyi tagja és valamennyi külső vállalkozó rendelkezik biztonsági tanúsítvánnyal;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19.</w:t>
      </w:r>
      <w:r w:rsidRPr="00AA592F">
        <w:tab/>
        <w:t>tudomásul veszi, hogy a NOEMI informatikai rendszerét sebezhetőségi értékelésnek vetették alá, amelyet minden egyes fejlesztési szakasz vagy valamennyi ajánlás végrehajtása után meg kell ismételni;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proofErr w:type="gramStart"/>
      <w:r w:rsidRPr="00AA592F">
        <w:t>20.</w:t>
      </w:r>
      <w:r w:rsidRPr="00AA592F">
        <w:tab/>
        <w:t xml:space="preserve">elismeréssel veszi tudomásul, hogy az ügynökség 2022 szeptemberében részt vett a Nukleáris Világszövetség londoni szimpóziumán, egyértelmű üzenetet küldve a részt vevő vezető nukleáris ipari vezetőknek, szakértőknek és vezérigazgatóknak arról, hogy kezelni kell az új piaci struktúrához kapcsolódó kockázatokat; </w:t>
      </w:r>
      <w:proofErr w:type="spellStart"/>
      <w:r w:rsidRPr="00AA592F">
        <w:t>megjegyzi</w:t>
      </w:r>
      <w:proofErr w:type="spellEnd"/>
      <w:r w:rsidRPr="00AA592F">
        <w:t xml:space="preserve"> továbbá, hogy az ügynökség ismertette a piaci elemzését és kilátásokat a Varsói Biztonsági Fórumon és a Globális Nukleáris Üzemanyagciklus konferencián, valamint képviseltette magát a nukleáris jogról szóló első nemzetközi konferencián és az európai kutatóreaktorokkal foglalkozó</w:t>
      </w:r>
      <w:proofErr w:type="gramEnd"/>
      <w:r w:rsidRPr="00AA592F">
        <w:t xml:space="preserve"> </w:t>
      </w:r>
      <w:proofErr w:type="gramStart"/>
      <w:r w:rsidRPr="00AA592F">
        <w:t>konferencián</w:t>
      </w:r>
      <w:proofErr w:type="gramEnd"/>
      <w:r w:rsidRPr="00AA592F">
        <w:t xml:space="preserve">; </w:t>
      </w:r>
      <w:proofErr w:type="spellStart"/>
      <w:r w:rsidRPr="00AA592F">
        <w:t>megjegyzi</w:t>
      </w:r>
      <w:proofErr w:type="spellEnd"/>
      <w:r w:rsidRPr="00AA592F">
        <w:t xml:space="preserve"> továbbá, hogy az ügynökség hozzájárult az Európai Nukleáris Társaság rendezvényeihez;</w:t>
      </w:r>
    </w:p>
    <w:p w:rsidR="001F67CF" w:rsidRPr="00AA592F" w:rsidRDefault="001F67CF" w:rsidP="005B16E5">
      <w:pPr>
        <w:widowControl/>
        <w:spacing w:after="240"/>
        <w:ind w:left="567" w:hanging="567"/>
        <w:rPr>
          <w:szCs w:val="24"/>
        </w:rPr>
      </w:pPr>
      <w:r w:rsidRPr="00AA592F">
        <w:t>21.</w:t>
      </w:r>
      <w:r w:rsidRPr="00AA592F">
        <w:tab/>
      </w:r>
      <w:proofErr w:type="spellStart"/>
      <w:r w:rsidRPr="00AA592F">
        <w:t>megjegyzi</w:t>
      </w:r>
      <w:proofErr w:type="spellEnd"/>
      <w:r w:rsidRPr="00AA592F">
        <w:t xml:space="preserve">, hogy az ügynökség nem ad ki környezetvédelmi nyilatkozatot, és nem hajtotta végre a környezetvédelmi vezetési és hitelesítési rendszert (EMAS); </w:t>
      </w:r>
      <w:proofErr w:type="spellStart"/>
      <w:r w:rsidRPr="00AA592F">
        <w:t>ösztönzi</w:t>
      </w:r>
      <w:proofErr w:type="spellEnd"/>
      <w:r w:rsidRPr="00AA592F">
        <w:t xml:space="preserve"> az ügynökséget, hogy számoljon be éghajlati, energetikai és környezeti teljesítményéről, és emellett hajtsa végre az EMAS-t;</w:t>
      </w:r>
    </w:p>
    <w:p w:rsidR="001F67CF" w:rsidRPr="00AA592F" w:rsidRDefault="001F67CF" w:rsidP="005B16E5">
      <w:pPr>
        <w:pStyle w:val="NormalCenter12a"/>
        <w:widowControl/>
        <w:ind w:left="567" w:hanging="567"/>
      </w:pPr>
      <w:r w:rsidRPr="00AA592F">
        <w:t>°</w:t>
      </w:r>
    </w:p>
    <w:p w:rsidR="001F67CF" w:rsidRPr="00AA592F" w:rsidRDefault="001F67CF" w:rsidP="005B16E5">
      <w:pPr>
        <w:pStyle w:val="NormalCenter12a"/>
        <w:widowControl/>
        <w:ind w:left="567" w:hanging="567"/>
      </w:pPr>
      <w:r w:rsidRPr="00AA592F">
        <w:t>°</w:t>
      </w:r>
      <w:r w:rsidRPr="00AA592F">
        <w:tab/>
        <w:t>°</w:t>
      </w:r>
    </w:p>
    <w:p w:rsidR="001F67CF" w:rsidRPr="000954D9" w:rsidRDefault="001F67CF" w:rsidP="005B16E5">
      <w:pPr>
        <w:pStyle w:val="NormalHanging12a"/>
        <w:widowControl/>
      </w:pPr>
      <w:r w:rsidRPr="00AA592F">
        <w:lastRenderedPageBreak/>
        <w:t>22.</w:t>
      </w:r>
      <w:r w:rsidRPr="00AA592F">
        <w:tab/>
        <w:t xml:space="preserve">a mentesítő határozatot kísérő </w:t>
      </w:r>
      <w:proofErr w:type="gramStart"/>
      <w:r w:rsidRPr="00AA592F">
        <w:t>horizontális</w:t>
      </w:r>
      <w:proofErr w:type="gramEnd"/>
      <w:r w:rsidRPr="00AA592F">
        <w:t xml:space="preserve"> jellegű egyéb észrevételei tekintetében utal az ügynökségek teljesítményéről, pénzgazdálkodásáról és ellenőrzéséről szóló, </w:t>
      </w:r>
      <w:r w:rsidR="005B16E5" w:rsidRPr="00AA592F">
        <w:t>2024. április 11</w:t>
      </w:r>
      <w:r w:rsidRPr="00AA592F">
        <w:t>-i állásfoglalására</w:t>
      </w:r>
      <w:r w:rsidRPr="00AA592F">
        <w:rPr>
          <w:vertAlign w:val="superscript"/>
        </w:rPr>
        <w:footnoteReference w:id="9"/>
      </w:r>
      <w:r w:rsidRPr="00AA592F">
        <w:t>.</w:t>
      </w:r>
      <w:bookmarkStart w:id="10" w:name="_GoBack"/>
      <w:bookmarkEnd w:id="10"/>
    </w:p>
    <w:sectPr w:rsidR="001F67CF" w:rsidRPr="000954D9" w:rsidSect="000954D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290" w:rsidRPr="000954D9" w:rsidRDefault="00780290">
      <w:r w:rsidRPr="000954D9">
        <w:separator/>
      </w:r>
    </w:p>
  </w:endnote>
  <w:endnote w:type="continuationSeparator" w:id="0">
    <w:p w:rsidR="00780290" w:rsidRPr="000954D9" w:rsidRDefault="00780290">
      <w:r w:rsidRPr="000954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7CF" w:rsidRPr="000954D9" w:rsidRDefault="001F67CF" w:rsidP="0015092E">
    <w:pPr>
      <w:pStyle w:val="EPFooter"/>
    </w:pPr>
    <w:proofErr w:type="gramStart"/>
    <w:r w:rsidRPr="000954D9">
      <w:t>PE</w:t>
    </w:r>
    <w:r w:rsidRPr="000954D9">
      <w:rPr>
        <w:rStyle w:val="HideTWBExt"/>
      </w:rPr>
      <w:t>&lt;</w:t>
    </w:r>
    <w:proofErr w:type="spellStart"/>
    <w:proofErr w:type="gramEnd"/>
    <w:r w:rsidRPr="000954D9">
      <w:rPr>
        <w:rStyle w:val="HideTWBExt"/>
      </w:rPr>
      <w:t>NoPE</w:t>
    </w:r>
    <w:proofErr w:type="spellEnd"/>
    <w:r w:rsidRPr="000954D9">
      <w:rPr>
        <w:rStyle w:val="HideTWBExt"/>
      </w:rPr>
      <w:t>&gt;</w:t>
    </w:r>
    <w:r w:rsidRPr="000954D9">
      <w:t>753.529</w:t>
    </w:r>
    <w:r w:rsidRPr="000954D9">
      <w:rPr>
        <w:rStyle w:val="HideTWBExt"/>
      </w:rPr>
      <w:t>&lt;/</w:t>
    </w:r>
    <w:proofErr w:type="spellStart"/>
    <w:r w:rsidRPr="000954D9">
      <w:rPr>
        <w:rStyle w:val="HideTWBExt"/>
      </w:rPr>
      <w:t>NoPE</w:t>
    </w:r>
    <w:proofErr w:type="spellEnd"/>
    <w:r w:rsidRPr="000954D9">
      <w:rPr>
        <w:rStyle w:val="HideTWBExt"/>
      </w:rPr>
      <w:t>&gt;&lt;Version&gt;</w:t>
    </w:r>
    <w:r w:rsidRPr="000954D9">
      <w:t>v02-00</w:t>
    </w:r>
    <w:r w:rsidRPr="000954D9">
      <w:rPr>
        <w:rStyle w:val="HideTWBExt"/>
      </w:rPr>
      <w:t>&lt;/Version&gt;</w:t>
    </w:r>
    <w:r w:rsidRPr="000954D9">
      <w:tab/>
    </w:r>
    <w:r w:rsidRPr="000954D9">
      <w:fldChar w:fldCharType="begin"/>
    </w:r>
    <w:r w:rsidRPr="000954D9">
      <w:instrText xml:space="preserve"> PAGE  \* MERGEFORMAT </w:instrText>
    </w:r>
    <w:r w:rsidRPr="000954D9">
      <w:fldChar w:fldCharType="separate"/>
    </w:r>
    <w:r w:rsidR="000954D9" w:rsidRPr="000954D9">
      <w:rPr>
        <w:noProof/>
      </w:rPr>
      <w:t>2</w:t>
    </w:r>
    <w:r w:rsidRPr="000954D9">
      <w:fldChar w:fldCharType="end"/>
    </w:r>
    <w:r w:rsidRPr="000954D9">
      <w:t>/</w:t>
    </w:r>
    <w:r w:rsidR="00B1435F">
      <w:fldChar w:fldCharType="begin"/>
    </w:r>
    <w:r w:rsidR="00B1435F">
      <w:instrText xml:space="preserve"> NUMPAGES  \* MERGEFORMAT </w:instrText>
    </w:r>
    <w:r w:rsidR="00B1435F">
      <w:fldChar w:fldCharType="separate"/>
    </w:r>
    <w:r w:rsidR="000954D9" w:rsidRPr="000954D9">
      <w:rPr>
        <w:noProof/>
      </w:rPr>
      <w:t>3</w:t>
    </w:r>
    <w:r w:rsidR="00B1435F">
      <w:rPr>
        <w:noProof/>
      </w:rPr>
      <w:fldChar w:fldCharType="end"/>
    </w:r>
    <w:r w:rsidRPr="000954D9">
      <w:tab/>
    </w:r>
    <w:r w:rsidRPr="000954D9">
      <w:rPr>
        <w:rStyle w:val="HideTWBExt"/>
      </w:rPr>
      <w:t>&lt;PathFdR&gt;</w:t>
    </w:r>
    <w:r w:rsidRPr="000954D9">
      <w:t>RR\1298833HU.docx</w:t>
    </w:r>
    <w:r w:rsidRPr="000954D9">
      <w:rPr>
        <w:rStyle w:val="HideTWBExt"/>
      </w:rPr>
      <w:t>&lt;/</w:t>
    </w:r>
    <w:proofErr w:type="spellStart"/>
    <w:r w:rsidRPr="000954D9">
      <w:rPr>
        <w:rStyle w:val="HideTWBExt"/>
      </w:rPr>
      <w:t>PathFdR</w:t>
    </w:r>
    <w:proofErr w:type="spellEnd"/>
    <w:r w:rsidRPr="000954D9">
      <w:rPr>
        <w:rStyle w:val="HideTWBExt"/>
      </w:rPr>
      <w:t>&gt;</w:t>
    </w:r>
  </w:p>
  <w:p w:rsidR="001F67CF" w:rsidRPr="000954D9" w:rsidRDefault="001F67CF" w:rsidP="0015092E">
    <w:pPr>
      <w:pStyle w:val="EPFooter2"/>
    </w:pPr>
    <w:r w:rsidRPr="000954D9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7CF" w:rsidRPr="005B16E5" w:rsidRDefault="001F67CF" w:rsidP="00AA59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7CF" w:rsidRPr="000954D9" w:rsidRDefault="001F67CF" w:rsidP="0015092E">
    <w:pPr>
      <w:pStyle w:val="EPFooter"/>
    </w:pPr>
    <w:r w:rsidRPr="000954D9">
      <w:rPr>
        <w:rStyle w:val="HideTWBExt"/>
      </w:rPr>
      <w:t>&lt;PathFdR</w:t>
    </w:r>
    <w:proofErr w:type="gramStart"/>
    <w:r w:rsidRPr="000954D9">
      <w:rPr>
        <w:rStyle w:val="HideTWBExt"/>
      </w:rPr>
      <w:t>&gt;</w:t>
    </w:r>
    <w:r w:rsidRPr="000954D9">
      <w:t>RR</w:t>
    </w:r>
    <w:proofErr w:type="gramEnd"/>
    <w:r w:rsidRPr="000954D9">
      <w:t>\1298833HU.docx</w:t>
    </w:r>
    <w:r w:rsidRPr="000954D9">
      <w:rPr>
        <w:rStyle w:val="HideTWBExt"/>
      </w:rPr>
      <w:t>&lt;/</w:t>
    </w:r>
    <w:proofErr w:type="spellStart"/>
    <w:r w:rsidRPr="000954D9">
      <w:rPr>
        <w:rStyle w:val="HideTWBExt"/>
      </w:rPr>
      <w:t>PathFdR</w:t>
    </w:r>
    <w:proofErr w:type="spellEnd"/>
    <w:r w:rsidRPr="000954D9">
      <w:rPr>
        <w:rStyle w:val="HideTWBExt"/>
      </w:rPr>
      <w:t>&gt;</w:t>
    </w:r>
    <w:r w:rsidRPr="000954D9">
      <w:tab/>
    </w:r>
    <w:r w:rsidRPr="000954D9">
      <w:tab/>
      <w:t>PE</w:t>
    </w:r>
    <w:r w:rsidRPr="000954D9">
      <w:rPr>
        <w:rStyle w:val="HideTWBExt"/>
      </w:rPr>
      <w:t>&lt;</w:t>
    </w:r>
    <w:proofErr w:type="spellStart"/>
    <w:r w:rsidRPr="000954D9">
      <w:rPr>
        <w:rStyle w:val="HideTWBExt"/>
      </w:rPr>
      <w:t>NoPE</w:t>
    </w:r>
    <w:proofErr w:type="spellEnd"/>
    <w:r w:rsidRPr="000954D9">
      <w:rPr>
        <w:rStyle w:val="HideTWBExt"/>
      </w:rPr>
      <w:t>&gt;</w:t>
    </w:r>
    <w:r w:rsidRPr="000954D9">
      <w:t>753.529</w:t>
    </w:r>
    <w:r w:rsidRPr="000954D9">
      <w:rPr>
        <w:rStyle w:val="HideTWBExt"/>
      </w:rPr>
      <w:t>&lt;/</w:t>
    </w:r>
    <w:proofErr w:type="spellStart"/>
    <w:r w:rsidRPr="000954D9">
      <w:rPr>
        <w:rStyle w:val="HideTWBExt"/>
      </w:rPr>
      <w:t>NoPE</w:t>
    </w:r>
    <w:proofErr w:type="spellEnd"/>
    <w:r w:rsidRPr="000954D9">
      <w:rPr>
        <w:rStyle w:val="HideTWBExt"/>
      </w:rPr>
      <w:t>&gt;&lt;Version&gt;</w:t>
    </w:r>
    <w:r w:rsidRPr="000954D9">
      <w:t>v02-00</w:t>
    </w:r>
    <w:r w:rsidRPr="000954D9">
      <w:rPr>
        <w:rStyle w:val="HideTWBExt"/>
      </w:rPr>
      <w:t>&lt;/Version&gt;</w:t>
    </w:r>
  </w:p>
  <w:p w:rsidR="001F67CF" w:rsidRPr="000954D9" w:rsidRDefault="001F67CF" w:rsidP="0015092E">
    <w:pPr>
      <w:pStyle w:val="EPFooter2"/>
    </w:pPr>
    <w:proofErr w:type="gramStart"/>
    <w:r w:rsidRPr="000954D9">
      <w:t>HU</w:t>
    </w:r>
    <w:proofErr w:type="gramEnd"/>
    <w:r w:rsidRPr="000954D9">
      <w:tab/>
    </w:r>
    <w:r w:rsidRPr="000954D9">
      <w:rPr>
        <w:b w:val="0"/>
        <w:i/>
        <w:color w:val="C0C0C0"/>
        <w:sz w:val="22"/>
      </w:rPr>
      <w:t>Egyesülve a sokféleségben</w:t>
    </w:r>
    <w:r w:rsidRPr="000954D9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4D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16E5" w:rsidRDefault="00064002" w:rsidP="00AA592F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4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290" w:rsidRPr="000954D9" w:rsidRDefault="00780290">
      <w:r w:rsidRPr="000954D9">
        <w:separator/>
      </w:r>
    </w:p>
  </w:footnote>
  <w:footnote w:type="continuationSeparator" w:id="0">
    <w:p w:rsidR="00780290" w:rsidRPr="000954D9" w:rsidRDefault="00780290">
      <w:r w:rsidRPr="000954D9">
        <w:continuationSeparator/>
      </w:r>
    </w:p>
  </w:footnote>
  <w:footnote w:id="1">
    <w:p w:rsidR="001F67CF" w:rsidRPr="000954D9" w:rsidRDefault="001F67CF" w:rsidP="000954D9">
      <w:pPr>
        <w:pStyle w:val="FootnoteText"/>
        <w:ind w:left="567" w:hanging="567"/>
        <w:rPr>
          <w:sz w:val="24"/>
          <w:lang w:val="hu-HU"/>
        </w:rPr>
      </w:pPr>
      <w:r w:rsidRPr="000954D9">
        <w:rPr>
          <w:rStyle w:val="FootnoteReference"/>
          <w:sz w:val="24"/>
          <w:lang w:val="hu-HU"/>
        </w:rPr>
        <w:footnoteRef/>
      </w:r>
      <w:r w:rsidR="000954D9" w:rsidRPr="000954D9">
        <w:rPr>
          <w:sz w:val="24"/>
          <w:lang w:val="hu-HU"/>
        </w:rPr>
        <w:t xml:space="preserve"> </w:t>
      </w:r>
      <w:r w:rsidR="000954D9" w:rsidRPr="000954D9">
        <w:rPr>
          <w:sz w:val="24"/>
          <w:lang w:val="hu-HU"/>
        </w:rPr>
        <w:tab/>
      </w:r>
      <w:r w:rsidRPr="000954D9">
        <w:rPr>
          <w:sz w:val="24"/>
          <w:lang w:val="hu-HU"/>
        </w:rPr>
        <w:t>HL C, C/2023/594, 2023.10.27.</w:t>
      </w:r>
    </w:p>
  </w:footnote>
  <w:footnote w:id="2">
    <w:p w:rsidR="001F67CF" w:rsidRPr="000954D9" w:rsidRDefault="001F67CF" w:rsidP="000954D9">
      <w:pPr>
        <w:pStyle w:val="FootnoteText"/>
        <w:ind w:left="567" w:hanging="567"/>
        <w:rPr>
          <w:sz w:val="24"/>
          <w:lang w:val="hu-HU"/>
        </w:rPr>
      </w:pPr>
      <w:r w:rsidRPr="000954D9">
        <w:rPr>
          <w:rStyle w:val="FootnoteReference"/>
          <w:sz w:val="24"/>
          <w:lang w:val="hu-HU"/>
        </w:rPr>
        <w:footnoteRef/>
      </w:r>
      <w:r w:rsidR="000954D9" w:rsidRPr="000954D9">
        <w:rPr>
          <w:sz w:val="24"/>
          <w:lang w:val="hu-HU"/>
        </w:rPr>
        <w:t xml:space="preserve"> </w:t>
      </w:r>
      <w:r w:rsidR="000954D9" w:rsidRPr="000954D9">
        <w:rPr>
          <w:sz w:val="24"/>
          <w:lang w:val="hu-HU"/>
        </w:rPr>
        <w:tab/>
      </w:r>
      <w:r w:rsidRPr="000954D9">
        <w:rPr>
          <w:sz w:val="24"/>
          <w:lang w:val="hu-HU"/>
        </w:rPr>
        <w:t>HL C, C/2023/112, 2023.10.12.</w:t>
      </w:r>
    </w:p>
  </w:footnote>
  <w:footnote w:id="3">
    <w:p w:rsidR="001F67CF" w:rsidRPr="000954D9" w:rsidRDefault="001F67CF" w:rsidP="000954D9">
      <w:pPr>
        <w:pStyle w:val="FootnoteText"/>
        <w:ind w:left="567" w:hanging="567"/>
        <w:rPr>
          <w:sz w:val="24"/>
          <w:lang w:val="hu-HU"/>
        </w:rPr>
      </w:pPr>
      <w:r w:rsidRPr="000954D9">
        <w:rPr>
          <w:rStyle w:val="FootnoteReference"/>
          <w:sz w:val="24"/>
          <w:lang w:val="hu-HU"/>
        </w:rPr>
        <w:footnoteRef/>
      </w:r>
      <w:r w:rsidR="000954D9" w:rsidRPr="000954D9">
        <w:rPr>
          <w:sz w:val="24"/>
          <w:lang w:val="hu-HU"/>
        </w:rPr>
        <w:t xml:space="preserve"> </w:t>
      </w:r>
      <w:r w:rsidR="000954D9" w:rsidRPr="000954D9">
        <w:rPr>
          <w:sz w:val="24"/>
          <w:lang w:val="hu-HU"/>
        </w:rPr>
        <w:tab/>
      </w:r>
      <w:r w:rsidRPr="000954D9">
        <w:rPr>
          <w:sz w:val="24"/>
          <w:lang w:val="hu-HU"/>
        </w:rPr>
        <w:t>HL L 193., 2018.7.30</w:t>
      </w:r>
      <w:proofErr w:type="gramStart"/>
      <w:r w:rsidRPr="000954D9">
        <w:rPr>
          <w:sz w:val="24"/>
          <w:lang w:val="hu-HU"/>
        </w:rPr>
        <w:t>.,</w:t>
      </w:r>
      <w:proofErr w:type="gramEnd"/>
      <w:r w:rsidRPr="000954D9">
        <w:rPr>
          <w:sz w:val="24"/>
          <w:lang w:val="hu-HU"/>
        </w:rPr>
        <w:t xml:space="preserve"> 1. o.</w:t>
      </w:r>
    </w:p>
  </w:footnote>
  <w:footnote w:id="4">
    <w:p w:rsidR="001F67CF" w:rsidRPr="000954D9" w:rsidRDefault="001F67CF" w:rsidP="000954D9">
      <w:pPr>
        <w:pStyle w:val="FootnoteText"/>
        <w:ind w:left="567" w:hanging="567"/>
        <w:rPr>
          <w:sz w:val="24"/>
          <w:szCs w:val="24"/>
          <w:lang w:val="hu-HU"/>
        </w:rPr>
      </w:pPr>
      <w:r w:rsidRPr="000954D9">
        <w:rPr>
          <w:rStyle w:val="FootnoteReference"/>
          <w:sz w:val="24"/>
          <w:lang w:val="hu-HU"/>
        </w:rPr>
        <w:footnoteRef/>
      </w:r>
      <w:r w:rsidR="000954D9" w:rsidRPr="000954D9">
        <w:rPr>
          <w:sz w:val="24"/>
          <w:lang w:val="hu-HU"/>
        </w:rPr>
        <w:t xml:space="preserve"> </w:t>
      </w:r>
      <w:r w:rsidR="000954D9" w:rsidRPr="000954D9">
        <w:rPr>
          <w:sz w:val="24"/>
          <w:lang w:val="hu-HU"/>
        </w:rPr>
        <w:tab/>
      </w:r>
      <w:r w:rsidRPr="000954D9">
        <w:rPr>
          <w:sz w:val="24"/>
          <w:lang w:val="hu-HU"/>
        </w:rPr>
        <w:t>HL L 41., 2008.2.15</w:t>
      </w:r>
      <w:proofErr w:type="gramStart"/>
      <w:r w:rsidRPr="000954D9">
        <w:rPr>
          <w:sz w:val="24"/>
          <w:lang w:val="hu-HU"/>
        </w:rPr>
        <w:t>.,</w:t>
      </w:r>
      <w:proofErr w:type="gramEnd"/>
      <w:r w:rsidRPr="000954D9">
        <w:rPr>
          <w:sz w:val="24"/>
          <w:lang w:val="hu-HU"/>
        </w:rPr>
        <w:t xml:space="preserve"> 15. o.</w:t>
      </w:r>
    </w:p>
  </w:footnote>
  <w:footnote w:id="5">
    <w:p w:rsidR="001F67CF" w:rsidRPr="000954D9" w:rsidRDefault="001F67CF" w:rsidP="000954D9">
      <w:pPr>
        <w:pStyle w:val="FootnoteText"/>
        <w:ind w:left="567" w:hanging="567"/>
        <w:rPr>
          <w:sz w:val="24"/>
          <w:lang w:val="hu-HU"/>
        </w:rPr>
      </w:pPr>
      <w:r w:rsidRPr="000954D9">
        <w:rPr>
          <w:rStyle w:val="FootnoteReference"/>
          <w:sz w:val="24"/>
          <w:lang w:val="hu-HU"/>
        </w:rPr>
        <w:footnoteRef/>
      </w:r>
      <w:r w:rsidR="000954D9" w:rsidRPr="000954D9">
        <w:rPr>
          <w:sz w:val="24"/>
          <w:lang w:val="hu-HU"/>
        </w:rPr>
        <w:t xml:space="preserve"> </w:t>
      </w:r>
      <w:r w:rsidR="000954D9" w:rsidRPr="000954D9">
        <w:rPr>
          <w:sz w:val="24"/>
          <w:lang w:val="hu-HU"/>
        </w:rPr>
        <w:tab/>
      </w:r>
      <w:r w:rsidRPr="000954D9">
        <w:rPr>
          <w:sz w:val="24"/>
          <w:lang w:val="hu-HU"/>
        </w:rPr>
        <w:t>HL C, C/2023/594, 2023.10.27.</w:t>
      </w:r>
    </w:p>
  </w:footnote>
  <w:footnote w:id="6">
    <w:p w:rsidR="001F67CF" w:rsidRPr="000954D9" w:rsidRDefault="001F67CF" w:rsidP="000954D9">
      <w:pPr>
        <w:pStyle w:val="FootnoteText"/>
        <w:ind w:left="567" w:hanging="567"/>
        <w:rPr>
          <w:sz w:val="24"/>
          <w:lang w:val="hu-HU"/>
        </w:rPr>
      </w:pPr>
      <w:r w:rsidRPr="000954D9">
        <w:rPr>
          <w:rStyle w:val="FootnoteReference"/>
          <w:sz w:val="24"/>
          <w:lang w:val="hu-HU"/>
        </w:rPr>
        <w:footnoteRef/>
      </w:r>
      <w:r w:rsidR="000954D9" w:rsidRPr="000954D9">
        <w:rPr>
          <w:sz w:val="24"/>
          <w:lang w:val="hu-HU"/>
        </w:rPr>
        <w:t xml:space="preserve"> </w:t>
      </w:r>
      <w:r w:rsidR="000954D9" w:rsidRPr="000954D9">
        <w:rPr>
          <w:sz w:val="24"/>
          <w:lang w:val="hu-HU"/>
        </w:rPr>
        <w:tab/>
      </w:r>
      <w:r w:rsidRPr="000954D9">
        <w:rPr>
          <w:sz w:val="24"/>
          <w:lang w:val="hu-HU"/>
        </w:rPr>
        <w:t>HL C, C/2023/112, 2023.10.12.</w:t>
      </w:r>
    </w:p>
  </w:footnote>
  <w:footnote w:id="7">
    <w:p w:rsidR="001F67CF" w:rsidRPr="000954D9" w:rsidRDefault="001F67CF" w:rsidP="000954D9">
      <w:pPr>
        <w:pStyle w:val="FootnoteText"/>
        <w:ind w:left="567" w:hanging="567"/>
        <w:rPr>
          <w:sz w:val="24"/>
          <w:lang w:val="hu-HU"/>
        </w:rPr>
      </w:pPr>
      <w:r w:rsidRPr="000954D9">
        <w:rPr>
          <w:rStyle w:val="FootnoteReference"/>
          <w:sz w:val="24"/>
          <w:lang w:val="hu-HU"/>
        </w:rPr>
        <w:footnoteRef/>
      </w:r>
      <w:r w:rsidR="000954D9" w:rsidRPr="000954D9">
        <w:rPr>
          <w:sz w:val="24"/>
          <w:lang w:val="hu-HU"/>
        </w:rPr>
        <w:t xml:space="preserve"> </w:t>
      </w:r>
      <w:r w:rsidR="000954D9" w:rsidRPr="000954D9">
        <w:rPr>
          <w:sz w:val="24"/>
          <w:lang w:val="hu-HU"/>
        </w:rPr>
        <w:tab/>
      </w:r>
      <w:r w:rsidRPr="000954D9">
        <w:rPr>
          <w:sz w:val="24"/>
          <w:lang w:val="hu-HU"/>
        </w:rPr>
        <w:t>HL L 193., 2018.7.30</w:t>
      </w:r>
      <w:proofErr w:type="gramStart"/>
      <w:r w:rsidRPr="000954D9">
        <w:rPr>
          <w:sz w:val="24"/>
          <w:lang w:val="hu-HU"/>
        </w:rPr>
        <w:t>.,</w:t>
      </w:r>
      <w:proofErr w:type="gramEnd"/>
      <w:r w:rsidRPr="000954D9">
        <w:rPr>
          <w:sz w:val="24"/>
          <w:lang w:val="hu-HU"/>
        </w:rPr>
        <w:t xml:space="preserve"> 1. o.</w:t>
      </w:r>
    </w:p>
  </w:footnote>
  <w:footnote w:id="8">
    <w:p w:rsidR="001F67CF" w:rsidRPr="000954D9" w:rsidRDefault="001F67CF" w:rsidP="000954D9">
      <w:pPr>
        <w:pStyle w:val="FootnoteText"/>
        <w:ind w:left="567" w:hanging="567"/>
        <w:rPr>
          <w:sz w:val="24"/>
          <w:szCs w:val="24"/>
          <w:lang w:val="hu-HU"/>
        </w:rPr>
      </w:pPr>
      <w:r w:rsidRPr="000954D9">
        <w:rPr>
          <w:rStyle w:val="FootnoteReference"/>
          <w:sz w:val="24"/>
          <w:lang w:val="hu-HU"/>
        </w:rPr>
        <w:footnoteRef/>
      </w:r>
      <w:r w:rsidR="000954D9" w:rsidRPr="000954D9">
        <w:rPr>
          <w:sz w:val="24"/>
          <w:lang w:val="hu-HU"/>
        </w:rPr>
        <w:t xml:space="preserve"> </w:t>
      </w:r>
      <w:r w:rsidR="000954D9" w:rsidRPr="000954D9">
        <w:rPr>
          <w:sz w:val="24"/>
          <w:lang w:val="hu-HU"/>
        </w:rPr>
        <w:tab/>
      </w:r>
      <w:r w:rsidRPr="000954D9">
        <w:rPr>
          <w:sz w:val="24"/>
          <w:lang w:val="hu-HU"/>
        </w:rPr>
        <w:t>HL L 41., 2008.2.15</w:t>
      </w:r>
      <w:proofErr w:type="gramStart"/>
      <w:r w:rsidRPr="000954D9">
        <w:rPr>
          <w:sz w:val="24"/>
          <w:lang w:val="hu-HU"/>
        </w:rPr>
        <w:t>.,</w:t>
      </w:r>
      <w:proofErr w:type="gramEnd"/>
      <w:r w:rsidRPr="000954D9">
        <w:rPr>
          <w:sz w:val="24"/>
          <w:lang w:val="hu-HU"/>
        </w:rPr>
        <w:t xml:space="preserve"> 15. o.</w:t>
      </w:r>
    </w:p>
  </w:footnote>
  <w:footnote w:id="9">
    <w:p w:rsidR="001F67CF" w:rsidRPr="000954D9" w:rsidRDefault="001F67CF" w:rsidP="000954D9">
      <w:pPr>
        <w:pStyle w:val="FootnoteText"/>
        <w:ind w:left="567" w:hanging="567"/>
        <w:rPr>
          <w:sz w:val="24"/>
          <w:lang w:val="hu-HU"/>
        </w:rPr>
      </w:pPr>
      <w:r w:rsidRPr="000954D9">
        <w:rPr>
          <w:rStyle w:val="FootnoteReference"/>
          <w:sz w:val="24"/>
          <w:lang w:val="hu-HU"/>
        </w:rPr>
        <w:footnoteRef/>
      </w:r>
      <w:r w:rsidR="000954D9" w:rsidRPr="000954D9">
        <w:rPr>
          <w:sz w:val="24"/>
          <w:lang w:val="hu-HU"/>
        </w:rPr>
        <w:t xml:space="preserve"> </w:t>
      </w:r>
      <w:r w:rsidR="000954D9" w:rsidRPr="000954D9">
        <w:rPr>
          <w:sz w:val="24"/>
          <w:lang w:val="hu-HU"/>
        </w:rPr>
        <w:tab/>
      </w:r>
      <w:r w:rsidRPr="000954D9">
        <w:rPr>
          <w:sz w:val="24"/>
          <w:lang w:val="hu-HU"/>
        </w:rPr>
        <w:t>Elfogadott szövegek, P9_</w:t>
      </w:r>
      <w:proofErr w:type="gramStart"/>
      <w:r w:rsidRPr="000954D9">
        <w:rPr>
          <w:sz w:val="24"/>
          <w:lang w:val="hu-HU"/>
        </w:rPr>
        <w:t>TA(</w:t>
      </w:r>
      <w:proofErr w:type="gramEnd"/>
      <w:r w:rsidRPr="000954D9">
        <w:rPr>
          <w:sz w:val="24"/>
          <w:lang w:val="hu-HU"/>
        </w:rPr>
        <w:t>2024</w:t>
      </w:r>
      <w:r w:rsidRPr="00B1435F">
        <w:rPr>
          <w:sz w:val="24"/>
          <w:lang w:val="hu-HU"/>
        </w:rPr>
        <w:t>)</w:t>
      </w:r>
      <w:r w:rsidR="00B1435F" w:rsidRPr="00B1435F">
        <w:rPr>
          <w:sz w:val="24"/>
          <w:lang w:val="hu-HU"/>
        </w:rPr>
        <w:t>0</w:t>
      </w:r>
      <w:r w:rsidR="00B1435F">
        <w:rPr>
          <w:sz w:val="24"/>
          <w:lang w:val="hu-HU"/>
        </w:rPr>
        <w:t>280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4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4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4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8/2024"/>
    <w:docVar w:name="dvlangue" w:val="HU"/>
    <w:docVar w:name="dvnumam" w:val="0"/>
    <w:docVar w:name="dvpe" w:val="753.529"/>
    <w:docVar w:name="dvrapporteur" w:val="Előadó: "/>
    <w:docVar w:name="dvtitre" w:val="Az Európai Parlament 2024.  ...-i határozata az Euratom Ellátási Ügynökség 2022. évi pénzügyi évre szóló költségvetésének végrehajtására vonatkozó mentesítésről(2023/2161(DEC))"/>
  </w:docVars>
  <w:rsids>
    <w:rsidRoot w:val="00780290"/>
    <w:rsid w:val="00002272"/>
    <w:rsid w:val="00064002"/>
    <w:rsid w:val="000677B9"/>
    <w:rsid w:val="000831BA"/>
    <w:rsid w:val="000954D9"/>
    <w:rsid w:val="000A42CC"/>
    <w:rsid w:val="000E7DD9"/>
    <w:rsid w:val="0010095E"/>
    <w:rsid w:val="00125B37"/>
    <w:rsid w:val="00187494"/>
    <w:rsid w:val="001F32AE"/>
    <w:rsid w:val="001F67C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6E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29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B9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92F"/>
    <w:rsid w:val="00AB441E"/>
    <w:rsid w:val="00AB6293"/>
    <w:rsid w:val="00AE0928"/>
    <w:rsid w:val="00AF3B82"/>
    <w:rsid w:val="00B12E95"/>
    <w:rsid w:val="00B1435F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6F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CBC48"/>
  <w15:chartTrackingRefBased/>
  <w15:docId w15:val="{A003DFAA-9F28-4009-9812-A89FA2CFC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F67C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F67CF"/>
    <w:pPr>
      <w:spacing w:before="480" w:after="240"/>
    </w:pPr>
  </w:style>
  <w:style w:type="paragraph" w:customStyle="1" w:styleId="PageHeading">
    <w:name w:val="PageHeading"/>
    <w:basedOn w:val="Normal"/>
    <w:rsid w:val="001F67C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F67CF"/>
    <w:rPr>
      <w:b/>
    </w:rPr>
  </w:style>
  <w:style w:type="paragraph" w:customStyle="1" w:styleId="NormalHanging12a">
    <w:name w:val="NormalHanging12a"/>
    <w:basedOn w:val="Normal"/>
    <w:link w:val="NormalHanging12aChar"/>
    <w:rsid w:val="001F67C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F67CF"/>
    <w:pPr>
      <w:spacing w:after="240"/>
      <w:jc w:val="center"/>
    </w:pPr>
  </w:style>
  <w:style w:type="paragraph" w:styleId="Header">
    <w:name w:val="header"/>
    <w:basedOn w:val="Normal"/>
    <w:link w:val="HeaderChar"/>
    <w:rsid w:val="001F67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67CF"/>
    <w:rPr>
      <w:sz w:val="24"/>
      <w:lang w:val="hu-HU"/>
    </w:rPr>
  </w:style>
  <w:style w:type="paragraph" w:customStyle="1" w:styleId="EPFooter">
    <w:name w:val="EPFooter"/>
    <w:basedOn w:val="Normal"/>
    <w:rsid w:val="001F67C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1F67CF"/>
    <w:rPr>
      <w:sz w:val="24"/>
      <w:lang w:val="hu-HU"/>
    </w:rPr>
  </w:style>
  <w:style w:type="paragraph" w:customStyle="1" w:styleId="Normal24a">
    <w:name w:val="Normal24a"/>
    <w:basedOn w:val="Normal"/>
    <w:rsid w:val="001F67CF"/>
    <w:pPr>
      <w:spacing w:after="480"/>
    </w:pPr>
  </w:style>
  <w:style w:type="paragraph" w:customStyle="1" w:styleId="Normal12a">
    <w:name w:val="Normal12a"/>
    <w:basedOn w:val="Normal"/>
    <w:rsid w:val="001F67CF"/>
    <w:pPr>
      <w:spacing w:after="240"/>
    </w:pPr>
  </w:style>
  <w:style w:type="paragraph" w:customStyle="1" w:styleId="RollCallVotes">
    <w:name w:val="RollCallVotes"/>
    <w:basedOn w:val="Normal"/>
    <w:rsid w:val="001F67C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F67C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F67C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F67CF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5B1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B16E5"/>
    <w:rPr>
      <w:sz w:val="24"/>
      <w:lang w:val="hu-HU"/>
    </w:rPr>
  </w:style>
  <w:style w:type="paragraph" w:styleId="BalloonText">
    <w:name w:val="Balloon Text"/>
    <w:basedOn w:val="Normal"/>
    <w:link w:val="BalloonTextChar"/>
    <w:rsid w:val="008D6B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6B9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9D3BF-6485-429C-A20E-6EC1DFCC3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2027</Words>
  <Characters>14897</Characters>
  <Application>Microsoft Office Word</Application>
  <DocSecurity>0</DocSecurity>
  <Lines>124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2024-04-11T12:36:00Z</dcterms:created>
  <dcterms:modified xsi:type="dcterms:W3CDTF">2024-04-11T12:36:00Z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A9-0108/2024</vt:lpwstr>
  </property>
  <property fmtid="{D5CDD505-2E9C-101B-9397-08002B2CF9AE}" pid="4" name="&lt;Type&gt;">
    <vt:lpwstr>RR</vt:lpwstr>
  </property>
</Properties>
</file>