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423C" w:rsidTr="0010095E">
        <w:trPr>
          <w:trHeight w:hRule="exact" w:val="1418"/>
        </w:trPr>
        <w:tc>
          <w:tcPr>
            <w:tcW w:w="6804" w:type="dxa"/>
            <w:shd w:val="clear" w:color="auto" w:fill="auto"/>
            <w:vAlign w:val="center"/>
          </w:tcPr>
          <w:p w:rsidR="00751A4A" w:rsidRPr="0045423C" w:rsidRDefault="00386004" w:rsidP="0010095E">
            <w:pPr>
              <w:pStyle w:val="EPName"/>
            </w:pPr>
            <w:r w:rsidRPr="0045423C">
              <w:t>Ευρωπαϊκό Κοινοβούλιο</w:t>
            </w:r>
          </w:p>
          <w:p w:rsidR="00751A4A" w:rsidRPr="0045423C" w:rsidRDefault="00817416" w:rsidP="00756632">
            <w:pPr>
              <w:pStyle w:val="EPTerm"/>
              <w:rPr>
                <w:rStyle w:val="HideTWBExt"/>
                <w:noProof w:val="0"/>
                <w:vanish w:val="0"/>
                <w:color w:val="auto"/>
              </w:rPr>
            </w:pPr>
            <w:r w:rsidRPr="0045423C">
              <w:t>2019-2024</w:t>
            </w:r>
          </w:p>
        </w:tc>
        <w:tc>
          <w:tcPr>
            <w:tcW w:w="2268" w:type="dxa"/>
            <w:shd w:val="clear" w:color="auto" w:fill="auto"/>
          </w:tcPr>
          <w:p w:rsidR="00751A4A" w:rsidRPr="0045423C" w:rsidRDefault="00187494" w:rsidP="0010095E">
            <w:pPr>
              <w:pStyle w:val="EPLogo"/>
            </w:pPr>
            <w:r w:rsidRPr="0045423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5423C" w:rsidRDefault="00D058B8" w:rsidP="004C5D52">
      <w:pPr>
        <w:pStyle w:val="LineTop"/>
      </w:pPr>
    </w:p>
    <w:p w:rsidR="00680577" w:rsidRPr="0045423C" w:rsidRDefault="00386004" w:rsidP="00680577">
      <w:pPr>
        <w:pStyle w:val="EPBodyTA1"/>
      </w:pPr>
      <w:r w:rsidRPr="0045423C">
        <w:t>ΚΕΙΜΕΝΑ ΠΟΥ ΕΓΚΡΙΘΗΚΑΝ</w:t>
      </w:r>
    </w:p>
    <w:p w:rsidR="00D058B8" w:rsidRPr="0045423C" w:rsidRDefault="00D058B8" w:rsidP="00D058B8">
      <w:pPr>
        <w:pStyle w:val="LineBottom"/>
      </w:pPr>
    </w:p>
    <w:p w:rsidR="00386004" w:rsidRPr="0045423C" w:rsidRDefault="00386004" w:rsidP="00386004">
      <w:pPr>
        <w:pStyle w:val="ATHeading1"/>
      </w:pPr>
      <w:bookmarkStart w:id="0" w:name="TANumber"/>
      <w:r w:rsidRPr="0045423C">
        <w:t>P9_TA(2024)0</w:t>
      </w:r>
      <w:r w:rsidR="0045423C" w:rsidRPr="0045423C">
        <w:t>261</w:t>
      </w:r>
      <w:bookmarkEnd w:id="0"/>
    </w:p>
    <w:p w:rsidR="00386004" w:rsidRPr="0045423C" w:rsidRDefault="00386004" w:rsidP="00386004">
      <w:pPr>
        <w:pStyle w:val="ATHeading2"/>
      </w:pPr>
      <w:bookmarkStart w:id="1" w:name="title"/>
      <w:r w:rsidRPr="0045423C">
        <w:t>Απαλλαγή 2022: Ευρωπαϊκό Ινστιτούτο για την Ισότητα των Φύλων</w:t>
      </w:r>
      <w:bookmarkEnd w:id="1"/>
    </w:p>
    <w:p w:rsidR="00386004" w:rsidRPr="0045423C" w:rsidRDefault="00386004" w:rsidP="00386004">
      <w:pPr>
        <w:rPr>
          <w:i/>
          <w:vanish/>
        </w:rPr>
      </w:pPr>
      <w:r w:rsidRPr="0045423C">
        <w:rPr>
          <w:i/>
        </w:rPr>
        <w:fldChar w:fldCharType="begin"/>
      </w:r>
      <w:r w:rsidRPr="0045423C">
        <w:rPr>
          <w:i/>
        </w:rPr>
        <w:instrText xml:space="preserve"> TC"(</w:instrText>
      </w:r>
      <w:bookmarkStart w:id="2" w:name="DocNumber"/>
      <w:r w:rsidRPr="0045423C">
        <w:rPr>
          <w:i/>
        </w:rPr>
        <w:instrText>A9-0096/2024</w:instrText>
      </w:r>
      <w:bookmarkEnd w:id="2"/>
      <w:r w:rsidRPr="0045423C">
        <w:rPr>
          <w:i/>
        </w:rPr>
        <w:instrText xml:space="preserve"> - Εισηγητής: Petri Sarvamaa)"\l3 \n&gt; \* MERGEFORMAT </w:instrText>
      </w:r>
      <w:r w:rsidRPr="0045423C">
        <w:rPr>
          <w:i/>
        </w:rPr>
        <w:fldChar w:fldCharType="end"/>
      </w:r>
    </w:p>
    <w:p w:rsidR="00386004" w:rsidRPr="0045423C" w:rsidRDefault="00386004" w:rsidP="00386004">
      <w:pPr>
        <w:rPr>
          <w:vanish/>
        </w:rPr>
      </w:pPr>
      <w:bookmarkStart w:id="3" w:name="Commission"/>
      <w:r w:rsidRPr="0045423C">
        <w:rPr>
          <w:vanish/>
        </w:rPr>
        <w:t>Επιτροπή Ελέγχου του Προϋπολογισμού</w:t>
      </w:r>
      <w:bookmarkEnd w:id="3"/>
    </w:p>
    <w:p w:rsidR="00386004" w:rsidRPr="0045423C" w:rsidRDefault="00386004" w:rsidP="00386004">
      <w:pPr>
        <w:rPr>
          <w:vanish/>
        </w:rPr>
      </w:pPr>
      <w:bookmarkStart w:id="4" w:name="PE"/>
      <w:r w:rsidRPr="0045423C">
        <w:rPr>
          <w:vanish/>
        </w:rPr>
        <w:t>PE753.520</w:t>
      </w:r>
      <w:bookmarkEnd w:id="4"/>
    </w:p>
    <w:p w:rsidR="00386004" w:rsidRPr="0045423C" w:rsidRDefault="00702FC6" w:rsidP="00386004">
      <w:pPr>
        <w:pStyle w:val="ATHeading3"/>
      </w:pPr>
      <w:bookmarkStart w:id="5" w:name="Sujet"/>
      <w:r w:rsidRPr="0045423C">
        <w:t>1. Α</w:t>
      </w:r>
      <w:r w:rsidR="00386004" w:rsidRPr="0045423C">
        <w:t xml:space="preserve">πόφαση του Ευρωπαϊκού Κοινοβουλίου </w:t>
      </w:r>
      <w:r w:rsidRPr="0045423C">
        <w:t xml:space="preserve">της 11ης Απριλίου 2024 </w:t>
      </w:r>
      <w:r w:rsidR="00386004" w:rsidRPr="0045423C">
        <w:t>σχετικά με την απαλλαγή όσον αφορά την εκτέλεση του προϋπολογισμού του Ευρωπαϊκού Ινστιτούτου για την Ισότητα των Φύλων για το οικονομικό έτος 2022</w:t>
      </w:r>
      <w:bookmarkEnd w:id="5"/>
      <w:r w:rsidR="00386004" w:rsidRPr="0045423C">
        <w:t xml:space="preserve"> </w:t>
      </w:r>
      <w:bookmarkStart w:id="6" w:name="References"/>
      <w:r w:rsidR="00386004" w:rsidRPr="0045423C">
        <w:t>(2023/2152(DEC))</w:t>
      </w:r>
      <w:bookmarkEnd w:id="6"/>
    </w:p>
    <w:p w:rsidR="00206180" w:rsidRPr="0045423C" w:rsidRDefault="00206180" w:rsidP="00206180">
      <w:pPr>
        <w:pStyle w:val="EPComma"/>
      </w:pPr>
      <w:bookmarkStart w:id="7" w:name="TextBodyBegin"/>
      <w:bookmarkEnd w:id="7"/>
      <w:r w:rsidRPr="0045423C">
        <w:rPr>
          <w:i/>
        </w:rPr>
        <w:t>Το Ευρωπαϊκό Κοινοβούλιο</w:t>
      </w:r>
      <w:r w:rsidRPr="0045423C">
        <w:t>,</w:t>
      </w:r>
    </w:p>
    <w:p w:rsidR="00206180" w:rsidRPr="0045423C" w:rsidRDefault="00206180" w:rsidP="00206180">
      <w:pPr>
        <w:pStyle w:val="NormalHanging12a"/>
      </w:pPr>
      <w:r w:rsidRPr="0045423C">
        <w:t>–</w:t>
      </w:r>
      <w:r w:rsidRPr="0045423C">
        <w:tab/>
        <w:t>έχοντας υπόψη τους οριστικούς ετήσιους λογαριασμούς του Ευρωπαϊκού Ινστιτούτου για την Ισότητα των Φύλων για το οικονομικό έτος 2022,</w:t>
      </w:r>
    </w:p>
    <w:p w:rsidR="00206180" w:rsidRPr="0045423C" w:rsidRDefault="00206180" w:rsidP="00206180">
      <w:pPr>
        <w:pStyle w:val="NormalHanging12a"/>
      </w:pPr>
      <w:r w:rsidRPr="0045423C">
        <w:t>–</w:t>
      </w:r>
      <w:r w:rsidRPr="0045423C">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45423C">
        <w:rPr>
          <w:rStyle w:val="FootnoteReference"/>
        </w:rPr>
        <w:footnoteReference w:id="1"/>
      </w:r>
      <w:r w:rsidRPr="0045423C">
        <w:t>,</w:t>
      </w:r>
    </w:p>
    <w:p w:rsidR="00206180" w:rsidRPr="0045423C" w:rsidRDefault="00206180" w:rsidP="00206180">
      <w:pPr>
        <w:pStyle w:val="NormalHanging12a"/>
      </w:pPr>
      <w:r w:rsidRPr="0045423C">
        <w:t>–</w:t>
      </w:r>
      <w:r w:rsidRPr="0045423C">
        <w:tab/>
        <w:t>έχοντας υπόψη τη δήλωση αξιοπιστίας</w:t>
      </w:r>
      <w:r w:rsidRPr="0045423C">
        <w:rPr>
          <w:rStyle w:val="FootnoteReference"/>
        </w:rPr>
        <w:footnoteReference w:id="2"/>
      </w:r>
      <w:r w:rsidRPr="0045423C">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w:t>
      </w:r>
      <w:bookmarkStart w:id="8" w:name="_GoBack"/>
      <w:bookmarkEnd w:id="8"/>
      <w:r w:rsidRPr="0045423C">
        <w:t>έδριο για το οικονομικό έτος 2022, σύμφωνα με το άρθρο 287 της Συνθήκης για τη λειτουργία της Ευρωπαϊκής Ένωσης,</w:t>
      </w:r>
    </w:p>
    <w:p w:rsidR="00206180" w:rsidRPr="0045423C" w:rsidRDefault="00206180" w:rsidP="00206180">
      <w:pPr>
        <w:pStyle w:val="NormalHanging12a"/>
      </w:pPr>
      <w:r w:rsidRPr="0045423C">
        <w:t>–</w:t>
      </w:r>
      <w:r w:rsidRPr="0045423C">
        <w:tab/>
        <w:t>έχοντας υπόψη τη σύσταση του Συμβουλίου, της 22ας Φεβρουαρίου 2024, σχετικά με τη χορήγηση απαλλαγής στο Ινστιτούτο όσον αφορά την εκτέλεση του προϋπολογισμού για το οικονομικό έτος 2022 (</w:t>
      </w:r>
      <w:r w:rsidR="00110A36" w:rsidRPr="0045423C">
        <w:t>06180</w:t>
      </w:r>
      <w:r w:rsidRPr="0045423C">
        <w:t>/2024 – C9</w:t>
      </w:r>
      <w:r w:rsidRPr="0045423C">
        <w:noBreakHyphen/>
      </w:r>
      <w:r w:rsidR="00110A36" w:rsidRPr="0045423C">
        <w:t>0090</w:t>
      </w:r>
      <w:r w:rsidRPr="0045423C">
        <w:t>/2024),</w:t>
      </w:r>
    </w:p>
    <w:p w:rsidR="00206180" w:rsidRPr="0045423C" w:rsidRDefault="00206180" w:rsidP="00206180">
      <w:pPr>
        <w:pStyle w:val="NormalHanging12a"/>
      </w:pPr>
      <w:r w:rsidRPr="0045423C">
        <w:t>–</w:t>
      </w:r>
      <w:r w:rsidRPr="0045423C">
        <w:tab/>
        <w:t>έχοντας υπόψη το άρθρο 319 της Συνθήκης για τη λειτουργία της Ευρωπαϊκής Ένωσης,</w:t>
      </w:r>
    </w:p>
    <w:p w:rsidR="00206180" w:rsidRPr="0045423C" w:rsidRDefault="00206180" w:rsidP="00206180">
      <w:pPr>
        <w:pStyle w:val="NormalHanging12a"/>
      </w:pPr>
      <w:r w:rsidRPr="0045423C">
        <w:t>–</w:t>
      </w:r>
      <w:r w:rsidRPr="0045423C">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45423C">
        <w:rPr>
          <w:rStyle w:val="FootnoteReference"/>
        </w:rPr>
        <w:footnoteReference w:id="3"/>
      </w:r>
      <w:r w:rsidRPr="0045423C">
        <w:t>, και ιδίως το άρθρο 70,</w:t>
      </w:r>
    </w:p>
    <w:p w:rsidR="00206180" w:rsidRPr="0045423C" w:rsidRDefault="00206180" w:rsidP="00206180">
      <w:pPr>
        <w:pStyle w:val="NormalHanging12a"/>
      </w:pPr>
      <w:r w:rsidRPr="0045423C">
        <w:t>–</w:t>
      </w:r>
      <w:r w:rsidRPr="0045423C">
        <w:tab/>
        <w:t xml:space="preserve">έχοντας υπόψη τον κανονισμό (ΕΚ) αριθ. 1922/2006 του Ευρωπαϊκού Κοινοβουλίου και του Συμβουλίου, της 20ής Δεκεμβρίου 2006, περί ιδρύσεως Ευρωπαϊκού </w:t>
      </w:r>
      <w:r w:rsidRPr="0045423C">
        <w:lastRenderedPageBreak/>
        <w:t>Ινστιτούτου για την Ισότητα των Φύλων</w:t>
      </w:r>
      <w:r w:rsidRPr="0045423C">
        <w:rPr>
          <w:rStyle w:val="FootnoteReference"/>
        </w:rPr>
        <w:footnoteReference w:id="4"/>
      </w:r>
      <w:r w:rsidRPr="0045423C">
        <w:t>, και ιδίως το άρθρο 15,</w:t>
      </w:r>
    </w:p>
    <w:p w:rsidR="00206180" w:rsidRPr="0045423C" w:rsidRDefault="00206180" w:rsidP="00206180">
      <w:pPr>
        <w:pStyle w:val="NormalHanging12a"/>
      </w:pPr>
      <w:r w:rsidRPr="0045423C">
        <w:t>–</w:t>
      </w:r>
      <w:r w:rsidRPr="0045423C">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45423C">
        <w:rPr>
          <w:rStyle w:val="FootnoteReference"/>
        </w:rPr>
        <w:footnoteReference w:id="5"/>
      </w:r>
      <w:r w:rsidRPr="0045423C">
        <w:t>, και ιδίως το άρθρο 105,</w:t>
      </w:r>
    </w:p>
    <w:p w:rsidR="00206180" w:rsidRPr="0045423C" w:rsidRDefault="00206180" w:rsidP="00206180">
      <w:pPr>
        <w:pStyle w:val="NormalHanging12a"/>
      </w:pPr>
      <w:r w:rsidRPr="0045423C">
        <w:t>–</w:t>
      </w:r>
      <w:r w:rsidRPr="0045423C">
        <w:tab/>
        <w:t>έχοντας υπόψη το άρθρο 100 και το παράρτημα V του Κανονισμού του,</w:t>
      </w:r>
    </w:p>
    <w:p w:rsidR="00206180" w:rsidRPr="0045423C" w:rsidRDefault="00206180" w:rsidP="00206180">
      <w:pPr>
        <w:pStyle w:val="NormalHanging12a"/>
      </w:pPr>
      <w:r w:rsidRPr="0045423C">
        <w:t>–</w:t>
      </w:r>
      <w:r w:rsidRPr="0045423C">
        <w:tab/>
        <w:t>έχοντας υπόψη τη γνωμοδότηση της Επιτροπής Δικαιωμάτων των Γυναικών και Ισότητας των Φύλων,</w:t>
      </w:r>
    </w:p>
    <w:p w:rsidR="00206180" w:rsidRPr="0045423C" w:rsidRDefault="00206180" w:rsidP="00206180">
      <w:pPr>
        <w:pStyle w:val="NormalHanging12a"/>
      </w:pPr>
      <w:r w:rsidRPr="0045423C">
        <w:t>–</w:t>
      </w:r>
      <w:r w:rsidRPr="0045423C">
        <w:tab/>
        <w:t>έχοντας υπόψη την έκθεση της Επιτροπής Ελέγχου του Προϋπολογισμού (A9-0096/2024),</w:t>
      </w:r>
    </w:p>
    <w:p w:rsidR="00206180" w:rsidRPr="0045423C" w:rsidRDefault="00206180" w:rsidP="00206180">
      <w:pPr>
        <w:pStyle w:val="NormalHanging12a"/>
      </w:pPr>
      <w:r w:rsidRPr="0045423C">
        <w:t>1.</w:t>
      </w:r>
      <w:r w:rsidRPr="0045423C">
        <w:tab/>
        <w:t>χορηγεί απαλλαγή στη διευθύντρια του Ευρωπαϊκού Ινστιτούτου για την Ισότητα των Φύλων όσον αφορά την εκτέλεση του προϋπολογισμού του Ινστιτούτου για το οικονομικό έτος 2022·</w:t>
      </w:r>
    </w:p>
    <w:p w:rsidR="00206180" w:rsidRPr="0045423C" w:rsidRDefault="00206180" w:rsidP="00206180">
      <w:pPr>
        <w:pStyle w:val="NormalHanging12a"/>
      </w:pPr>
      <w:r w:rsidRPr="0045423C">
        <w:t>2.</w:t>
      </w:r>
      <w:r w:rsidRPr="0045423C">
        <w:tab/>
        <w:t>εκθέτει τις παρατηρήσεις του στο ψήφισμα που ακολουθεί·</w:t>
      </w:r>
    </w:p>
    <w:p w:rsidR="00206180" w:rsidRPr="0045423C" w:rsidRDefault="00206180" w:rsidP="00206180">
      <w:pPr>
        <w:pStyle w:val="NormalHanging12a"/>
      </w:pPr>
      <w:r w:rsidRPr="0045423C">
        <w:t>3.</w:t>
      </w:r>
      <w:r w:rsidRPr="0045423C">
        <w:tab/>
        <w:t xml:space="preserve">αναθέτει στην Πρόεδρό του να διαβιβάσει την παρούσα απόφαση, καθώς και το ψήφισμα που αποτελεί αναπόσπαστο μέρος της, στη διευθύντρια του Ευρωπαϊκού Ινστιτούτου για την Ισότητα των Φύλων, στο Συμβούλιο, στην Επιτροπή και στο Ελεγκτικό Συνέδριο, και να μεριμνήσει για τη δημοσίευσή τους στην </w:t>
      </w:r>
      <w:r w:rsidRPr="0045423C">
        <w:rPr>
          <w:i/>
        </w:rPr>
        <w:t>Επίσημη Εφημερίδα της Ευρωπαϊκής Ένωσης</w:t>
      </w:r>
      <w:r w:rsidRPr="0045423C">
        <w:t xml:space="preserve"> (σειρά L).</w:t>
      </w:r>
    </w:p>
    <w:p w:rsidR="00206180" w:rsidRPr="0045423C" w:rsidRDefault="00206180" w:rsidP="00206180"/>
    <w:p w:rsidR="00206180" w:rsidRPr="0045423C" w:rsidRDefault="00206180" w:rsidP="00206180">
      <w:pPr>
        <w:widowControl/>
        <w:rPr>
          <w:rFonts w:ascii="Arial" w:hAnsi="Arial" w:cs="Arial"/>
          <w:b/>
        </w:rPr>
        <w:sectPr w:rsidR="00206180" w:rsidRPr="0045423C" w:rsidSect="00DE599F">
          <w:footerReference w:type="even" r:id="rId9"/>
          <w:footerReference w:type="default" r:id="rId10"/>
          <w:footerReference w:type="first" r:id="rId11"/>
          <w:footnotePr>
            <w:numRestart w:val="eachPage"/>
          </w:footnotePr>
          <w:endnotePr>
            <w:numFmt w:val="decimal"/>
          </w:endnotePr>
          <w:pgSz w:w="11906" w:h="16838"/>
          <w:pgMar w:top="1134" w:right="1418" w:bottom="1418" w:left="1418" w:header="1134" w:footer="567" w:gutter="0"/>
          <w:cols w:space="720"/>
          <w:docGrid w:linePitch="326"/>
        </w:sectPr>
      </w:pPr>
    </w:p>
    <w:p w:rsidR="00206180" w:rsidRPr="0045423C" w:rsidRDefault="00206180" w:rsidP="0045423C">
      <w:pPr>
        <w:pStyle w:val="ATHeading3"/>
      </w:pPr>
      <w:bookmarkStart w:id="9" w:name="_Toc146789301"/>
      <w:bookmarkStart w:id="10" w:name="_Toc161924832"/>
      <w:r w:rsidRPr="0045423C">
        <w:lastRenderedPageBreak/>
        <w:t xml:space="preserve">2. </w:t>
      </w:r>
      <w:r w:rsidR="00702FC6" w:rsidRPr="0045423C">
        <w:t xml:space="preserve">Απόφαση του Ευρωπαϊκού Κοινοβουλίου της 11ης Απριλίου 2024 </w:t>
      </w:r>
      <w:bookmarkEnd w:id="9"/>
      <w:bookmarkEnd w:id="10"/>
      <w:r w:rsidRPr="0045423C">
        <w:t>σχετικά με το κλείσιμο των λογαριασμών του Ευρωπαϊκού Ινστιτούτου για την Ισότητα των Φύλων για το οικονομικό έτος 2022</w:t>
      </w:r>
      <w:r w:rsidR="00702FC6" w:rsidRPr="0045423C">
        <w:t xml:space="preserve"> </w:t>
      </w:r>
      <w:r w:rsidRPr="0045423C">
        <w:t>(2023/2152(DEC))</w:t>
      </w:r>
    </w:p>
    <w:p w:rsidR="00206180" w:rsidRPr="0045423C" w:rsidRDefault="00206180" w:rsidP="00206180">
      <w:pPr>
        <w:pStyle w:val="EPComma"/>
      </w:pPr>
      <w:r w:rsidRPr="0045423C">
        <w:rPr>
          <w:i/>
        </w:rPr>
        <w:t>Το Ευρωπαϊκό Κοινοβούλιο</w:t>
      </w:r>
      <w:r w:rsidRPr="0045423C">
        <w:t>,</w:t>
      </w:r>
    </w:p>
    <w:p w:rsidR="00206180" w:rsidRPr="0045423C" w:rsidRDefault="00206180" w:rsidP="00206180">
      <w:pPr>
        <w:pStyle w:val="NormalHanging12a"/>
      </w:pPr>
      <w:r w:rsidRPr="0045423C">
        <w:t>–</w:t>
      </w:r>
      <w:r w:rsidRPr="0045423C">
        <w:tab/>
        <w:t>έχοντας υπόψη τους οριστικούς ετήσιους λογαριασμούς του Ευρωπαϊκού Ινστιτούτου για την Ισότητα των Φύλων για το οικονομικό έτος 2022,</w:t>
      </w:r>
    </w:p>
    <w:p w:rsidR="00206180" w:rsidRPr="0045423C" w:rsidRDefault="00206180" w:rsidP="00206180">
      <w:pPr>
        <w:pStyle w:val="NormalHanging12a"/>
      </w:pPr>
      <w:r w:rsidRPr="0045423C">
        <w:t>–</w:t>
      </w:r>
      <w:r w:rsidRPr="0045423C">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45423C">
        <w:rPr>
          <w:rStyle w:val="FootnoteReference"/>
        </w:rPr>
        <w:footnoteReference w:id="6"/>
      </w:r>
      <w:r w:rsidRPr="0045423C">
        <w:t>,</w:t>
      </w:r>
    </w:p>
    <w:p w:rsidR="00206180" w:rsidRPr="0045423C" w:rsidRDefault="00206180" w:rsidP="00206180">
      <w:pPr>
        <w:pStyle w:val="NormalHanging12a"/>
      </w:pPr>
      <w:r w:rsidRPr="0045423C">
        <w:t>–</w:t>
      </w:r>
      <w:r w:rsidRPr="0045423C">
        <w:tab/>
        <w:t>έχοντας υπόψη τη δήλωση αξιοπιστίας</w:t>
      </w:r>
      <w:r w:rsidRPr="0045423C">
        <w:rPr>
          <w:rStyle w:val="FootnoteReference"/>
        </w:rPr>
        <w:footnoteReference w:id="7"/>
      </w:r>
      <w:r w:rsidRPr="0045423C">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2022, σύμφωνα με το άρθρο 287 της Συνθήκης για τη λειτουργία της Ευρωπαϊκής Ένωσης,</w:t>
      </w:r>
    </w:p>
    <w:p w:rsidR="00206180" w:rsidRPr="0045423C" w:rsidRDefault="00206180" w:rsidP="00206180">
      <w:pPr>
        <w:pStyle w:val="NormalHanging12a"/>
      </w:pPr>
      <w:r w:rsidRPr="0045423C">
        <w:t>–</w:t>
      </w:r>
      <w:r w:rsidRPr="0045423C">
        <w:tab/>
        <w:t>έχοντας υπόψη τη σύσταση του Συμβουλίου, της 22ας Φεβρουαρίου 2024, σχετικά με τη χορήγηση απαλλαγής στο Ινστιτούτο όσον αφορά την εκτέλεση του προϋπολογισμού για το οικονομικό έτος 2022 (</w:t>
      </w:r>
      <w:r w:rsidR="00110A36" w:rsidRPr="0045423C">
        <w:t>06180/2024 – C9</w:t>
      </w:r>
      <w:r w:rsidR="00110A36" w:rsidRPr="0045423C">
        <w:noBreakHyphen/>
        <w:t>0090/2024</w:t>
      </w:r>
      <w:r w:rsidRPr="0045423C">
        <w:t>),</w:t>
      </w:r>
    </w:p>
    <w:p w:rsidR="00206180" w:rsidRPr="0045423C" w:rsidRDefault="00206180" w:rsidP="00206180">
      <w:pPr>
        <w:pStyle w:val="NormalHanging12a"/>
      </w:pPr>
      <w:r w:rsidRPr="0045423C">
        <w:t>–</w:t>
      </w:r>
      <w:r w:rsidRPr="0045423C">
        <w:tab/>
        <w:t>έχοντας υπόψη το άρθρο 319 της Συνθήκης για τη λειτουργία της Ευρωπαϊκής Ένωσης,</w:t>
      </w:r>
    </w:p>
    <w:p w:rsidR="00206180" w:rsidRPr="0045423C" w:rsidRDefault="00206180" w:rsidP="00206180">
      <w:pPr>
        <w:pStyle w:val="NormalHanging12a"/>
      </w:pPr>
      <w:r w:rsidRPr="0045423C">
        <w:t>–</w:t>
      </w:r>
      <w:r w:rsidRPr="0045423C">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45423C">
        <w:rPr>
          <w:rStyle w:val="FootnoteReference"/>
        </w:rPr>
        <w:footnoteReference w:id="8"/>
      </w:r>
      <w:r w:rsidRPr="0045423C">
        <w:t>, και ιδίως το άρθρο 70,</w:t>
      </w:r>
    </w:p>
    <w:p w:rsidR="00206180" w:rsidRPr="0045423C" w:rsidRDefault="00206180" w:rsidP="00206180">
      <w:pPr>
        <w:pStyle w:val="NormalHanging12a"/>
      </w:pPr>
      <w:r w:rsidRPr="0045423C">
        <w:t>–</w:t>
      </w:r>
      <w:r w:rsidRPr="0045423C">
        <w:tab/>
        <w:t>έχοντας υπόψη τον κανονισμό (ΕΚ) αριθ. 1922/2006 του Ευρωπαϊκού Κοινοβουλίου και του Συμβουλίου, της 20ής Δεκεμβρίου 2006, περί ιδρύσεως Ευρωπαϊκού Ινστιτούτου για την Ισότητα των Φύλων</w:t>
      </w:r>
      <w:r w:rsidRPr="0045423C">
        <w:rPr>
          <w:rStyle w:val="FootnoteReference"/>
        </w:rPr>
        <w:footnoteReference w:id="9"/>
      </w:r>
      <w:r w:rsidRPr="0045423C">
        <w:t>, και ιδίως το άρθρο 15,</w:t>
      </w:r>
    </w:p>
    <w:p w:rsidR="00206180" w:rsidRPr="0045423C" w:rsidRDefault="00206180" w:rsidP="00206180">
      <w:pPr>
        <w:pStyle w:val="NormalHanging12a"/>
      </w:pPr>
      <w:r w:rsidRPr="0045423C">
        <w:t>–</w:t>
      </w:r>
      <w:r w:rsidRPr="0045423C">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45423C">
        <w:rPr>
          <w:rStyle w:val="FootnoteReference"/>
        </w:rPr>
        <w:footnoteReference w:id="10"/>
      </w:r>
      <w:r w:rsidRPr="0045423C">
        <w:t>, και ιδίως το άρθρο 105,</w:t>
      </w:r>
    </w:p>
    <w:p w:rsidR="00206180" w:rsidRPr="0045423C" w:rsidRDefault="00206180" w:rsidP="00206180">
      <w:pPr>
        <w:pStyle w:val="NormalHanging12a"/>
      </w:pPr>
      <w:r w:rsidRPr="0045423C">
        <w:t>–</w:t>
      </w:r>
      <w:r w:rsidRPr="0045423C">
        <w:tab/>
        <w:t>έχοντας υπόψη το άρθρο 100 και το παράρτημα V του Κανονισμού του,</w:t>
      </w:r>
    </w:p>
    <w:p w:rsidR="00206180" w:rsidRPr="0045423C" w:rsidRDefault="00206180" w:rsidP="00206180">
      <w:pPr>
        <w:pStyle w:val="NormalHanging12a"/>
      </w:pPr>
      <w:r w:rsidRPr="0045423C">
        <w:t>–</w:t>
      </w:r>
      <w:r w:rsidRPr="0045423C">
        <w:tab/>
        <w:t xml:space="preserve">έχοντας υπόψη τη γνωμοδότηση της Επιτροπής Δικαιωμάτων των Γυναικών και </w:t>
      </w:r>
      <w:r w:rsidRPr="0045423C">
        <w:lastRenderedPageBreak/>
        <w:t>Ισότητας των Φύλων,</w:t>
      </w:r>
    </w:p>
    <w:p w:rsidR="00206180" w:rsidRPr="0045423C" w:rsidRDefault="00206180" w:rsidP="00206180">
      <w:pPr>
        <w:pStyle w:val="NormalHanging12a"/>
      </w:pPr>
      <w:r w:rsidRPr="0045423C">
        <w:t>–</w:t>
      </w:r>
      <w:r w:rsidRPr="0045423C">
        <w:tab/>
        <w:t>έχοντας υπόψη την έκθεση της Επιτροπής Ελέγχου του Προϋπολογισμού (A9-0096/2024),</w:t>
      </w:r>
    </w:p>
    <w:p w:rsidR="00206180" w:rsidRPr="0045423C" w:rsidRDefault="00206180" w:rsidP="00206180">
      <w:pPr>
        <w:pStyle w:val="NormalHanging12a"/>
      </w:pPr>
      <w:r w:rsidRPr="0045423C">
        <w:t>1.</w:t>
      </w:r>
      <w:r w:rsidRPr="0045423C">
        <w:tab/>
        <w:t>εγκρίνει το κλείσιμο των λογαριασμών του Ευρωπαϊκού Ινστιτούτου για την Ισότητα των Φύλων για το οικονομικό έτος 2022·</w:t>
      </w:r>
    </w:p>
    <w:p w:rsidR="00206180" w:rsidRPr="0045423C" w:rsidRDefault="00206180" w:rsidP="00206180">
      <w:pPr>
        <w:pStyle w:val="NormalHanging12a"/>
      </w:pPr>
      <w:r w:rsidRPr="0045423C">
        <w:t>2.</w:t>
      </w:r>
      <w:r w:rsidRPr="0045423C">
        <w:tab/>
        <w:t xml:space="preserve">αναθέτει στην Πρόεδρό του να διαβιβάσει την παρούσα απόφαση στη διευθύντρια του Ευρωπαϊκού Ινστιτούτου για την Ισότητα των Φύλων, στο Συμβούλιο, στην Επιτροπή και στο Ελεγκτικό Συνέδριο, και να μεριμνήσει για τη δημοσίευσή της στην </w:t>
      </w:r>
      <w:r w:rsidRPr="0045423C">
        <w:rPr>
          <w:i/>
        </w:rPr>
        <w:t>Επίσημη Εφημερίδα της Ευρωπαϊκής Ένωσης</w:t>
      </w:r>
      <w:r w:rsidRPr="0045423C">
        <w:t xml:space="preserve"> (σειρά L).</w:t>
      </w:r>
    </w:p>
    <w:p w:rsidR="00206180" w:rsidRPr="0045423C" w:rsidRDefault="00206180" w:rsidP="00206180"/>
    <w:p w:rsidR="00206180" w:rsidRPr="0045423C" w:rsidRDefault="00206180" w:rsidP="00206180">
      <w:pPr>
        <w:widowControl/>
        <w:rPr>
          <w:rFonts w:ascii="Arial" w:hAnsi="Arial" w:cs="Arial"/>
          <w:b/>
        </w:rPr>
        <w:sectPr w:rsidR="00206180" w:rsidRPr="0045423C" w:rsidSect="00DE599F">
          <w:footnotePr>
            <w:numRestart w:val="eachPage"/>
          </w:footnotePr>
          <w:endnotePr>
            <w:numFmt w:val="decimal"/>
          </w:endnotePr>
          <w:pgSz w:w="11906" w:h="16838"/>
          <w:pgMar w:top="1134" w:right="1418" w:bottom="1418" w:left="1418" w:header="567" w:footer="567" w:gutter="0"/>
          <w:cols w:space="720"/>
          <w:docGrid w:linePitch="326"/>
        </w:sectPr>
      </w:pPr>
    </w:p>
    <w:p w:rsidR="00206180" w:rsidRPr="0045423C" w:rsidRDefault="00206180" w:rsidP="0045423C">
      <w:pPr>
        <w:pStyle w:val="ATHeading3"/>
      </w:pPr>
      <w:bookmarkStart w:id="11" w:name="_Toc146789302"/>
      <w:bookmarkStart w:id="12" w:name="_Toc161924833"/>
      <w:r w:rsidRPr="0045423C">
        <w:lastRenderedPageBreak/>
        <w:t xml:space="preserve">3. </w:t>
      </w:r>
      <w:r w:rsidR="00702FC6" w:rsidRPr="0045423C">
        <w:t xml:space="preserve">Ψήφισμα του Ευρωπαϊκού Κοινοβουλίου της 11ης Απριλίου 2024 </w:t>
      </w:r>
      <w:bookmarkEnd w:id="11"/>
      <w:bookmarkEnd w:id="12"/>
      <w:r w:rsidRPr="0045423C">
        <w:t>με τις παρατηρήσεις που αποτελούν αναπόσπαστο μέρος της απόφασης σχετικά με την απαλλαγή όσον αφορά την εκτέλεση του προϋπολογισμού του Ευρωπαϊκού Ινστιτούτου για την Ισότητα των Φύλων για το οικονομικό έτος 2022</w:t>
      </w:r>
      <w:r w:rsidR="00702FC6" w:rsidRPr="0045423C">
        <w:t xml:space="preserve"> </w:t>
      </w:r>
      <w:r w:rsidRPr="0045423C">
        <w:t>(2023/2152(DEC))</w:t>
      </w:r>
    </w:p>
    <w:p w:rsidR="00206180" w:rsidRPr="0045423C" w:rsidRDefault="00206180" w:rsidP="00206180">
      <w:pPr>
        <w:pStyle w:val="EPComma"/>
      </w:pPr>
      <w:r w:rsidRPr="0045423C">
        <w:rPr>
          <w:i/>
        </w:rPr>
        <w:t>Το Ευρωπαϊκό Κοινοβούλιο</w:t>
      </w:r>
      <w:r w:rsidRPr="0045423C">
        <w:t>,</w:t>
      </w:r>
    </w:p>
    <w:p w:rsidR="00206180" w:rsidRPr="0045423C" w:rsidRDefault="00206180" w:rsidP="00702FC6">
      <w:pPr>
        <w:pStyle w:val="NormalHanging12a"/>
        <w:widowControl/>
      </w:pPr>
      <w:r w:rsidRPr="0045423C">
        <w:t>–</w:t>
      </w:r>
      <w:r w:rsidRPr="0045423C">
        <w:tab/>
        <w:t>έχοντας υπόψη την απόφασή του σχετικά με την απαλλαγή όσον αφορά την εκτέλεση του προϋπολογισμού του Ευρωπαϊκού Ινστιτούτου για την Ισότητα των Φύλων για το οικονομικό έτος 2022,</w:t>
      </w:r>
    </w:p>
    <w:p w:rsidR="00206180" w:rsidRPr="0045423C" w:rsidRDefault="00206180" w:rsidP="00702FC6">
      <w:pPr>
        <w:pStyle w:val="NormalHanging12a"/>
        <w:widowControl/>
      </w:pPr>
      <w:r w:rsidRPr="0045423C">
        <w:t>–</w:t>
      </w:r>
      <w:r w:rsidRPr="0045423C">
        <w:tab/>
        <w:t>έχοντας υπόψη το άρθρο 100 και το παράρτημα V του Κανονισμού του,</w:t>
      </w:r>
    </w:p>
    <w:p w:rsidR="00206180" w:rsidRPr="0045423C" w:rsidRDefault="00206180" w:rsidP="00702FC6">
      <w:pPr>
        <w:pStyle w:val="NormalHanging12a"/>
        <w:widowControl/>
      </w:pPr>
      <w:r w:rsidRPr="0045423C">
        <w:t>–</w:t>
      </w:r>
      <w:r w:rsidRPr="0045423C">
        <w:tab/>
        <w:t>έχοντας υπόψη τη γνωμοδότηση της Επιτροπής Δικαιωμάτων των Γυναικών και Ισότητας των Φύλων,</w:t>
      </w:r>
    </w:p>
    <w:p w:rsidR="00206180" w:rsidRPr="0045423C" w:rsidRDefault="00206180" w:rsidP="00702FC6">
      <w:pPr>
        <w:pStyle w:val="NormalHanging12a"/>
        <w:widowControl/>
      </w:pPr>
      <w:r w:rsidRPr="0045423C">
        <w:t>–</w:t>
      </w:r>
      <w:r w:rsidRPr="0045423C">
        <w:tab/>
        <w:t>έχοντας υπόψη την έκθεση της Επιτροπής Ελέγχου του Προϋπολογισμού (A9-0096/2024),</w:t>
      </w:r>
    </w:p>
    <w:p w:rsidR="00206180" w:rsidRPr="0045423C" w:rsidRDefault="00206180" w:rsidP="00702FC6">
      <w:pPr>
        <w:pStyle w:val="Normal12Hanging"/>
        <w:widowControl/>
        <w:rPr>
          <w:szCs w:val="24"/>
          <w:lang w:val="el-GR"/>
        </w:rPr>
      </w:pPr>
      <w:r w:rsidRPr="0045423C">
        <w:rPr>
          <w:lang w:val="el-GR"/>
        </w:rPr>
        <w:t>Α.</w:t>
      </w:r>
      <w:r w:rsidRPr="0045423C">
        <w:rPr>
          <w:lang w:val="el-GR"/>
        </w:rPr>
        <w:tab/>
        <w:t>λαμβάνοντας υπόψη ότι, σύμφωνα με την κατάσταση εσόδων και δαπανών</w:t>
      </w:r>
      <w:r w:rsidRPr="0045423C">
        <w:rPr>
          <w:rStyle w:val="FootnoteReference"/>
          <w:szCs w:val="24"/>
          <w:lang w:val="el-GR"/>
        </w:rPr>
        <w:footnoteReference w:id="11"/>
      </w:r>
      <w:r w:rsidRPr="0045423C">
        <w:rPr>
          <w:lang w:val="el-GR"/>
        </w:rPr>
        <w:t xml:space="preserve"> του, ο οριστικός προϋπολογισμός του Ευρωπαϊκού Ινστιτούτου για την Ισότητα των Φύλων (</w:t>
      </w:r>
      <w:r w:rsidR="00702FC6" w:rsidRPr="0045423C">
        <w:rPr>
          <w:lang w:val="el-GR"/>
        </w:rPr>
        <w:t>«</w:t>
      </w:r>
      <w:r w:rsidRPr="0045423C">
        <w:rPr>
          <w:lang w:val="el-GR"/>
        </w:rPr>
        <w:t>Ινστιτούτο</w:t>
      </w:r>
      <w:r w:rsidR="00702FC6" w:rsidRPr="0045423C">
        <w:rPr>
          <w:lang w:val="el-GR"/>
        </w:rPr>
        <w:t>»</w:t>
      </w:r>
      <w:r w:rsidRPr="0045423C">
        <w:rPr>
          <w:lang w:val="el-GR"/>
        </w:rPr>
        <w:t>) για το οικονομικό έτος 2022 ήταν 8 432 919,91 EUR, ποσό που αντιστοιχεί σε μείωση κατά 2,99 % σε σύγκριση με το 2021·</w:t>
      </w:r>
    </w:p>
    <w:p w:rsidR="00206180" w:rsidRPr="0045423C" w:rsidRDefault="00206180" w:rsidP="00702FC6">
      <w:pPr>
        <w:pStyle w:val="Normal12Hanging"/>
        <w:widowControl/>
        <w:rPr>
          <w:szCs w:val="24"/>
          <w:lang w:val="el-GR"/>
        </w:rPr>
      </w:pPr>
      <w:r w:rsidRPr="0045423C">
        <w:rPr>
          <w:lang w:val="el-GR"/>
        </w:rPr>
        <w:t>Β.</w:t>
      </w:r>
      <w:r w:rsidRPr="0045423C">
        <w:rPr>
          <w:lang w:val="el-GR"/>
        </w:rPr>
        <w:tab/>
        <w:t>λαμβάνοντας υπόψη ότι το Ελεγκτικό Συνέδριο, στην έκθεσή του για τους ετήσιους λογαριασμούς του Ευρωπαϊκού Ινστιτούτου για την Ισότητα των Φύλων για το οικονομικό έτος 2022 (</w:t>
      </w:r>
      <w:r w:rsidR="00110A36" w:rsidRPr="0045423C">
        <w:rPr>
          <w:lang w:val="el-GR"/>
        </w:rPr>
        <w:t>«</w:t>
      </w:r>
      <w:r w:rsidRPr="0045423C">
        <w:rPr>
          <w:lang w:val="el-GR"/>
        </w:rPr>
        <w:t>έκθεση του Ελεγκτικού Συνεδρίου</w:t>
      </w:r>
      <w:r w:rsidR="00110A36" w:rsidRPr="0045423C">
        <w:rPr>
          <w:lang w:val="el-GR"/>
        </w:rPr>
        <w:t>»</w:t>
      </w:r>
      <w:r w:rsidRPr="0045423C">
        <w:rPr>
          <w:lang w:val="el-GR"/>
        </w:rPr>
        <w:t>), δηλώνει πως έχει αποκομίσει εύλογη βεβαιότητα ότι οι ετήσιοι λογαριασμοί του Ινστιτούτου είναι αξιόπιστοι και ότι οι πράξεις στις οποίες βασίζονται είναι νόμιμες και κανονικές·</w:t>
      </w:r>
    </w:p>
    <w:p w:rsidR="00206180" w:rsidRPr="0045423C" w:rsidRDefault="00206180" w:rsidP="00702FC6">
      <w:pPr>
        <w:pStyle w:val="NormalHanging12a"/>
        <w:widowControl/>
        <w:rPr>
          <w:szCs w:val="24"/>
        </w:rPr>
      </w:pPr>
      <w:r w:rsidRPr="0045423C">
        <w:t>Γ.</w:t>
      </w:r>
      <w:r w:rsidRPr="0045423C">
        <w:tab/>
        <w:t>λαμβάνοντας υπόψη ότι το άρθρο 8 της Συνθήκης για τη λειτουργία της Ευρωπαϊκής Ένωσης (ΣΛΕΕ) ορίζει ότι σε όλες τις δραστηριότητές της η Ένωση επιδιώκει να εξαλειφθούν οι ανισότητες, θεσπίζοντας έτσι την αρχή της ενσωμάτωσης της διάστασης του φύλου, και να προαχθεί η ισότητα μεταξύ ανδρών και γυναικών· λαμβάνοντας υπόψη ότι η ισότητα των φύλων πρέπει να ενσωματωθεί σε όλες τις πολιτικές της Ένωσης, μεταξύ άλλων μέσω της συνεκτίμησης της ισότητας των φύλων στον προϋπολογισμό σε όλα τα επίπεδα της διαδικασίας του προϋπολογισμού·</w:t>
      </w:r>
    </w:p>
    <w:p w:rsidR="00206180" w:rsidRPr="0045423C" w:rsidRDefault="00206180" w:rsidP="00702FC6">
      <w:pPr>
        <w:pStyle w:val="NormalHanging12a"/>
        <w:widowControl/>
        <w:rPr>
          <w:szCs w:val="24"/>
        </w:rPr>
      </w:pPr>
      <w:r w:rsidRPr="0045423C">
        <w:t>Δ.</w:t>
      </w:r>
      <w:r w:rsidRPr="0045423C">
        <w:tab/>
        <w:t>λαμβάνοντας υπόψη ότι ο δείκτης ισότητας των φύλων για το 2023 καταδεικνύει ότι τα κράτη μέλη σημείωσαν μέτρια αύξηση μόλις 1,6 μονάδων για να φθάσουν στο 70,2 και ότι σε ορισμένους τομείς παρατηρούνται σημάδια οπισθοδρόμησης, ιδίως στους οικονομικούς και εισοδηματικούς δείκτες μέτρησης</w:t>
      </w:r>
      <w:r w:rsidRPr="0045423C">
        <w:rPr>
          <w:vertAlign w:val="superscript"/>
        </w:rPr>
        <w:footnoteReference w:id="12"/>
      </w:r>
      <w:r w:rsidRPr="0045423C">
        <w:t xml:space="preserve">· λαμβάνοντας υπόψη ότι το Ινστιτούτο ιδρύθηκε με στόχο να συμβάλει στην προώθηση της ισότητας των φύλων στην Ένωση και να την ενισχύσει, και να συμβάλει, επίσης, στην ενσωμάτωση της διάστασης του φύλου σε όλες τις ενωσιακές πολιτικές και στις συνακόλουθες εθνικές </w:t>
      </w:r>
      <w:r w:rsidRPr="0045423C">
        <w:lastRenderedPageBreak/>
        <w:t>πολιτικές, στην καταπολέμηση των διακρίσεων με βάση το φύλο και στην ευαισθητοποίηση των πολιτών της Ένωσης όσον αφορά την ισότητα των φύλων·</w:t>
      </w:r>
    </w:p>
    <w:p w:rsidR="00206180" w:rsidRPr="0045423C" w:rsidRDefault="00206180" w:rsidP="00702FC6">
      <w:pPr>
        <w:pStyle w:val="Normal12Hanging"/>
        <w:widowControl/>
        <w:rPr>
          <w:b/>
          <w:i/>
          <w:szCs w:val="24"/>
          <w:lang w:val="el-GR"/>
        </w:rPr>
      </w:pPr>
      <w:r w:rsidRPr="0045423C">
        <w:rPr>
          <w:b/>
          <w:i/>
          <w:lang w:val="el-GR"/>
        </w:rPr>
        <w:t>Δημοσιονομική και χρηματοοικονομική διαχείριση</w:t>
      </w:r>
    </w:p>
    <w:p w:rsidR="00206180" w:rsidRPr="0045423C" w:rsidRDefault="0045423C" w:rsidP="0045423C">
      <w:pPr>
        <w:pStyle w:val="Normal12Hanging"/>
        <w:widowControl/>
        <w:ind w:left="570" w:hanging="570"/>
        <w:rPr>
          <w:szCs w:val="24"/>
          <w:lang w:val="el-GR"/>
        </w:rPr>
      </w:pPr>
      <w:r w:rsidRPr="0045423C">
        <w:rPr>
          <w:szCs w:val="24"/>
          <w:lang w:val="el-GR"/>
        </w:rPr>
        <w:t>1.</w:t>
      </w:r>
      <w:r w:rsidRPr="0045423C">
        <w:rPr>
          <w:szCs w:val="24"/>
          <w:lang w:val="el-GR"/>
        </w:rPr>
        <w:tab/>
      </w:r>
      <w:r w:rsidR="00206180" w:rsidRPr="0045423C">
        <w:rPr>
          <w:lang w:val="el-GR"/>
        </w:rPr>
        <w:t>σημειώνει ότι οι προσπάθειες παρακολούθησης του προϋπολογισμού κατά τη διάρκεια του οικονομικού έτους 2022 είχαν ως αποτέλεσμα ποσοστό εκτέλεσης των πιστώσεων αναλήψεων υποχρεώσεων του τρέχοντος έτους 97,91 %, το οποίο συνιστά μείωση κατά 1,01 % σε σύγκριση με το 2021· σημειώνει ότι το ποσοστό εκτέλεσης των πιστώσεων πληρωμών του τρέχοντος έτους ήταν 81,10 %, που συνιστά αύξηση κατά 9,72 % σε σύγκριση με το 2021· συγχαίρει το Ινστιτούτο για τη στενή παρακολούθηση της εκτέλεσης του προϋπολογισμού και τα ικανοποιητικά ποσοστά εκτέλεσης του προϋπολογισμού το 2022, παρά τις προκλήσεις του εν λόγω έτους που συνδέονται με τον επιθετικό πόλεμο κατά της Ουκρανίας και την οικονομική αστάθεια στην Ένωση· διαπιστώνει μείωση της μεταφοράς δαπανών λειτουργίας του Ινστιτούτου σε 42,28% το 2023 σε σύγκριση με 54,79% το 2022·</w:t>
      </w:r>
    </w:p>
    <w:p w:rsidR="00206180" w:rsidRPr="0045423C" w:rsidRDefault="0045423C" w:rsidP="0045423C">
      <w:pPr>
        <w:pStyle w:val="Normal12Hanging"/>
        <w:widowControl/>
        <w:ind w:left="570" w:hanging="570"/>
        <w:rPr>
          <w:szCs w:val="24"/>
          <w:lang w:val="el-GR"/>
        </w:rPr>
      </w:pPr>
      <w:r w:rsidRPr="0045423C">
        <w:rPr>
          <w:szCs w:val="24"/>
          <w:lang w:val="el-GR"/>
        </w:rPr>
        <w:t>2.</w:t>
      </w:r>
      <w:r w:rsidRPr="0045423C">
        <w:rPr>
          <w:szCs w:val="24"/>
          <w:lang w:val="el-GR"/>
        </w:rPr>
        <w:tab/>
      </w:r>
      <w:r w:rsidR="00206180" w:rsidRPr="0045423C">
        <w:rPr>
          <w:lang w:val="el-GR"/>
        </w:rPr>
        <w:t>σημειώνει ότι το ποσό του τελικού προϋπολογισμού του Ινστιτούτου είναι αποτέλεσμα διορθωτικών προϋπολογισμών συνολικού ύψους 175 000 EUR που εγκρίθηκαν από το διοικητικό συμβούλιο του Ινστιτούτου λόγω της απότομης αύξησης του ποσοστού πληθωρισμού στην Ένωση και ιδίως στη Λιθουανία το 2022, της τιμαριθμικής αναπροσαρμογής των μισθών κατά 6,9 % και της αύξησης του διορθωτικού συντελεστή που εφαρμόζεται στη Λιθουανία κατά 7,3 %·</w:t>
      </w:r>
    </w:p>
    <w:p w:rsidR="00206180" w:rsidRPr="0045423C" w:rsidRDefault="0045423C" w:rsidP="0045423C">
      <w:pPr>
        <w:pStyle w:val="Normal12Hanging"/>
        <w:widowControl/>
        <w:ind w:left="570" w:hanging="570"/>
        <w:rPr>
          <w:szCs w:val="24"/>
          <w:lang w:val="el-GR"/>
        </w:rPr>
      </w:pPr>
      <w:r w:rsidRPr="0045423C">
        <w:rPr>
          <w:szCs w:val="24"/>
          <w:lang w:val="el-GR"/>
        </w:rPr>
        <w:t>3.</w:t>
      </w:r>
      <w:r w:rsidRPr="0045423C">
        <w:rPr>
          <w:szCs w:val="24"/>
          <w:lang w:val="el-GR"/>
        </w:rPr>
        <w:tab/>
      </w:r>
      <w:r w:rsidR="00206180" w:rsidRPr="0045423C">
        <w:rPr>
          <w:lang w:val="el-GR"/>
        </w:rPr>
        <w:t>σημειώνει με ανησυχία ότι, σύμφωνα με την έκθεση του Ελεγκτικού Συνεδρίου, το Ινστιτούτο δεν είχε γνωστοποιήσει, όσον αφορά σύμβαση-πλαίσιο για υπηρεσίες διοργάνωσης εκδηλώσεων, τις σχετικές πιστώσεις του προϋπολογισμού ύψους 3,7 εκατομμυρίων EUR στα ενιαία έγγραφα προγραμματισμού του Ινστιτούτου, κάτι το οποίο υπονόμευσε τη διαφάνεια του προϋπολογισμού έναντι του διοικητικού συμβουλίου του Ινστιτούτου και άλλων ενδιαφερόμενων μερών· καλεί το Ινστιτούτο να συμπεριλάβει όλες τις επιχειρησιακές συμβάσεις-πλαίσια στα ενιαία έγγραφα προγραμματισμού του·</w:t>
      </w:r>
    </w:p>
    <w:p w:rsidR="00206180" w:rsidRPr="0045423C" w:rsidRDefault="00206180" w:rsidP="00702FC6">
      <w:pPr>
        <w:pStyle w:val="Normal12Hanging"/>
        <w:widowControl/>
        <w:ind w:left="0" w:firstLine="0"/>
        <w:rPr>
          <w:b/>
          <w:i/>
          <w:szCs w:val="24"/>
          <w:lang w:val="el-GR"/>
        </w:rPr>
      </w:pPr>
      <w:r w:rsidRPr="0045423C">
        <w:rPr>
          <w:b/>
          <w:i/>
          <w:lang w:val="el-GR"/>
        </w:rPr>
        <w:t>Επιδόσεις</w:t>
      </w:r>
    </w:p>
    <w:p w:rsidR="00206180" w:rsidRPr="0045423C" w:rsidRDefault="0045423C" w:rsidP="0045423C">
      <w:pPr>
        <w:widowControl/>
        <w:spacing w:after="240"/>
        <w:ind w:left="570" w:hanging="570"/>
        <w:rPr>
          <w:szCs w:val="24"/>
        </w:rPr>
      </w:pPr>
      <w:r w:rsidRPr="0045423C">
        <w:rPr>
          <w:szCs w:val="24"/>
        </w:rPr>
        <w:t>4.</w:t>
      </w:r>
      <w:r w:rsidRPr="0045423C">
        <w:rPr>
          <w:szCs w:val="24"/>
        </w:rPr>
        <w:tab/>
      </w:r>
      <w:r w:rsidR="00206180" w:rsidRPr="0045423C">
        <w:t>παρατηρεί ότι το Ινστιτούτο χρησιμοποιεί ορισμένους βασικούς δείκτες επιδόσεων σε σχέση με τους επιχειρησιακούς στόχους για την αξιολόγηση της προστιθέμενης αξίας που παρέχουν οι δραστηριότητές του· σημειώνει με ικανοποίηση ότι το Ινστιτούτο πέτυχε το 96,1 % του προγράμματος εργασίας του το 2022 και πέτυχε τους στόχους που τέθηκαν στο τροποποιημένο ενιαίο έγγραφο προγραμματισμού 2022-2024·</w:t>
      </w:r>
    </w:p>
    <w:p w:rsidR="00206180" w:rsidRPr="0045423C" w:rsidRDefault="0045423C" w:rsidP="0045423C">
      <w:pPr>
        <w:pStyle w:val="NormalHanging12a"/>
        <w:widowControl/>
        <w:ind w:left="570" w:hanging="570"/>
      </w:pPr>
      <w:r w:rsidRPr="0045423C">
        <w:t>5.</w:t>
      </w:r>
      <w:r w:rsidRPr="0045423C">
        <w:tab/>
      </w:r>
      <w:r w:rsidR="00206180" w:rsidRPr="0045423C">
        <w:t xml:space="preserve">εκφράζει ικανοποίηση για το γεγονός ότι το 2022 το Ινστιτούτο στήριξε τη χάραξη πολιτικής της Ένωσης παρακολουθώντας τα κενά και τις τάσεις όσον αφορά την ισότητα των φύλων μέσω της δρομολόγησης του δείκτη ισότητας των φύλων, και διοργάνωσε το πρώτο του φόρουμ για την ισότητα των φύλων, στο οποίο πραγματοποιήθηκαν διάφορες συζητήσεις με συντονιστή, εργαστήρια και συνεδρίες ανταλλαγής εμπειριών με υψηλόβαθμους φορείς λήψης πολιτικών αποφάσεων και μέλη της κοινωνίας των πολιτών· σημειώνει περαιτέρω ότι το Ινστιτούτο συνέταξε ενημερωτικό σημείωμα πολιτικής σχετικά με τον αντίκτυπο της πανδημίας </w:t>
      </w:r>
      <w:r w:rsidR="00702FC6" w:rsidRPr="0045423C">
        <w:t xml:space="preserve">της </w:t>
      </w:r>
      <w:r w:rsidR="00206180" w:rsidRPr="0045423C">
        <w:t xml:space="preserve">COVID-19 στις νέες γυναίκες και στους νέους άνδρες, παρέχοντας συστάσεις για τη συμμετοχή και την ενδυνάμωση των νέων· σημειώνει, επιπλέον, ότι το Ινστιτούτο δημοσίευσε </w:t>
      </w:r>
      <w:r w:rsidR="00206180" w:rsidRPr="0045423C">
        <w:lastRenderedPageBreak/>
        <w:t>έκθεση με τίτλο «</w:t>
      </w:r>
      <w:proofErr w:type="spellStart"/>
      <w:r w:rsidR="00206180" w:rsidRPr="0045423C">
        <w:t>Artificial</w:t>
      </w:r>
      <w:proofErr w:type="spellEnd"/>
      <w:r w:rsidR="00206180" w:rsidRPr="0045423C">
        <w:t xml:space="preserve"> </w:t>
      </w:r>
      <w:proofErr w:type="spellStart"/>
      <w:r w:rsidR="00206180" w:rsidRPr="0045423C">
        <w:t>Intelligence</w:t>
      </w:r>
      <w:proofErr w:type="spellEnd"/>
      <w:r w:rsidR="00206180" w:rsidRPr="0045423C">
        <w:t xml:space="preserve">, </w:t>
      </w:r>
      <w:proofErr w:type="spellStart"/>
      <w:r w:rsidR="00206180" w:rsidRPr="0045423C">
        <w:t>platform</w:t>
      </w:r>
      <w:proofErr w:type="spellEnd"/>
      <w:r w:rsidR="00206180" w:rsidRPr="0045423C">
        <w:t xml:space="preserve"> </w:t>
      </w:r>
      <w:proofErr w:type="spellStart"/>
      <w:r w:rsidR="00206180" w:rsidRPr="0045423C">
        <w:t>work</w:t>
      </w:r>
      <w:proofErr w:type="spellEnd"/>
      <w:r w:rsidR="00206180" w:rsidRPr="0045423C">
        <w:t xml:space="preserve"> and </w:t>
      </w:r>
      <w:proofErr w:type="spellStart"/>
      <w:r w:rsidR="00206180" w:rsidRPr="0045423C">
        <w:t>gender</w:t>
      </w:r>
      <w:proofErr w:type="spellEnd"/>
      <w:r w:rsidR="00206180" w:rsidRPr="0045423C">
        <w:t xml:space="preserve"> </w:t>
      </w:r>
      <w:proofErr w:type="spellStart"/>
      <w:r w:rsidR="00206180" w:rsidRPr="0045423C">
        <w:t>equality</w:t>
      </w:r>
      <w:proofErr w:type="spellEnd"/>
      <w:r w:rsidR="00206180" w:rsidRPr="0045423C">
        <w:t>» (Τεχνητή νοημοσύνη, εργασία σε πλατφόρμες και ισότητα των φύλων), σύμφωνα με την οποία η τεχνητή νοημοσύνη και η εργασία σε πλατφόρμες έχουν τη δυνατότητα να βελτιώσουν την ισότητα των φύλων στην οικονομία·</w:t>
      </w:r>
    </w:p>
    <w:p w:rsidR="00206180" w:rsidRPr="0045423C" w:rsidRDefault="0045423C" w:rsidP="0045423C">
      <w:pPr>
        <w:pStyle w:val="NormalHanging12a"/>
        <w:widowControl/>
        <w:ind w:left="570" w:hanging="570"/>
      </w:pPr>
      <w:r w:rsidRPr="0045423C">
        <w:t>6.</w:t>
      </w:r>
      <w:r w:rsidRPr="0045423C">
        <w:tab/>
      </w:r>
      <w:r w:rsidR="00206180" w:rsidRPr="0045423C">
        <w:t>υπενθυμίζει ότι το Ινστιτούτο ιδρύθηκε με σκοπό να συμβάλει στην προώθηση της ισότητας των φύλων στην Ένωση και να την ενισχύσει μέσω της παροχής ποιοτικής έρευνας και συγκρίσιμων δεδομένων, προκειμένου να βοηθήσει τα θεσμικά όργανα της Ένωσης και τα κράτη μέλη να ενσωματώσουν την ισότητα των φύλων σε όλες τις πολιτικές τους και να καταπολεμήσουν τις διακρίσεις με βάση το φύλο· τονίζει, κατά συνέπεια, τον καίριο ρόλο του Ινστιτούτου στη συλλογή, την ανάλυση, την επεξεργασία και τη διάδοση των δεδομένων και των απαραίτητων πληροφοριών για τους φορείς χάραξης πολιτικής και τις πολιτικές της Ευρωπαϊκής Ένωσης και των κρατών μελών της·</w:t>
      </w:r>
    </w:p>
    <w:p w:rsidR="00206180" w:rsidRPr="0045423C" w:rsidRDefault="0045423C" w:rsidP="0045423C">
      <w:pPr>
        <w:pStyle w:val="NormalHanging12a"/>
        <w:widowControl/>
        <w:ind w:left="570" w:hanging="570"/>
      </w:pPr>
      <w:r w:rsidRPr="0045423C">
        <w:t>7.</w:t>
      </w:r>
      <w:r w:rsidRPr="0045423C">
        <w:tab/>
      </w:r>
      <w:r w:rsidR="00206180" w:rsidRPr="0045423C">
        <w:t>τονίζει τη σημασία της καταπολέμησης των ανισοτήτων μεταξύ των γυναικών και των αδικιών εις βάρος των γυναικών· καλεί την Επιτροπή και τα κράτη μέλη να αναλάβουν επείγουσα δράση για την καταπολέμηση της φτώχειας και των αυξανόμενων ανισοτήτων μεταξύ των γυναικών, ιδίως στις ομάδες που βρίσκονται σε ευάλωτη κατάσταση, συμπεριλαμβανομένων των μόνων μητέρων, των γυναικών με αναπηρία, των γυναικών που αντιμετωπίζονται με βάση τη φυλή τους, των γυναικών ΛΟΑΤΚΙ+, των μεταναστριών και των γυναικών προσφύγων, των ηλικιωμένων γυναικών και των γυναικών σε αγροτικές ή αραιοκατοικημένες περιοχές· σημειώνει ότι αυτό θα μπορούσε να επιτευχθεί με την κάλυψη της ανάγκης για αυξημένη χρηματοδότηση δράσεων για την ισότητα των φύλων στους τομείς της απασχόλησης και της ανάπτυξης, μεταξύ άλλων για την αντιμετώπιση της έμφυλης βίας και του μισθολογικού χάσματος μεταξύ ανδρών και γυναικών, του συνταξιοδοτικού χάσματος μεταξύ ανδρών και γυναικών, του αντίκτυπου των κρίσεων στις γυναίκες, στην ενσωμάτωση της διάστασης του φύλου στις πολιτικές και στη συνεκτίμησή της στην κατάρτιση του προϋπολογισμού, του αυξανόμενου ποσοστού φτώχειας των γυναικών, καθώς και δράσεων όσον αφορά τα δικαιώματα, τη δημοκρατία και το κράτος δικαίου·</w:t>
      </w:r>
    </w:p>
    <w:p w:rsidR="00206180" w:rsidRPr="0045423C" w:rsidRDefault="00206180" w:rsidP="00702FC6">
      <w:pPr>
        <w:widowControl/>
        <w:spacing w:after="240"/>
        <w:rPr>
          <w:b/>
          <w:i/>
          <w:szCs w:val="24"/>
        </w:rPr>
      </w:pPr>
      <w:r w:rsidRPr="0045423C">
        <w:rPr>
          <w:b/>
          <w:i/>
        </w:rPr>
        <w:t>Αποδοτικότητα και οφέλη</w:t>
      </w:r>
    </w:p>
    <w:p w:rsidR="00206180" w:rsidRPr="0045423C" w:rsidRDefault="0045423C" w:rsidP="0045423C">
      <w:pPr>
        <w:pStyle w:val="Normal12Hanging"/>
        <w:widowControl/>
        <w:ind w:left="570" w:hanging="570"/>
        <w:rPr>
          <w:szCs w:val="24"/>
          <w:lang w:val="el-GR"/>
        </w:rPr>
      </w:pPr>
      <w:r w:rsidRPr="0045423C">
        <w:rPr>
          <w:szCs w:val="24"/>
          <w:lang w:val="el-GR"/>
        </w:rPr>
        <w:t>8.</w:t>
      </w:r>
      <w:r w:rsidRPr="0045423C">
        <w:rPr>
          <w:szCs w:val="24"/>
          <w:lang w:val="el-GR"/>
        </w:rPr>
        <w:tab/>
      </w:r>
      <w:r w:rsidR="00206180" w:rsidRPr="0045423C">
        <w:rPr>
          <w:lang w:val="el-GR"/>
        </w:rPr>
        <w:t>σημειώνει τις συνέργειες του Ινστιτούτου, μεταξύ άλλων, με το Ευρωπαϊκό Ίδρυμα για τη Βελτίωση των Συνθηκών Διαβίωσης και Εργασίας (</w:t>
      </w:r>
      <w:proofErr w:type="spellStart"/>
      <w:r w:rsidR="00206180" w:rsidRPr="0045423C">
        <w:rPr>
          <w:lang w:val="el-GR"/>
        </w:rPr>
        <w:t>Eurofound</w:t>
      </w:r>
      <w:proofErr w:type="spellEnd"/>
      <w:r w:rsidR="00206180" w:rsidRPr="0045423C">
        <w:rPr>
          <w:lang w:val="el-GR"/>
        </w:rPr>
        <w:t xml:space="preserve">), τον Οργανισμό Θεμελιωδών Δικαιωμάτων της Ευρωπαϊκής Ένωσης (FRA) και τον Ευρωπαϊκό Οργανισμό για την Ασφάλεια και την Υγεία στην Εργασία· παρατηρεί ότι, σύμφωνα με τις απαντήσεις του Ινστιτούτου, το Ινστιτούτο είναι ενεργό μέλος του δικτύου των οργανισμών δικαιοσύνης και εσωτερικών υποθέσεων (ΔΕΥ), διατηρεί τακτικές επαφές με όλους τους υπόλοιπους οργανισμούς ΔΕΥ και συμμετέχει ενεργά στις δραστηριότητες του δικτύου των οργανισμών της ΕΕ για την παροχή επιστημονικών συμβουλών· σημειώνει περαιτέρω τη συνεργασία του Ινστιτούτου με παρόχους δεδομένων, όπως η </w:t>
      </w:r>
      <w:proofErr w:type="spellStart"/>
      <w:r w:rsidR="00206180" w:rsidRPr="0045423C">
        <w:rPr>
          <w:lang w:val="el-GR"/>
        </w:rPr>
        <w:t>Eurostat</w:t>
      </w:r>
      <w:proofErr w:type="spellEnd"/>
      <w:r w:rsidR="00206180" w:rsidRPr="0045423C">
        <w:rPr>
          <w:lang w:val="el-GR"/>
        </w:rPr>
        <w:t xml:space="preserve">, ο FRA, το </w:t>
      </w:r>
      <w:proofErr w:type="spellStart"/>
      <w:r w:rsidR="00206180" w:rsidRPr="0045423C">
        <w:rPr>
          <w:lang w:val="el-GR"/>
        </w:rPr>
        <w:t>Eurofound</w:t>
      </w:r>
      <w:proofErr w:type="spellEnd"/>
      <w:r w:rsidR="00206180" w:rsidRPr="0045423C">
        <w:rPr>
          <w:lang w:val="el-GR"/>
        </w:rPr>
        <w:t xml:space="preserve"> ή το Eurojust·</w:t>
      </w:r>
    </w:p>
    <w:p w:rsidR="00206180" w:rsidRPr="0045423C" w:rsidRDefault="0045423C" w:rsidP="0045423C">
      <w:pPr>
        <w:pStyle w:val="Normal12Hanging"/>
        <w:widowControl/>
        <w:ind w:left="570" w:hanging="570"/>
        <w:rPr>
          <w:szCs w:val="24"/>
          <w:lang w:val="el-GR"/>
        </w:rPr>
      </w:pPr>
      <w:r w:rsidRPr="0045423C">
        <w:rPr>
          <w:szCs w:val="24"/>
          <w:lang w:val="el-GR"/>
        </w:rPr>
        <w:t>9.</w:t>
      </w:r>
      <w:r w:rsidRPr="0045423C">
        <w:rPr>
          <w:szCs w:val="24"/>
          <w:lang w:val="el-GR"/>
        </w:rPr>
        <w:tab/>
      </w:r>
      <w:r w:rsidR="00206180" w:rsidRPr="0045423C">
        <w:rPr>
          <w:lang w:val="el-GR"/>
        </w:rPr>
        <w:t xml:space="preserve">συγχαίρει το Ινστιτούτο για την πρόοδο που έχει σημειωθεί όσον αφορά τη βελτίωση της εσωτερικής του αποτελεσματικότητας το 2022 με την περαιτέρω ψηφιοποίηση των διαδικασιών εργασίας του, καθώς και με τη μεγιστοποίηση της χρήσης της διαδικτυακής επικοινωνίας και της εικονικής συμμετοχής σε συνεδριάσεις και εκδηλώσεις· σημειώνει ειδικότερα ότι το 2022 το Ινστιτούτο ανέπτυξε ή εφάρμοσε διάφορα εργαλεία, όπως το εργαλείο ηλεκτρονικής υπογραφής, το Sysper2 (το εργαλείο </w:t>
      </w:r>
      <w:r w:rsidR="00206180" w:rsidRPr="0045423C">
        <w:rPr>
          <w:lang w:val="el-GR"/>
        </w:rPr>
        <w:lastRenderedPageBreak/>
        <w:t>διαχείρισης ανθρώπινων πόρων της Επιτροπής), το εργαλείο ηλεκτρονικών προσλήψεων και το εργαλείο διαχείρισης έργων που συμβάλλουν στην αυτοματοποίηση και την ψηφιοποίηση των βασικών διαδικασιών (ανθρώπινων πόρων, διαχείρισης έργων και δημοσιονομικής διαχείρισης)· παρατηρεί ότι το Ινστιτούτο έχει μοιραστεί τους ανθρώπινους και οικονομικούς πόρους του προκειμένου να χρησιμοποιήσει τη σύμβαση παροχής υπηρεσιών μεταξύ οργανισμών για την αξιολόγηση έργων· παρατηρεί περαιτέρω ότι το Ινστιτούτο καθόρισε διάφορα μέτρα για τη μείωση των εκπομπών CO</w:t>
      </w:r>
      <w:r w:rsidR="00206180" w:rsidRPr="0045423C">
        <w:rPr>
          <w:vertAlign w:val="subscript"/>
          <w:lang w:val="el-GR"/>
        </w:rPr>
        <w:t>2</w:t>
      </w:r>
      <w:r w:rsidR="00206180" w:rsidRPr="0045423C">
        <w:rPr>
          <w:lang w:val="el-GR"/>
        </w:rPr>
        <w:t xml:space="preserve"> και την υιοθέτηση φιλικών προς το περιβάλλον εργασιακών πρακτικών (ρήτρες περιβαλλοντικής βιωσιμότητας στις συμβάσεις του Ινστιτούτου, ανακύκλωση χαρτιού και πλαστικών, ηλεκτρονικές ροές εργασίας και συλλογή δεδομένων σχετικά με τις εκπομπές CO</w:t>
      </w:r>
      <w:r w:rsidR="00206180" w:rsidRPr="0045423C">
        <w:rPr>
          <w:vertAlign w:val="subscript"/>
          <w:lang w:val="el-GR"/>
        </w:rPr>
        <w:t>2</w:t>
      </w:r>
      <w:r w:rsidR="00206180" w:rsidRPr="0045423C">
        <w:rPr>
          <w:lang w:val="el-GR"/>
        </w:rPr>
        <w:t xml:space="preserve"> που προκαλούνται από τα επαγγελματικά ταξίδια που οργανώνει το Ινστιτούτο)·</w:t>
      </w:r>
    </w:p>
    <w:p w:rsidR="00206180" w:rsidRPr="0045423C" w:rsidRDefault="00206180" w:rsidP="00702FC6">
      <w:pPr>
        <w:pStyle w:val="Normal12Hanging"/>
        <w:widowControl/>
        <w:ind w:left="0" w:firstLine="0"/>
        <w:rPr>
          <w:b/>
          <w:i/>
          <w:szCs w:val="24"/>
          <w:lang w:val="el-GR"/>
        </w:rPr>
      </w:pPr>
      <w:r w:rsidRPr="0045423C">
        <w:rPr>
          <w:b/>
          <w:i/>
          <w:lang w:val="el-GR"/>
        </w:rPr>
        <w:t>Πολιτική προσωπικού</w:t>
      </w:r>
    </w:p>
    <w:p w:rsidR="00206180" w:rsidRPr="0045423C" w:rsidRDefault="0045423C" w:rsidP="0045423C">
      <w:pPr>
        <w:widowControl/>
        <w:spacing w:after="240"/>
        <w:ind w:left="570" w:hanging="570"/>
      </w:pPr>
      <w:r w:rsidRPr="0045423C">
        <w:t>10.</w:t>
      </w:r>
      <w:r w:rsidRPr="0045423C">
        <w:tab/>
      </w:r>
      <w:r w:rsidR="00206180" w:rsidRPr="0045423C">
        <w:t>σημειώνει ότι, στις 31 Δεκεμβρίου 2022, το ποσοστό κάλυψης του πίνακα προσωπικού ήταν 100 % και ότι από τις 27 θέσεις έκτακτων και μόνιμων υπαλλήλων που είχαν εγκριθεί στον προϋπολογισμό της Ένωσης (ίδιος αριθμός θέσεων με το 2021) καλύπτονταν οι 27· σημειώνει, επίσης, ότι το 2022 το ποσοστό εναλλαγής του προσωπικού του Ινστιτούτου ήταν 11 %, χωρίς να έχει σημειωθεί καμία μεταβολή σε σχέση με το 2021 και το 2020·</w:t>
      </w:r>
    </w:p>
    <w:p w:rsidR="00206180" w:rsidRPr="0045423C" w:rsidRDefault="0045423C" w:rsidP="0045423C">
      <w:pPr>
        <w:pStyle w:val="NormalHanging12a"/>
        <w:widowControl/>
        <w:ind w:left="570" w:hanging="570"/>
      </w:pPr>
      <w:r w:rsidRPr="0045423C">
        <w:t>11.</w:t>
      </w:r>
      <w:r w:rsidRPr="0045423C">
        <w:tab/>
      </w:r>
      <w:r w:rsidR="00206180" w:rsidRPr="0045423C">
        <w:t>σημειώνει ότι το Ινστιτούτο ολοκλήρωσε την ετήσια αξιολόγηση επιδόσεων για τα 62 μέλη του προσωπικού του και διασφάλισε ότι τους προσφέρονταν κατάλληλες ευκαιρίες κατάρτισης με στόχο τη βελτίωση των δεξιοτήτων και των ικανοτήτων τους· εκφράζει την ικανοποίησή του για το γεγονός ότι, προκειμένου να προωθηθεί και να διευκολυνθεί η επαγγελματική εξέλιξη στο Ινστιτούτο, το 2022 διοργανώθηκαν 19 διαφορετικά ομαδικά προγράμματα κατάρτισης με 414 συμμετέχοντες, ενώ 20 μέλη του μόνιμου προσωπικού παρακολούθησαν 42 ατομικά μαθήματα κατάρτισης· σημειώνει ότι το Ινστιτούτο συνέχισε να προωθεί τη γλωσσική κατάρτιση για τους έκτακτους υπαλλήλους, τους συμβασιούχους υπαλλήλους, τους αποσπασμένους εθνικούς εμπειρογνώμονες και τους ασκούμενούς του, καλύπτοντας έως και 500 EUR ανά μέλος του προσωπικού· ενθαρρύνει το Ινστιτούτο να συνεχίσει να εστιάζει στην εξέλιξη της σταδιοδρομίας αναπτύσσοντας μια μακροπρόθεσμη πολιτική ανθρώπινων πόρων για την παροχή ειδικών δυνατοτήτων κατάρτισης με στόχο την εξέλιξη της σταδιοδρομίας·</w:t>
      </w:r>
    </w:p>
    <w:p w:rsidR="00206180" w:rsidRPr="0045423C" w:rsidRDefault="0045423C" w:rsidP="0045423C">
      <w:pPr>
        <w:pStyle w:val="NormalHanging12a"/>
        <w:widowControl/>
        <w:ind w:left="570" w:hanging="570"/>
      </w:pPr>
      <w:r w:rsidRPr="0045423C">
        <w:t>12.</w:t>
      </w:r>
      <w:r w:rsidRPr="0045423C">
        <w:tab/>
      </w:r>
      <w:r w:rsidR="00206180" w:rsidRPr="0045423C">
        <w:t xml:space="preserve">εκφράζει ικανοποίηση για το γεγονός ότι η ισόρροπη κατανομή των φύλων που επιτεύχθηκε το 2021 σε ανώτερες και μεσαίες διευθυντικές θέσεις [2 άνδρες (50 %) και 2 γυναίκες (50 %)] διατηρήθηκε το 2022, και σημειώνει την επαναλαμβανόμενη μη ισόρροπη κατανομή των φύλων στο διοικητικό συμβούλιο [8 άνδρες (21,62 %) και 29 γυναίκες (78,38 %)] και στο προσωπικό συνολικά [14 άνδρες (29,17 %) και 34 γυναίκες (70,83 %)]· καλεί εκ νέου το Ινστιτούτο να διασφαλίσει στο μέλλον την ισόρροπη εκπροσώπηση των φύλων· αναγνωρίζει, ωστόσο, σύμφωνα με τις γραπτές απαντήσεις του Ινστιτούτου ότι το Ινστιτούτο, προκειμένου να επιτευχθεί ισόρροπη εκπροσώπηση των φύλων στο προσωπικό του, έχει λάβει συγκεκριμένα προορατικά μέτρα, όπως η αύξηση της εμβέλειας των προκηρύξεων κενών θέσεων για την προσέλκυση πιο διαφοροποιημένων ταλέντων ή η χρήση ευαίσθητης ως προς το φύλο διατύπωσης στις προκηρύξεις κενών θέσεων για την προσέλκυση του ενδιαφέροντος τόσο των γυναικών όσο και των ανδρών· ζητεί από την Επιτροπή και τα κράτη μέλη να λάβουν υπόψη τη σημασία που έχει η εξασφάλιση της ισόρροπης εκπροσώπησης των </w:t>
      </w:r>
      <w:r w:rsidR="00206180" w:rsidRPr="0045423C">
        <w:lastRenderedPageBreak/>
        <w:t>φύλων κατά την υποβολή των προτάσεών τους για τον διορισμό των μελών του διοικητικού συμβουλίου του Ινστιτούτου·</w:t>
      </w:r>
    </w:p>
    <w:p w:rsidR="00206180" w:rsidRPr="0045423C" w:rsidRDefault="0045423C" w:rsidP="0045423C">
      <w:pPr>
        <w:pStyle w:val="Normal12Hanging"/>
        <w:widowControl/>
        <w:ind w:left="570" w:hanging="570"/>
        <w:rPr>
          <w:szCs w:val="24"/>
          <w:lang w:val="el-GR"/>
        </w:rPr>
      </w:pPr>
      <w:r w:rsidRPr="0045423C">
        <w:rPr>
          <w:szCs w:val="24"/>
          <w:lang w:val="el-GR"/>
        </w:rPr>
        <w:t>13.</w:t>
      </w:r>
      <w:r w:rsidRPr="0045423C">
        <w:rPr>
          <w:szCs w:val="24"/>
          <w:lang w:val="el-GR"/>
        </w:rPr>
        <w:tab/>
      </w:r>
      <w:r w:rsidR="00206180" w:rsidRPr="0045423C">
        <w:rPr>
          <w:lang w:val="el-GR"/>
        </w:rPr>
        <w:t>σημειώνει ότι, σύμφωνα με τις απαντήσεις του Ινστιτούτου, το 2022 δεν αναφέρθηκε, δεν διερευνήθηκε, δεν περατώθηκε εσωτερικά και παραπέμφθηκε σε δικαστήριο κανένα περιστατικό παρενόχλησης· επισημαίνει, ωστόσο, ότι αυτό δεν συνεπάγεται αυτομάτως την απουσία τέτοιων περιστατικών, ιδίως επειδή η παρενόχληση μπορεί να λάβει διάφορες μορφές και να παραμείνει αδήλωτη· καλεί το Ινστιτούτο να συνεχίσει το έργο του προκειμένου να διατηρηθεί η υφιστάμενη τάση και να θέσει παράλληλα σε εφαρμογή όλες τις σχετικές εγγυήσεις ώστε να διασφαλιστεί ότι όλα τα περιστατικά θα αναφέρονται· συγχαίρει το Ινστιτούτο για το ότι το 2022 διοργάνωσε, τόσο για τη διοίκηση όσο και για το προσωπικό, κατάρτιση για την πρόληψη της παρενόχλησης· σημειώνει περαιτέρω ότι το Ινστιτούτο χρησιμοποίησε την εξωτερική νομική εταιρεία που είχε διορίσει για να διαχειριστεί νομικά προηγούμενες υποθέσεις παρενόχλησης· παρατηρεί ότι το Ινστιτούτο δεν διαθέτει δική του μονάδα νομικών υπηρεσιών ούτε θέση νομικού συμβούλου·</w:t>
      </w:r>
    </w:p>
    <w:p w:rsidR="00206180" w:rsidRPr="0045423C" w:rsidRDefault="0045423C" w:rsidP="0045423C">
      <w:pPr>
        <w:pStyle w:val="Normal12Hanging"/>
        <w:widowControl/>
        <w:ind w:left="570" w:hanging="570"/>
        <w:rPr>
          <w:szCs w:val="24"/>
          <w:lang w:val="el-GR"/>
        </w:rPr>
      </w:pPr>
      <w:r w:rsidRPr="0045423C">
        <w:rPr>
          <w:szCs w:val="24"/>
          <w:lang w:val="el-GR"/>
        </w:rPr>
        <w:t>14.</w:t>
      </w:r>
      <w:r w:rsidRPr="0045423C">
        <w:rPr>
          <w:szCs w:val="24"/>
          <w:lang w:val="el-GR"/>
        </w:rPr>
        <w:tab/>
      </w:r>
      <w:r w:rsidR="00206180" w:rsidRPr="0045423C">
        <w:rPr>
          <w:lang w:val="el-GR"/>
        </w:rPr>
        <w:t xml:space="preserve">σημειώνει ότι το 2022 περατώθηκε μια εν εξελίξει υπόθεση κατά της εταιρείας UAB </w:t>
      </w:r>
      <w:proofErr w:type="spellStart"/>
      <w:r w:rsidR="00206180" w:rsidRPr="0045423C">
        <w:rPr>
          <w:lang w:val="el-GR"/>
        </w:rPr>
        <w:t>Manpower</w:t>
      </w:r>
      <w:proofErr w:type="spellEnd"/>
      <w:r w:rsidR="00206180" w:rsidRPr="0045423C">
        <w:rPr>
          <w:lang w:val="el-GR"/>
        </w:rPr>
        <w:t xml:space="preserve"> </w:t>
      </w:r>
      <w:proofErr w:type="spellStart"/>
      <w:r w:rsidR="00206180" w:rsidRPr="0045423C">
        <w:rPr>
          <w:lang w:val="el-GR"/>
        </w:rPr>
        <w:t>Lit</w:t>
      </w:r>
      <w:proofErr w:type="spellEnd"/>
      <w:r w:rsidR="00206180" w:rsidRPr="0045423C">
        <w:rPr>
          <w:lang w:val="el-GR"/>
        </w:rPr>
        <w:t>, η οποία κινήθηκε ενώπιον του πρωτοδικείου του Βίλνιους στις αρχές του 2018 από ορισμένους πρώην προσωρινά απασχολούμενους· υπενθυμίζει ότι η απόφαση του Δικαστηρίου της 11ης Νοεμβρίου 2021</w:t>
      </w:r>
      <w:r w:rsidR="00206180" w:rsidRPr="0045423C">
        <w:rPr>
          <w:rStyle w:val="FootnoteReference"/>
          <w:szCs w:val="24"/>
          <w:lang w:val="el-GR"/>
        </w:rPr>
        <w:footnoteReference w:id="13"/>
      </w:r>
      <w:r w:rsidR="00206180" w:rsidRPr="0045423C">
        <w:rPr>
          <w:lang w:val="el-GR"/>
        </w:rPr>
        <w:t xml:space="preserve"> επιβεβαίωσε ότι η οδηγία 2008/104/ΕΚ του Ευρωπαϊκού Κοινοβουλίου και του Συμβουλίου</w:t>
      </w:r>
      <w:r w:rsidR="00206180" w:rsidRPr="0045423C">
        <w:rPr>
          <w:rStyle w:val="FootnoteReference"/>
          <w:szCs w:val="24"/>
          <w:lang w:val="el-GR"/>
        </w:rPr>
        <w:footnoteReference w:id="14"/>
      </w:r>
      <w:r w:rsidR="00206180" w:rsidRPr="0045423C">
        <w:rPr>
          <w:lang w:val="el-GR"/>
        </w:rPr>
        <w:t xml:space="preserve"> εφαρμόζεται στους αποκεντρωμένους οργανισμούς της Ένωσης και επιβεβαίωσε την αρχή της ίσης μεταχείρισης των προσωρινά απασχολουμένων και των μόνιμων υπαλλήλων· σημειώνει ότι το Ανώτατο Δικαστήριο της Λιθουανίας επικύρωσε την εν λόγω απόφαση του Δικαστηρίου και αποφάνθηκε υπέρ των προσωρινά απασχολουμένων· εκφράζει την ικανοποίησή του για το γεγονός ότι το Ινστιτούτο έχει παύσει από την 1η</w:t>
      </w:r>
      <w:r w:rsidR="00702FC6" w:rsidRPr="0045423C">
        <w:rPr>
          <w:lang w:val="el-GR"/>
        </w:rPr>
        <w:t> </w:t>
      </w:r>
      <w:r w:rsidR="00206180" w:rsidRPr="0045423C">
        <w:rPr>
          <w:lang w:val="el-GR"/>
        </w:rPr>
        <w:t>Ιανουαρίου 2022 να προσλαμβάνει προσωρινά απασχολούμενους·</w:t>
      </w:r>
    </w:p>
    <w:p w:rsidR="00206180" w:rsidRPr="0045423C" w:rsidRDefault="0045423C" w:rsidP="0045423C">
      <w:pPr>
        <w:pStyle w:val="Normal12Hanging"/>
        <w:widowControl/>
        <w:ind w:left="570" w:hanging="570"/>
        <w:rPr>
          <w:lang w:val="el-GR"/>
        </w:rPr>
      </w:pPr>
      <w:r w:rsidRPr="0045423C">
        <w:rPr>
          <w:lang w:val="el-GR"/>
        </w:rPr>
        <w:t>15.</w:t>
      </w:r>
      <w:r w:rsidRPr="0045423C">
        <w:rPr>
          <w:lang w:val="el-GR"/>
        </w:rPr>
        <w:tab/>
      </w:r>
      <w:r w:rsidR="00206180" w:rsidRPr="0045423C">
        <w:rPr>
          <w:lang w:val="el-GR"/>
        </w:rPr>
        <w:t>εκφράζει την ικανοποίησή του για την ολοκληρωμένη πολιτική που εφαρμόζει το Ινστιτούτο για την ευημερία με μια σειρά μέτρων για τη στήριξη της ισορροπίας μεταξύ επαγγελματικής και προσωπικής ζωής, της τηλεργασίας και ενός υγιεινού τρόπου ζωής των μελών του προσωπικού του· σημειώνει τις συνεχείς προσπάθειες που κατέβαλε το Ινστιτούτο για τη βελτίωση του εργασιακού περιβάλλοντος το 2022 με έναν συνδυασμό σεβασμού και ακεραιότητας, ομαδικού πνεύματος και συνεργασίας μεταξύ των μονάδων, με σκοπό το προσωπικό να κατανοήσει και να στηρίξει περαιτέρω την πολιτική μηδενικής ανοχής του Ινστιτούτου απέναντι την ψυχολογική και σεξουαλική παρενόχληση· σημειώνει περαιτέρω τα μέτρα του Ινστιτούτου για τη στήριξη του προσωπικού, όπως η επέκταση της δυνατότητας τηλεργασίας κατά περίπτωση κατόπιν τεκμηρίωσης ή η αποζημίωση μη μόνιμου προσωπικού για ψυχοθεραπευτικές συνεδρίες·</w:t>
      </w:r>
    </w:p>
    <w:p w:rsidR="00206180" w:rsidRPr="0045423C" w:rsidRDefault="00206180" w:rsidP="00702FC6">
      <w:pPr>
        <w:pStyle w:val="Normal12Hanging"/>
        <w:widowControl/>
        <w:ind w:left="0" w:firstLine="0"/>
        <w:rPr>
          <w:b/>
          <w:i/>
          <w:szCs w:val="24"/>
          <w:lang w:val="el-GR"/>
        </w:rPr>
      </w:pPr>
      <w:r w:rsidRPr="0045423C">
        <w:rPr>
          <w:b/>
          <w:i/>
          <w:lang w:val="el-GR"/>
        </w:rPr>
        <w:t>Σύναψη συμβάσεων</w:t>
      </w:r>
    </w:p>
    <w:p w:rsidR="00206180" w:rsidRPr="0045423C" w:rsidRDefault="0045423C" w:rsidP="0045423C">
      <w:pPr>
        <w:widowControl/>
        <w:spacing w:after="240"/>
        <w:ind w:left="570" w:hanging="570"/>
        <w:rPr>
          <w:szCs w:val="24"/>
        </w:rPr>
      </w:pPr>
      <w:r w:rsidRPr="0045423C">
        <w:rPr>
          <w:szCs w:val="24"/>
        </w:rPr>
        <w:lastRenderedPageBreak/>
        <w:t>16.</w:t>
      </w:r>
      <w:r w:rsidRPr="0045423C">
        <w:rPr>
          <w:szCs w:val="24"/>
        </w:rPr>
        <w:tab/>
      </w:r>
      <w:r w:rsidR="00206180" w:rsidRPr="0045423C">
        <w:t>σημειώνει με ανησυχία την παρατήρηση, με βάση την έκθεση του Ελεγκτικού Συνεδρίου, ότι η πληρωμή ποσού 25 571,18 EUR από το Ινστιτούτο το 2022 σε σύμβαση-πλαίσιο (επί συνόλου 511 296 EUR που καταβλήθηκε στο πλαίσιο της εν λόγω σύμβασης) για την κατηγορία εξόδων «απρόβλεπτες δαπάνες» κρίθηκε παράτυπη λόγω του ότι η εν λόγω κατηγορία δαπανών δεν περιλαμβανόταν στη σύμβαση-πλαίσιο· εκφράζει την ικανοποίησή του για το γεγονός ότι το Ινστιτούτο εισήγαγε επίσημη τροποποίηση της σύμβασης-πλαισίου που καθορίζει το ποσοστό του προϋπολογισμού και τον σκοπό της χρήσης απρόβλεπτων δαπανών·</w:t>
      </w:r>
    </w:p>
    <w:p w:rsidR="00206180" w:rsidRPr="0045423C" w:rsidRDefault="0045423C" w:rsidP="0045423C">
      <w:pPr>
        <w:widowControl/>
        <w:spacing w:after="240"/>
        <w:ind w:left="570" w:hanging="570"/>
        <w:rPr>
          <w:szCs w:val="24"/>
        </w:rPr>
      </w:pPr>
      <w:r w:rsidRPr="0045423C">
        <w:rPr>
          <w:szCs w:val="24"/>
        </w:rPr>
        <w:t>17.</w:t>
      </w:r>
      <w:r w:rsidRPr="0045423C">
        <w:rPr>
          <w:szCs w:val="24"/>
        </w:rPr>
        <w:tab/>
      </w:r>
      <w:r w:rsidR="00206180" w:rsidRPr="0045423C">
        <w:t>σημειώνει μια άλλη παρατήρηση της έκθεσης του Ελεγκτικού Συνεδρίου σχετικά με την παρατυπία που διαπιστώθηκε σε μια ελεγχθείσα διαδικασία με διαπραγμάτευση με τουλάχιστον τρεις υποψηφίους, αξίας κάτω των 60 000 EUR, και στη σύμβαση που συνήφθη σε συνέχεια αυτής· αναγνωρίζει, ωστόσο, όσον αφορά την τελευταία παρατήρηση ότι το 2022 δεν πραγματοποιήθηκαν πληρωμές στο πλαίσιο της εν λόγω σύμβασης· καλεί το Ινστιτούτο να αντιμετωπίσει τις ελλείψεις του εσωτερικού ελέγχου του στον τομέα της σύναψης συμβάσεων·</w:t>
      </w:r>
    </w:p>
    <w:p w:rsidR="00206180" w:rsidRPr="0045423C" w:rsidRDefault="00206180" w:rsidP="00702FC6">
      <w:pPr>
        <w:pStyle w:val="Normal12Hanging"/>
        <w:widowControl/>
        <w:ind w:left="0" w:firstLine="0"/>
        <w:rPr>
          <w:b/>
          <w:i/>
          <w:szCs w:val="24"/>
          <w:lang w:val="el-GR"/>
        </w:rPr>
      </w:pPr>
      <w:r w:rsidRPr="0045423C">
        <w:rPr>
          <w:b/>
          <w:i/>
          <w:lang w:val="el-GR"/>
        </w:rPr>
        <w:t>Πρόληψη και διαχείριση συγκρούσεων συμφερόντων και διαφάνεια</w:t>
      </w:r>
    </w:p>
    <w:p w:rsidR="00206180" w:rsidRPr="0045423C" w:rsidRDefault="0045423C" w:rsidP="0045423C">
      <w:pPr>
        <w:widowControl/>
        <w:spacing w:after="240"/>
        <w:ind w:left="570" w:hanging="570"/>
        <w:rPr>
          <w:szCs w:val="24"/>
        </w:rPr>
      </w:pPr>
      <w:r w:rsidRPr="0045423C">
        <w:rPr>
          <w:szCs w:val="24"/>
        </w:rPr>
        <w:t>18.</w:t>
      </w:r>
      <w:r w:rsidRPr="0045423C">
        <w:rPr>
          <w:szCs w:val="24"/>
        </w:rPr>
        <w:tab/>
      </w:r>
      <w:r w:rsidR="00206180" w:rsidRPr="0045423C">
        <w:t>σημειώνει τα υφιστάμενα μέτρα και τις συνεχιζόμενες προσπάθειες του Ινστιτούτου για τη διασφάλιση της διαφάνειας, της πρόληψης και της διαχείρισης των συγκρούσεων συμφερόντων και της προστασίας των καταγγελλόντων δημοσίου συμφέροντος· σημειώνει ειδικότερα ότι το Ινστιτούτο προλαμβάνει και διαχειρίζεται συγκρούσεις συμφερόντων μέσω της ευαισθητοποίησης και της παρακολούθησης της εγκυρότητας των δηλώσεων συμφερόντων που υπογράφονται από το διοικητικό του συμβούλιο, τα ανώτερα διευθυντικά στελέχη και το προσωπικό που συμμετέχει στις διαδικασίες πρόσληψης και σύναψης συμβάσεων· σημειώνει περαιτέρω ότι το Ινστιτούτο επικαιροποίησε την πολιτική του για τις συγκρούσεις συμφερόντων το 2023 ώστε να ληφθούν υπόψη οι συστάσεις για τη μεταπήδηση από τον δημόσιο στον ιδιωτικό τομέα που εξέδωσε το Ελεγκτικό Συνέδριο στην έκθεση ελέγχου του σχετικά με τους αποκεντρωμένους οργανισμούς της Ένωσης για το 2021 και άλλες σχετικές εκθέσεις ή μελέτες που εξέδωσαν η αρμόδια για την απαλλαγή αρχή και ο Ευρωπαίος Διαμεσολαβητής· καλεί το Ελεγκτικό Συνέδριο να συμπεριλάβει τη νέα πολιτική του Ινστιτούτου για τις συγκρούσεις συμφερόντων στα μελλοντικά σχέδια ελέγχου του Ελεγκτικού Συνεδρίου·</w:t>
      </w:r>
    </w:p>
    <w:p w:rsidR="00206180" w:rsidRPr="0045423C" w:rsidRDefault="0045423C" w:rsidP="0045423C">
      <w:pPr>
        <w:pStyle w:val="Normal12Hanging"/>
        <w:widowControl/>
        <w:ind w:left="570" w:hanging="570"/>
        <w:rPr>
          <w:szCs w:val="24"/>
          <w:lang w:val="el-GR"/>
        </w:rPr>
      </w:pPr>
      <w:r w:rsidRPr="0045423C">
        <w:rPr>
          <w:szCs w:val="24"/>
          <w:lang w:val="el-GR"/>
        </w:rPr>
        <w:t>19.</w:t>
      </w:r>
      <w:r w:rsidRPr="0045423C">
        <w:rPr>
          <w:szCs w:val="24"/>
          <w:lang w:val="el-GR"/>
        </w:rPr>
        <w:tab/>
      </w:r>
      <w:r w:rsidR="00206180" w:rsidRPr="0045423C">
        <w:rPr>
          <w:lang w:val="el-GR"/>
        </w:rPr>
        <w:t xml:space="preserve">σημειώνει ότι το Ινστιτούτο δημοσίευσε στον </w:t>
      </w:r>
      <w:proofErr w:type="spellStart"/>
      <w:r w:rsidR="00206180" w:rsidRPr="0045423C">
        <w:rPr>
          <w:lang w:val="el-GR"/>
        </w:rPr>
        <w:t>ιστότοπό</w:t>
      </w:r>
      <w:proofErr w:type="spellEnd"/>
      <w:r w:rsidR="00206180" w:rsidRPr="0045423C">
        <w:rPr>
          <w:lang w:val="el-GR"/>
        </w:rPr>
        <w:t xml:space="preserve"> του τα βιογραφικά σημειώματα και τις δηλώσεις συμφερόντων της διευθύντριας και των μελών του διοικητικού συμβουλίου του· υπενθυμίζει τη σημασία της δημοσίευσης βιογραφικών σημειωμάτων και δηλώσεων συμφερόντων· καλεί το Ινστιτούτο να δημοσιεύσει τις συναντήσεις του με εκπροσώπους ομάδων συμφερόντων χωρίς καθυστέρηση και να παράσχει στην αρμόδια για την απαλλαγή αρχή πληροφορίες σχετικά με την ιστοσελίδα όπου δημοσιεύονται οι εν λόγω συναντήσεις·</w:t>
      </w:r>
    </w:p>
    <w:p w:rsidR="00206180" w:rsidRPr="0045423C" w:rsidRDefault="00206180" w:rsidP="00702FC6">
      <w:pPr>
        <w:pStyle w:val="Normal12Hanging"/>
        <w:widowControl/>
        <w:ind w:left="0" w:firstLine="0"/>
        <w:rPr>
          <w:b/>
          <w:i/>
          <w:szCs w:val="24"/>
          <w:lang w:val="el-GR"/>
        </w:rPr>
      </w:pPr>
      <w:r w:rsidRPr="0045423C">
        <w:rPr>
          <w:b/>
          <w:i/>
          <w:lang w:val="el-GR"/>
        </w:rPr>
        <w:t>Εσωτερικός έλεγχος</w:t>
      </w:r>
    </w:p>
    <w:p w:rsidR="00206180" w:rsidRPr="0045423C" w:rsidRDefault="0045423C" w:rsidP="0045423C">
      <w:pPr>
        <w:pStyle w:val="Normal12Hanging"/>
        <w:widowControl/>
        <w:ind w:left="570" w:hanging="570"/>
        <w:rPr>
          <w:szCs w:val="24"/>
          <w:lang w:val="el-GR"/>
        </w:rPr>
      </w:pPr>
      <w:r w:rsidRPr="0045423C">
        <w:rPr>
          <w:szCs w:val="24"/>
          <w:lang w:val="el-GR"/>
        </w:rPr>
        <w:t>20.</w:t>
      </w:r>
      <w:r w:rsidRPr="0045423C">
        <w:rPr>
          <w:szCs w:val="24"/>
          <w:lang w:val="el-GR"/>
        </w:rPr>
        <w:tab/>
      </w:r>
      <w:r w:rsidR="00206180" w:rsidRPr="0045423C">
        <w:rPr>
          <w:lang w:val="el-GR"/>
        </w:rPr>
        <w:t xml:space="preserve">εκφράζει την ικανοποίησή του για τα μέτρα που έλαβε το Ινστιτούτο το 2022 με στόχο την ενίσχυση του συστήματος εσωτερικού ελέγχου του· σημειώνει, στο πλαίσιο αυτό, ότι το Ινστιτούτο βρίσκεται σε καλό δρόμο όσον αφορά την πρόοδο που έχει σημειωθεί στις δραστηριότητες εσωτερικού ελέγχου και λογιστικού ελέγχου, όπως η εφαρμογή των συστάσεων ή παρατηρήσεων που εξέδωσαν το Ελεγκτικό Συνέδριο και η Υπηρεσία </w:t>
      </w:r>
      <w:r w:rsidR="00206180" w:rsidRPr="0045423C">
        <w:rPr>
          <w:lang w:val="el-GR"/>
        </w:rPr>
        <w:lastRenderedPageBreak/>
        <w:t xml:space="preserve">Εσωτερικού Λογιστικού Ελέγχου στις εκθέσεις ελέγχου τους για το 2021 και οι δράσεις και τα μέτρα που καθορίζονται στη στρατηγική του Ινστιτούτου για την καταπολέμηση της απάτης για την περίοδο 2021-2023· εκφράζει την ικανοποίησή του για το γεγονός ότι οι εν λόγω δράσεις και μέτρα περιλαμβάνουν την παροχή κατάρτισης και την ευαισθητοποίηση για την πρόληψη της απάτης, μέσω ειδικής σελίδας του </w:t>
      </w:r>
      <w:proofErr w:type="spellStart"/>
      <w:r w:rsidR="00206180" w:rsidRPr="0045423C">
        <w:rPr>
          <w:lang w:val="el-GR"/>
        </w:rPr>
        <w:t>ενδοδικτύου</w:t>
      </w:r>
      <w:proofErr w:type="spellEnd"/>
      <w:r w:rsidR="00206180" w:rsidRPr="0045423C">
        <w:rPr>
          <w:lang w:val="el-GR"/>
        </w:rPr>
        <w:t>, ειδικών ελέγχων και εκτιμήσεων κινδύνου απάτης·</w:t>
      </w:r>
    </w:p>
    <w:p w:rsidR="00206180" w:rsidRPr="0045423C" w:rsidRDefault="0045423C" w:rsidP="0045423C">
      <w:pPr>
        <w:pStyle w:val="Normal12Hanging"/>
        <w:widowControl/>
        <w:ind w:left="570" w:hanging="570"/>
        <w:rPr>
          <w:szCs w:val="24"/>
          <w:lang w:val="el-GR"/>
        </w:rPr>
      </w:pPr>
      <w:r w:rsidRPr="0045423C">
        <w:rPr>
          <w:szCs w:val="24"/>
          <w:lang w:val="el-GR"/>
        </w:rPr>
        <w:t>21.</w:t>
      </w:r>
      <w:r w:rsidRPr="0045423C">
        <w:rPr>
          <w:szCs w:val="24"/>
          <w:lang w:val="el-GR"/>
        </w:rPr>
        <w:tab/>
      </w:r>
      <w:r w:rsidR="00206180" w:rsidRPr="0045423C">
        <w:rPr>
          <w:lang w:val="el-GR"/>
        </w:rPr>
        <w:t>σημειώνει ότι η Υπηρεσία Εσωτερικού Λογιστικού Ελέγχου διενήργησε ειδική αξιολόγηση του συστήματος εσωτερικού ελέγχου του Ινστιτούτου το 2022· σημειώνει περαιτέρω τα αποτελέσματα της εν λόγω αξιολόγησης, μεταξύ των οποίων διαπιστώθηκαν τέσσερις μέτριες ανεπάρκειες που σχετίζονται με τις συνιστώσες I (περιβάλλον ελέγχου), III (δραστηριότητες ελέγχου) και IV (ενημέρωση και επικοινωνία) και μία σημαντική ανεπάρκεια σε σχέση με τη συνιστώσα ΙΙΙ, καθώς και η ανάγκη για βελτίωση ή σημαντική βελτίωση των διαφόρων αρχών (4, 10, 11 και 13)· καλεί το Ινστιτούτο να υποβάλει έκθεση στην αρμόδια για την απαλλαγή αρχή σχετικά με την πρόοδο που έχει σημειωθεί όσον αφορά την αντιμετώπιση των πορισμάτων της Υπηρεσίας Εσωτερικού Λογιστικού Ελέγχου·</w:t>
      </w:r>
    </w:p>
    <w:p w:rsidR="00206180" w:rsidRPr="0045423C" w:rsidRDefault="0045423C" w:rsidP="0045423C">
      <w:pPr>
        <w:pStyle w:val="Normal12Hanging"/>
        <w:widowControl/>
        <w:ind w:left="570" w:hanging="570"/>
        <w:rPr>
          <w:szCs w:val="24"/>
          <w:lang w:val="el-GR"/>
        </w:rPr>
      </w:pPr>
      <w:r w:rsidRPr="0045423C">
        <w:rPr>
          <w:szCs w:val="24"/>
          <w:lang w:val="el-GR"/>
        </w:rPr>
        <w:t>22.</w:t>
      </w:r>
      <w:r w:rsidRPr="0045423C">
        <w:rPr>
          <w:szCs w:val="24"/>
          <w:lang w:val="el-GR"/>
        </w:rPr>
        <w:tab/>
      </w:r>
      <w:r w:rsidR="00206180" w:rsidRPr="0045423C">
        <w:rPr>
          <w:lang w:val="el-GR"/>
        </w:rPr>
        <w:t>παρατηρεί ότι το 2022 δημοσιεύθηκε δεύτερη ανεξάρτητη εξωτερική αξιολόγηση του Ινστιτούτου· σημειώνει, στο πλαίσιο αυτό, ότι το διοικητικό συμβούλιο του Ινστιτούτου απηύθυνε στην Επιτροπή επιστολή με συστάσεις σχετικά με το φόρουμ εμπειρογνωμόνων του Ινστιτούτου, τη λειτουργία του διοικητικού συμβουλίου και ζητήματα στελέχωσης· αντιλαμβάνεται, με βάση την εν λόγω επιστολή, ότι η ανταπόκριση στις εν λόγω συστάσεις ενδέχεται να απαιτεί τροποποίηση του ιδρυτικού κανονισμού (ΕΚ) αριθ. 1922/2006</w:t>
      </w:r>
      <w:r w:rsidR="00206180" w:rsidRPr="0045423C">
        <w:rPr>
          <w:rStyle w:val="FootnoteReference"/>
          <w:lang w:val="el-GR"/>
        </w:rPr>
        <w:footnoteReference w:id="15"/>
      </w:r>
      <w:r w:rsidR="00206180" w:rsidRPr="0045423C">
        <w:rPr>
          <w:lang w:val="el-GR"/>
        </w:rPr>
        <w:t xml:space="preserve"> του Ινστιτούτου· καλεί την Επιτροπή να στηρίξει το Ινστιτούτο στην ανάλυση </w:t>
      </w:r>
      <w:proofErr w:type="spellStart"/>
      <w:r w:rsidR="00206180" w:rsidRPr="0045423C">
        <w:rPr>
          <w:lang w:val="el-GR"/>
        </w:rPr>
        <w:t>μεταπαρακολούθησης</w:t>
      </w:r>
      <w:proofErr w:type="spellEnd"/>
      <w:r w:rsidR="00206180" w:rsidRPr="0045423C">
        <w:rPr>
          <w:lang w:val="el-GR"/>
        </w:rPr>
        <w:t xml:space="preserve"> και στις συζητήσεις σχετικά με το αποτέλεσμα αυτής της εξωτερικής αξιολόγησης·</w:t>
      </w:r>
    </w:p>
    <w:p w:rsidR="00206180" w:rsidRPr="0045423C" w:rsidRDefault="0045423C" w:rsidP="0045423C">
      <w:pPr>
        <w:widowControl/>
        <w:spacing w:after="240"/>
        <w:ind w:left="570" w:hanging="570"/>
        <w:rPr>
          <w:szCs w:val="24"/>
        </w:rPr>
      </w:pPr>
      <w:r w:rsidRPr="0045423C">
        <w:rPr>
          <w:szCs w:val="24"/>
        </w:rPr>
        <w:t>23.</w:t>
      </w:r>
      <w:r w:rsidRPr="0045423C">
        <w:rPr>
          <w:szCs w:val="24"/>
        </w:rPr>
        <w:tab/>
      </w:r>
      <w:r w:rsidR="00206180" w:rsidRPr="0045423C">
        <w:t>συγχαίρει το Ινστιτούτο για το γεγονός ότι έλαβε τα αναγκαία μέτρα σε σχέση με τις παρατηρήσεις του Ελεγκτικού Συνεδρίου του 2021, οι οποίες θεωρούνται από το Ελεγκτικό Συνέδριο ότι έχουν στο σύνολό τους διευθετηθεί·</w:t>
      </w:r>
    </w:p>
    <w:p w:rsidR="00206180" w:rsidRPr="0045423C" w:rsidRDefault="00966088" w:rsidP="00702FC6">
      <w:pPr>
        <w:pStyle w:val="Normal12Hanging"/>
        <w:widowControl/>
        <w:ind w:left="0" w:firstLine="0"/>
        <w:rPr>
          <w:b/>
          <w:i/>
          <w:szCs w:val="24"/>
          <w:lang w:val="el-GR"/>
        </w:rPr>
      </w:pPr>
      <w:r w:rsidRPr="0045423C">
        <w:rPr>
          <w:b/>
          <w:i/>
          <w:lang w:val="el-GR"/>
        </w:rPr>
        <w:t>Λοιπές παρατηρήσεις</w:t>
      </w:r>
    </w:p>
    <w:p w:rsidR="00206180" w:rsidRPr="0045423C" w:rsidRDefault="0045423C" w:rsidP="0045423C">
      <w:pPr>
        <w:pStyle w:val="Normal12Hanging"/>
        <w:widowControl/>
        <w:ind w:left="570" w:hanging="570"/>
        <w:rPr>
          <w:szCs w:val="24"/>
          <w:lang w:val="el-GR"/>
        </w:rPr>
      </w:pPr>
      <w:r w:rsidRPr="0045423C">
        <w:rPr>
          <w:szCs w:val="24"/>
          <w:lang w:val="el-GR"/>
        </w:rPr>
        <w:t>24.</w:t>
      </w:r>
      <w:r w:rsidRPr="0045423C">
        <w:rPr>
          <w:szCs w:val="24"/>
          <w:lang w:val="el-GR"/>
        </w:rPr>
        <w:tab/>
      </w:r>
      <w:r w:rsidR="00206180" w:rsidRPr="0045423C">
        <w:rPr>
          <w:lang w:val="el-GR"/>
        </w:rPr>
        <w:t>σημειώνει ότι το Ινστιτούτο υπέγραψε το 2022 νέα σύμβαση μίσθωσης για τις εγκαταστάσεις του στο Βίλνιους για περίοδο 10 ετών· σημειώνει περαιτέρω ότι το γραφείο συνδέσμου στις Βρυξέλλες ξεκίνησε τις δραστηριότητές του το 2022 και συνέβαλε στην ενίσχυση της προβολής του Ινστιτούτου ως ενδιαφερόμενου μέρους·</w:t>
      </w:r>
    </w:p>
    <w:p w:rsidR="00206180" w:rsidRPr="0045423C" w:rsidRDefault="0045423C" w:rsidP="0045423C">
      <w:pPr>
        <w:pStyle w:val="NormalHanging12a"/>
        <w:widowControl/>
        <w:ind w:left="570" w:hanging="570"/>
      </w:pPr>
      <w:r w:rsidRPr="0045423C">
        <w:t>25.</w:t>
      </w:r>
      <w:r w:rsidRPr="0045423C">
        <w:tab/>
      </w:r>
      <w:r w:rsidR="00206180" w:rsidRPr="0045423C">
        <w:t xml:space="preserve">εκφράζει την ικανοποίησή του για τη δέσμευση του Ινστιτούτου να ψηφιοποιήσει τις διαδικασίες σύναψης συμβάσεων μέσω της ένταξης του εργαλείου διαχείρισης δημόσιων συμβάσεων, η οποία αναμένεται να ολοκληρωθεί το 4ο τρίμηνο του 2023· επισημαίνει ότι, σύμφωνα με τις απαντήσεις του Ινστιτούτου στις ερωτήσεις της Επιτροπής Ελέγχου του Προϋπολογισμού του Κοινοβουλίου, το Ινστιτούτο επικαιροποίησε την πολιτική του για την κυβερνοασφάλεια το 2022 προκειμένου να ενισχύσει τα μέτρα ασφάλειας· υπενθυμίζει ότι είναι σημαντικό να επικαιροποιούνται </w:t>
      </w:r>
      <w:r w:rsidR="00206180" w:rsidRPr="0045423C">
        <w:lastRenderedPageBreak/>
        <w:t>τακτικά οι ρυθμίσεις για τους ελέγχους, τις δοκιμές και τις εκτιμήσεις κινδύνου ΤΠ στον τομέα της κυβερνοασφάλειας·</w:t>
      </w:r>
    </w:p>
    <w:p w:rsidR="00206180" w:rsidRPr="0045423C" w:rsidRDefault="0045423C" w:rsidP="0045423C">
      <w:pPr>
        <w:widowControl/>
        <w:spacing w:after="240"/>
        <w:ind w:left="570" w:hanging="570"/>
      </w:pPr>
      <w:r w:rsidRPr="0045423C">
        <w:t>26.</w:t>
      </w:r>
      <w:r w:rsidRPr="0045423C">
        <w:tab/>
      </w:r>
      <w:r w:rsidR="00206180" w:rsidRPr="0045423C">
        <w:t>σημειώνει ότι το Ινστιτούτο έχει αυξήσει περαιτέρω τη δημόσια προβολή και τη διαδικτυακή παρουσία του εγκαινιάζοντας και/ή φιλοξενώντας διάφορες εκστρατείες ή εκδηλώσεις, όπως η εκστρατεία #</w:t>
      </w:r>
      <w:proofErr w:type="spellStart"/>
      <w:r w:rsidR="00206180" w:rsidRPr="0045423C">
        <w:t>SafeSpaces</w:t>
      </w:r>
      <w:proofErr w:type="spellEnd"/>
      <w:r w:rsidR="00206180" w:rsidRPr="0045423C">
        <w:t>, για να δείξει μεταξύ άλλων πώς η κυβερνοβία υπονομεύει την ασφάλεια των γυναικών και των κοριτσιών,</w:t>
      </w:r>
      <w:r w:rsidR="00206180" w:rsidRPr="0045423C">
        <w:rPr>
          <w:color w:val="000000" w:themeColor="text1"/>
        </w:rPr>
        <w:t xml:space="preserve"> και το πρώτο φόρουμ του Ινστιτούτου για την ισότητα των φύλων με συζητήσεις ανοικτές στο κοινό μέσω ζωντανής μετάδοσης και ηχογραφήσεων·</w:t>
      </w:r>
    </w:p>
    <w:p w:rsidR="00206180" w:rsidRPr="0045423C" w:rsidRDefault="0045423C" w:rsidP="0045423C">
      <w:pPr>
        <w:pStyle w:val="NormalHanging12a"/>
        <w:widowControl/>
        <w:ind w:left="570" w:hanging="570"/>
      </w:pPr>
      <w:r w:rsidRPr="0045423C">
        <w:t>27.</w:t>
      </w:r>
      <w:r w:rsidRPr="0045423C">
        <w:tab/>
      </w:r>
      <w:r w:rsidR="00206180" w:rsidRPr="0045423C">
        <w:t xml:space="preserve">επιμένει στη σημασία της έκθεσης του Ινστιτούτου σχετικά με τις </w:t>
      </w:r>
      <w:proofErr w:type="spellStart"/>
      <w:r w:rsidR="00206180" w:rsidRPr="0045423C">
        <w:t>γυναικοκτονίες</w:t>
      </w:r>
      <w:proofErr w:type="spellEnd"/>
      <w:r w:rsidR="00206180" w:rsidRPr="0045423C">
        <w:t xml:space="preserve"> που δημοσιεύτηκε το 2022 με τίτλο «</w:t>
      </w:r>
      <w:proofErr w:type="spellStart"/>
      <w:r w:rsidR="00206180" w:rsidRPr="0045423C">
        <w:t>Feminicide</w:t>
      </w:r>
      <w:proofErr w:type="spellEnd"/>
      <w:r w:rsidR="00206180" w:rsidRPr="0045423C">
        <w:t xml:space="preserve"> </w:t>
      </w:r>
      <w:proofErr w:type="spellStart"/>
      <w:r w:rsidR="00206180" w:rsidRPr="0045423C">
        <w:t>indicators</w:t>
      </w:r>
      <w:proofErr w:type="spellEnd"/>
      <w:r w:rsidR="00206180" w:rsidRPr="0045423C">
        <w:t xml:space="preserve">: </w:t>
      </w:r>
      <w:proofErr w:type="spellStart"/>
      <w:r w:rsidR="00206180" w:rsidRPr="0045423C">
        <w:t>pilot</w:t>
      </w:r>
      <w:proofErr w:type="spellEnd"/>
      <w:r w:rsidR="00206180" w:rsidRPr="0045423C">
        <w:t xml:space="preserve"> </w:t>
      </w:r>
      <w:proofErr w:type="spellStart"/>
      <w:r w:rsidR="00206180" w:rsidRPr="0045423C">
        <w:t>study</w:t>
      </w:r>
      <w:proofErr w:type="spellEnd"/>
      <w:r w:rsidR="00206180" w:rsidRPr="0045423C">
        <w:t xml:space="preserve"> of </w:t>
      </w:r>
      <w:proofErr w:type="spellStart"/>
      <w:r w:rsidR="00206180" w:rsidRPr="0045423C">
        <w:t>data</w:t>
      </w:r>
      <w:proofErr w:type="spellEnd"/>
      <w:r w:rsidR="00206180" w:rsidRPr="0045423C">
        <w:t xml:space="preserve"> </w:t>
      </w:r>
      <w:proofErr w:type="spellStart"/>
      <w:r w:rsidR="00206180" w:rsidRPr="0045423C">
        <w:t>availability</w:t>
      </w:r>
      <w:proofErr w:type="spellEnd"/>
      <w:r w:rsidR="00206180" w:rsidRPr="0045423C">
        <w:t xml:space="preserve"> and </w:t>
      </w:r>
      <w:proofErr w:type="spellStart"/>
      <w:r w:rsidR="00206180" w:rsidRPr="0045423C">
        <w:t>feasibility</w:t>
      </w:r>
      <w:proofErr w:type="spellEnd"/>
      <w:r w:rsidR="00206180" w:rsidRPr="0045423C">
        <w:t xml:space="preserve"> </w:t>
      </w:r>
      <w:proofErr w:type="spellStart"/>
      <w:r w:rsidR="00206180" w:rsidRPr="0045423C">
        <w:t>assessment</w:t>
      </w:r>
      <w:proofErr w:type="spellEnd"/>
      <w:r w:rsidR="00206180" w:rsidRPr="0045423C">
        <w:t xml:space="preserve">» (Δείκτες </w:t>
      </w:r>
      <w:proofErr w:type="spellStart"/>
      <w:r w:rsidR="00206180" w:rsidRPr="0045423C">
        <w:t>γυναικοκτονίας</w:t>
      </w:r>
      <w:proofErr w:type="spellEnd"/>
      <w:r w:rsidR="00206180" w:rsidRPr="0045423C">
        <w:t xml:space="preserve">: πιλοτική μελέτη της διαθεσιμότητας δεδομένων και της αξιολόγησης σκοπιμότητας) και ενθαρρύνει το Ινστιτούτο να συνεχίσει την εκστρατεία του για να αυξηθεί η ορατότητα του φαινομένου της </w:t>
      </w:r>
      <w:proofErr w:type="spellStart"/>
      <w:r w:rsidR="00206180" w:rsidRPr="0045423C">
        <w:t>γυναικοκτονίας</w:t>
      </w:r>
      <w:proofErr w:type="spellEnd"/>
      <w:r w:rsidR="00206180" w:rsidRPr="0045423C">
        <w:t xml:space="preserve"> στις εθνικές πολιτικές και να υπογραμμιστούν τα δυνητικά οφέλη της αναγνώρισής της ως ξεχωριστού ποινικού αδικήματος·</w:t>
      </w:r>
    </w:p>
    <w:p w:rsidR="00206180" w:rsidRPr="0045423C" w:rsidRDefault="00206180" w:rsidP="00702FC6">
      <w:pPr>
        <w:pStyle w:val="NormalCenter12a"/>
        <w:widowControl/>
        <w:ind w:left="567" w:hanging="567"/>
      </w:pPr>
      <w:r w:rsidRPr="0045423C">
        <w:t>°</w:t>
      </w:r>
    </w:p>
    <w:p w:rsidR="00206180" w:rsidRPr="0045423C" w:rsidRDefault="00206180" w:rsidP="00702FC6">
      <w:pPr>
        <w:pStyle w:val="NormalCenter12a"/>
        <w:widowControl/>
        <w:ind w:left="567" w:hanging="567"/>
      </w:pPr>
      <w:r w:rsidRPr="0045423C">
        <w:t>°</w:t>
      </w:r>
      <w:r w:rsidRPr="0045423C">
        <w:tab/>
        <w:t>°</w:t>
      </w:r>
    </w:p>
    <w:p w:rsidR="00206180" w:rsidRPr="0045423C" w:rsidRDefault="0045423C" w:rsidP="0045423C">
      <w:pPr>
        <w:pStyle w:val="NormalHanging12a"/>
        <w:widowControl/>
        <w:ind w:left="570" w:hanging="570"/>
      </w:pPr>
      <w:r w:rsidRPr="0045423C">
        <w:t>28.</w:t>
      </w:r>
      <w:r w:rsidRPr="0045423C">
        <w:tab/>
      </w:r>
      <w:r w:rsidR="00206180" w:rsidRPr="0045423C">
        <w:t xml:space="preserve">παραπέμπει, όσον αφορά άλλες παρατηρήσεις οριζόντιου χαρακτήρα που συνοδεύουν την απόφαση απαλλαγής, στο ψήφισμά του της </w:t>
      </w:r>
      <w:r w:rsidR="00A5231E" w:rsidRPr="0045423C">
        <w:t xml:space="preserve">11ης Απριλίου </w:t>
      </w:r>
      <w:r w:rsidR="00206180" w:rsidRPr="0045423C">
        <w:t>2024</w:t>
      </w:r>
      <w:r w:rsidR="00206180" w:rsidRPr="0045423C">
        <w:rPr>
          <w:rStyle w:val="FootnoteReference"/>
        </w:rPr>
        <w:footnoteReference w:id="16"/>
      </w:r>
      <w:r w:rsidR="00206180" w:rsidRPr="0045423C">
        <w:t xml:space="preserve"> σχετικά με τις επιδόσεις, τη χρηματοοικονομική διαχείριση και τον έλεγχο των οργανισμών.</w:t>
      </w:r>
    </w:p>
    <w:p w:rsidR="00702FC6" w:rsidRPr="0045423C" w:rsidRDefault="00702FC6">
      <w:pPr>
        <w:widowControl/>
        <w:spacing w:after="240"/>
        <w:ind w:left="567" w:hanging="567"/>
      </w:pPr>
      <w:bookmarkStart w:id="13" w:name="TextBodyEnd"/>
      <w:bookmarkEnd w:id="13"/>
    </w:p>
    <w:sectPr w:rsidR="00702FC6" w:rsidRPr="0045423C" w:rsidSect="00DE599F">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6004" w:rsidRPr="00DE599F" w:rsidRDefault="00386004">
      <w:r w:rsidRPr="00DE599F">
        <w:separator/>
      </w:r>
    </w:p>
  </w:endnote>
  <w:endnote w:type="continuationSeparator" w:id="0">
    <w:p w:rsidR="00386004" w:rsidRPr="00DE599F" w:rsidRDefault="00386004">
      <w:r w:rsidRPr="00DE59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6180" w:rsidRPr="00DE599F" w:rsidRDefault="00206180" w:rsidP="00E66DA9">
    <w:pPr>
      <w:pStyle w:val="EPFooter"/>
    </w:pPr>
    <w:r w:rsidRPr="00DE599F">
      <w:t>PE</w:t>
    </w:r>
    <w:r w:rsidRPr="00DE599F">
      <w:rPr>
        <w:rStyle w:val="HideTWBExt"/>
      </w:rPr>
      <w:t>&lt;NoPE&gt;</w:t>
    </w:r>
    <w:r w:rsidRPr="00DE599F">
      <w:t>753.520</w:t>
    </w:r>
    <w:r w:rsidRPr="00DE599F">
      <w:rPr>
        <w:rStyle w:val="HideTWBExt"/>
      </w:rPr>
      <w:t>&lt;/NoPE&gt;&lt;Version&gt;</w:t>
    </w:r>
    <w:r w:rsidRPr="00DE599F">
      <w:t>v02-00</w:t>
    </w:r>
    <w:r w:rsidRPr="00DE599F">
      <w:rPr>
        <w:rStyle w:val="HideTWBExt"/>
      </w:rPr>
      <w:t>&lt;/Version&gt;</w:t>
    </w:r>
    <w:r w:rsidRPr="00DE599F">
      <w:tab/>
    </w:r>
    <w:r w:rsidRPr="00DE599F">
      <w:fldChar w:fldCharType="begin"/>
    </w:r>
    <w:r w:rsidRPr="00DE599F">
      <w:instrText xml:space="preserve"> PAGE  \* MERGEFORMAT </w:instrText>
    </w:r>
    <w:r w:rsidRPr="00DE599F">
      <w:fldChar w:fldCharType="separate"/>
    </w:r>
    <w:r w:rsidR="00DE599F" w:rsidRPr="00DE599F">
      <w:rPr>
        <w:noProof/>
      </w:rPr>
      <w:t>2</w:t>
    </w:r>
    <w:r w:rsidRPr="00DE599F">
      <w:fldChar w:fldCharType="end"/>
    </w:r>
    <w:r w:rsidRPr="00DE599F">
      <w:t>/</w:t>
    </w:r>
    <w:r w:rsidR="0045423C">
      <w:fldChar w:fldCharType="begin"/>
    </w:r>
    <w:r w:rsidR="0045423C">
      <w:instrText xml:space="preserve"> NUMPAGES  \* MERGE</w:instrText>
    </w:r>
    <w:r w:rsidR="0045423C">
      <w:instrText xml:space="preserve">FORMAT </w:instrText>
    </w:r>
    <w:r w:rsidR="0045423C">
      <w:fldChar w:fldCharType="separate"/>
    </w:r>
    <w:r w:rsidR="00DE599F" w:rsidRPr="00DE599F">
      <w:rPr>
        <w:noProof/>
      </w:rPr>
      <w:t>4</w:t>
    </w:r>
    <w:r w:rsidR="0045423C">
      <w:rPr>
        <w:noProof/>
      </w:rPr>
      <w:fldChar w:fldCharType="end"/>
    </w:r>
    <w:r w:rsidRPr="00DE599F">
      <w:tab/>
    </w:r>
    <w:r w:rsidRPr="00DE599F">
      <w:rPr>
        <w:rStyle w:val="HideTWBExt"/>
      </w:rPr>
      <w:t>&lt;PathFdR&gt;</w:t>
    </w:r>
    <w:r w:rsidRPr="00DE599F">
      <w:t>RR\1298746EL.docx</w:t>
    </w:r>
    <w:r w:rsidRPr="00DE599F">
      <w:rPr>
        <w:rStyle w:val="HideTWBExt"/>
      </w:rPr>
      <w:t>&lt;/PathFdR&gt;</w:t>
    </w:r>
  </w:p>
  <w:p w:rsidR="00206180" w:rsidRPr="00DE599F" w:rsidRDefault="00206180" w:rsidP="00E66DA9">
    <w:pPr>
      <w:pStyle w:val="EPFooter2"/>
    </w:pPr>
    <w:r w:rsidRPr="00DE599F">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6180" w:rsidRPr="00702FC6" w:rsidRDefault="00206180" w:rsidP="004542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6180" w:rsidRPr="00DE599F" w:rsidRDefault="00206180" w:rsidP="00E66DA9">
    <w:pPr>
      <w:pStyle w:val="EPFooter"/>
    </w:pPr>
    <w:r w:rsidRPr="00DE599F">
      <w:rPr>
        <w:rStyle w:val="HideTWBExt"/>
      </w:rPr>
      <w:t>&lt;PathFdR&gt;</w:t>
    </w:r>
    <w:r w:rsidRPr="00DE599F">
      <w:t>RR\1298746EL.docx</w:t>
    </w:r>
    <w:r w:rsidRPr="00DE599F">
      <w:rPr>
        <w:rStyle w:val="HideTWBExt"/>
      </w:rPr>
      <w:t>&lt;/PathFdR&gt;</w:t>
    </w:r>
    <w:r w:rsidRPr="00DE599F">
      <w:tab/>
    </w:r>
    <w:r w:rsidRPr="00DE599F">
      <w:tab/>
      <w:t>PE</w:t>
    </w:r>
    <w:r w:rsidRPr="00DE599F">
      <w:rPr>
        <w:rStyle w:val="HideTWBExt"/>
      </w:rPr>
      <w:t>&lt;NoPE&gt;</w:t>
    </w:r>
    <w:r w:rsidRPr="00DE599F">
      <w:t>753.520</w:t>
    </w:r>
    <w:r w:rsidRPr="00DE599F">
      <w:rPr>
        <w:rStyle w:val="HideTWBExt"/>
      </w:rPr>
      <w:t>&lt;/NoPE&gt;&lt;Version&gt;</w:t>
    </w:r>
    <w:r w:rsidRPr="00DE599F">
      <w:t>v02-00</w:t>
    </w:r>
    <w:r w:rsidRPr="00DE599F">
      <w:rPr>
        <w:rStyle w:val="HideTWBExt"/>
      </w:rPr>
      <w:t>&lt;/Version&gt;</w:t>
    </w:r>
  </w:p>
  <w:p w:rsidR="00206180" w:rsidRPr="00DE599F" w:rsidRDefault="00206180" w:rsidP="00E66DA9">
    <w:pPr>
      <w:pStyle w:val="EPFooter2"/>
    </w:pPr>
    <w:r w:rsidRPr="00DE599F">
      <w:t>EL</w:t>
    </w:r>
    <w:r w:rsidRPr="00DE599F">
      <w:tab/>
    </w:r>
    <w:r w:rsidRPr="00DE599F">
      <w:rPr>
        <w:b w:val="0"/>
        <w:i/>
        <w:color w:val="C0C0C0"/>
        <w:sz w:val="22"/>
      </w:rPr>
      <w:t>Ενωμένη στην πολυμορφία</w:t>
    </w:r>
    <w:r w:rsidRPr="00DE599F">
      <w:tab/>
      <w:t>EL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599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599F"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599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6004" w:rsidRPr="00DE599F" w:rsidRDefault="00386004">
      <w:r w:rsidRPr="00DE599F">
        <w:separator/>
      </w:r>
    </w:p>
  </w:footnote>
  <w:footnote w:type="continuationSeparator" w:id="0">
    <w:p w:rsidR="00386004" w:rsidRPr="00DE599F" w:rsidRDefault="00386004">
      <w:r w:rsidRPr="00DE599F">
        <w:continuationSeparator/>
      </w:r>
    </w:p>
  </w:footnote>
  <w:footnote w:id="1">
    <w:p w:rsidR="00206180" w:rsidRPr="00DE599F" w:rsidRDefault="00206180" w:rsidP="00702FC6">
      <w:pPr>
        <w:pStyle w:val="FootnoteText"/>
        <w:spacing w:line="240" w:lineRule="auto"/>
        <w:ind w:left="567" w:hanging="567"/>
        <w:rPr>
          <w:sz w:val="24"/>
          <w:lang w:val="el-GR"/>
        </w:rPr>
      </w:pPr>
      <w:r w:rsidRPr="00DE599F">
        <w:rPr>
          <w:rStyle w:val="FootnoteReference"/>
          <w:sz w:val="24"/>
          <w:lang w:val="el-GR"/>
        </w:rPr>
        <w:footnoteRef/>
      </w:r>
      <w:r w:rsidR="00DE599F" w:rsidRPr="00DE599F">
        <w:rPr>
          <w:sz w:val="24"/>
          <w:lang w:val="el-GR"/>
        </w:rPr>
        <w:t xml:space="preserve"> </w:t>
      </w:r>
      <w:r w:rsidR="00DE599F" w:rsidRPr="00DE599F">
        <w:rPr>
          <w:sz w:val="24"/>
          <w:lang w:val="el-GR"/>
        </w:rPr>
        <w:tab/>
      </w:r>
      <w:r w:rsidRPr="00DE599F">
        <w:rPr>
          <w:sz w:val="24"/>
          <w:lang w:val="el-GR"/>
        </w:rPr>
        <w:t>ΕΕ C, C/2023/594, 27.10.2023.</w:t>
      </w:r>
    </w:p>
  </w:footnote>
  <w:footnote w:id="2">
    <w:p w:rsidR="00206180" w:rsidRPr="00DE599F" w:rsidRDefault="00206180" w:rsidP="00702FC6">
      <w:pPr>
        <w:pStyle w:val="FootnoteText"/>
        <w:spacing w:line="240" w:lineRule="auto"/>
        <w:ind w:left="567" w:hanging="567"/>
        <w:rPr>
          <w:sz w:val="24"/>
          <w:lang w:val="el-GR"/>
        </w:rPr>
      </w:pPr>
      <w:r w:rsidRPr="00DE599F">
        <w:rPr>
          <w:rStyle w:val="FootnoteReference"/>
          <w:sz w:val="24"/>
          <w:lang w:val="el-GR"/>
        </w:rPr>
        <w:footnoteRef/>
      </w:r>
      <w:r w:rsidR="00DE599F" w:rsidRPr="00DE599F">
        <w:rPr>
          <w:sz w:val="24"/>
          <w:lang w:val="el-GR"/>
        </w:rPr>
        <w:t xml:space="preserve"> </w:t>
      </w:r>
      <w:r w:rsidR="00DE599F" w:rsidRPr="00DE599F">
        <w:rPr>
          <w:sz w:val="24"/>
          <w:lang w:val="el-GR"/>
        </w:rPr>
        <w:tab/>
      </w:r>
      <w:r w:rsidRPr="00DE599F">
        <w:rPr>
          <w:sz w:val="24"/>
          <w:lang w:val="el-GR"/>
        </w:rPr>
        <w:t>ΕΕ C, C/2023/112, 12.10.2023.</w:t>
      </w:r>
    </w:p>
  </w:footnote>
  <w:footnote w:id="3">
    <w:p w:rsidR="00206180" w:rsidRPr="00DE599F" w:rsidRDefault="00206180" w:rsidP="00702FC6">
      <w:pPr>
        <w:pStyle w:val="FootnoteText"/>
        <w:spacing w:line="240" w:lineRule="auto"/>
        <w:ind w:left="567" w:hanging="567"/>
        <w:rPr>
          <w:sz w:val="24"/>
          <w:lang w:val="el-GR"/>
        </w:rPr>
      </w:pPr>
      <w:r w:rsidRPr="00DE599F">
        <w:rPr>
          <w:rStyle w:val="FootnoteReference"/>
          <w:sz w:val="24"/>
          <w:lang w:val="el-GR"/>
        </w:rPr>
        <w:footnoteRef/>
      </w:r>
      <w:r w:rsidR="00DE599F" w:rsidRPr="00DE599F">
        <w:rPr>
          <w:sz w:val="24"/>
          <w:lang w:val="el-GR"/>
        </w:rPr>
        <w:t xml:space="preserve"> </w:t>
      </w:r>
      <w:r w:rsidR="00DE599F" w:rsidRPr="00DE599F">
        <w:rPr>
          <w:sz w:val="24"/>
          <w:lang w:val="el-GR"/>
        </w:rPr>
        <w:tab/>
      </w:r>
      <w:r w:rsidRPr="00DE599F">
        <w:rPr>
          <w:sz w:val="24"/>
          <w:lang w:val="el-GR"/>
        </w:rPr>
        <w:t>ΕΕ L 193 της 30.7.2018, σ. 1.</w:t>
      </w:r>
    </w:p>
  </w:footnote>
  <w:footnote w:id="4">
    <w:p w:rsidR="00206180" w:rsidRPr="00DE599F" w:rsidRDefault="00206180" w:rsidP="00702FC6">
      <w:pPr>
        <w:pStyle w:val="FootnoteText"/>
        <w:spacing w:line="240" w:lineRule="auto"/>
        <w:ind w:left="567" w:hanging="567"/>
        <w:rPr>
          <w:sz w:val="24"/>
          <w:lang w:val="el-GR"/>
        </w:rPr>
      </w:pPr>
      <w:r w:rsidRPr="00DE599F">
        <w:rPr>
          <w:rStyle w:val="FootnoteReference"/>
          <w:sz w:val="24"/>
          <w:lang w:val="el-GR"/>
        </w:rPr>
        <w:footnoteRef/>
      </w:r>
      <w:r w:rsidR="00DE599F" w:rsidRPr="00DE599F">
        <w:rPr>
          <w:sz w:val="24"/>
          <w:lang w:val="el-GR"/>
        </w:rPr>
        <w:t xml:space="preserve"> </w:t>
      </w:r>
      <w:r w:rsidR="00DE599F" w:rsidRPr="00DE599F">
        <w:rPr>
          <w:sz w:val="24"/>
          <w:lang w:val="el-GR"/>
        </w:rPr>
        <w:tab/>
      </w:r>
      <w:r w:rsidRPr="00DE599F">
        <w:rPr>
          <w:sz w:val="24"/>
          <w:lang w:val="el-GR"/>
        </w:rPr>
        <w:t>ΕΕ L 403 της 30.12.2006, σ. 9.</w:t>
      </w:r>
    </w:p>
  </w:footnote>
  <w:footnote w:id="5">
    <w:p w:rsidR="00206180" w:rsidRPr="00DE599F" w:rsidRDefault="00206180" w:rsidP="00702FC6">
      <w:pPr>
        <w:pStyle w:val="FootnoteText"/>
        <w:spacing w:line="240" w:lineRule="auto"/>
        <w:ind w:left="567" w:hanging="567"/>
        <w:rPr>
          <w:sz w:val="24"/>
          <w:lang w:val="el-GR"/>
        </w:rPr>
      </w:pPr>
      <w:r w:rsidRPr="00DE599F">
        <w:rPr>
          <w:rStyle w:val="FootnoteReference"/>
          <w:sz w:val="24"/>
          <w:lang w:val="el-GR"/>
        </w:rPr>
        <w:footnoteRef/>
      </w:r>
      <w:r w:rsidR="00DE599F" w:rsidRPr="00DE599F">
        <w:rPr>
          <w:sz w:val="24"/>
          <w:lang w:val="el-GR"/>
        </w:rPr>
        <w:t xml:space="preserve"> </w:t>
      </w:r>
      <w:r w:rsidR="00DE599F" w:rsidRPr="00DE599F">
        <w:rPr>
          <w:sz w:val="24"/>
          <w:lang w:val="el-GR"/>
        </w:rPr>
        <w:tab/>
      </w:r>
      <w:r w:rsidRPr="00DE599F">
        <w:rPr>
          <w:sz w:val="24"/>
          <w:lang w:val="el-GR"/>
        </w:rPr>
        <w:t>EE L 122 της 10.5.2019, σ. 1.</w:t>
      </w:r>
    </w:p>
  </w:footnote>
  <w:footnote w:id="6">
    <w:p w:rsidR="00206180" w:rsidRPr="00DE599F" w:rsidRDefault="00206180" w:rsidP="00702FC6">
      <w:pPr>
        <w:pStyle w:val="FootnoteText"/>
        <w:spacing w:line="240" w:lineRule="auto"/>
        <w:ind w:left="567" w:hanging="567"/>
        <w:rPr>
          <w:sz w:val="24"/>
          <w:lang w:val="el-GR"/>
        </w:rPr>
      </w:pPr>
      <w:r w:rsidRPr="00DE599F">
        <w:rPr>
          <w:rStyle w:val="FootnoteReference"/>
          <w:sz w:val="24"/>
          <w:lang w:val="el-GR"/>
        </w:rPr>
        <w:footnoteRef/>
      </w:r>
      <w:r w:rsidR="00DE599F" w:rsidRPr="00DE599F">
        <w:rPr>
          <w:sz w:val="24"/>
          <w:lang w:val="el-GR"/>
        </w:rPr>
        <w:t xml:space="preserve"> </w:t>
      </w:r>
      <w:r w:rsidR="00DE599F" w:rsidRPr="00DE599F">
        <w:rPr>
          <w:sz w:val="24"/>
          <w:lang w:val="el-GR"/>
        </w:rPr>
        <w:tab/>
      </w:r>
      <w:r w:rsidRPr="00DE599F">
        <w:rPr>
          <w:sz w:val="24"/>
          <w:lang w:val="el-GR"/>
        </w:rPr>
        <w:t>ΕΕ C, C/2023/594, 27.10.2023.</w:t>
      </w:r>
    </w:p>
  </w:footnote>
  <w:footnote w:id="7">
    <w:p w:rsidR="00206180" w:rsidRPr="00DE599F" w:rsidRDefault="00206180" w:rsidP="00702FC6">
      <w:pPr>
        <w:pStyle w:val="FootnoteText"/>
        <w:spacing w:line="240" w:lineRule="auto"/>
        <w:ind w:left="567" w:hanging="567"/>
        <w:rPr>
          <w:sz w:val="24"/>
          <w:lang w:val="el-GR"/>
        </w:rPr>
      </w:pPr>
      <w:r w:rsidRPr="00DE599F">
        <w:rPr>
          <w:rStyle w:val="FootnoteReference"/>
          <w:sz w:val="24"/>
          <w:lang w:val="el-GR"/>
        </w:rPr>
        <w:footnoteRef/>
      </w:r>
      <w:r w:rsidR="00DE599F" w:rsidRPr="00DE599F">
        <w:rPr>
          <w:sz w:val="24"/>
          <w:lang w:val="el-GR"/>
        </w:rPr>
        <w:t xml:space="preserve"> </w:t>
      </w:r>
      <w:r w:rsidR="00DE599F" w:rsidRPr="00DE599F">
        <w:rPr>
          <w:sz w:val="24"/>
          <w:lang w:val="el-GR"/>
        </w:rPr>
        <w:tab/>
      </w:r>
      <w:r w:rsidRPr="00DE599F">
        <w:rPr>
          <w:sz w:val="24"/>
          <w:lang w:val="el-GR"/>
        </w:rPr>
        <w:t>ΕΕ C, C/2023/112, 12.10.2023.</w:t>
      </w:r>
    </w:p>
  </w:footnote>
  <w:footnote w:id="8">
    <w:p w:rsidR="00206180" w:rsidRPr="00DE599F" w:rsidRDefault="00206180" w:rsidP="00702FC6">
      <w:pPr>
        <w:pStyle w:val="FootnoteText"/>
        <w:spacing w:line="240" w:lineRule="auto"/>
        <w:ind w:left="567" w:hanging="567"/>
        <w:rPr>
          <w:sz w:val="24"/>
          <w:lang w:val="el-GR"/>
        </w:rPr>
      </w:pPr>
      <w:r w:rsidRPr="00DE599F">
        <w:rPr>
          <w:rStyle w:val="FootnoteReference"/>
          <w:sz w:val="24"/>
          <w:lang w:val="el-GR"/>
        </w:rPr>
        <w:footnoteRef/>
      </w:r>
      <w:r w:rsidR="00DE599F" w:rsidRPr="00DE599F">
        <w:rPr>
          <w:sz w:val="24"/>
          <w:lang w:val="el-GR"/>
        </w:rPr>
        <w:t xml:space="preserve"> </w:t>
      </w:r>
      <w:r w:rsidR="00DE599F" w:rsidRPr="00DE599F">
        <w:rPr>
          <w:sz w:val="24"/>
          <w:lang w:val="el-GR"/>
        </w:rPr>
        <w:tab/>
      </w:r>
      <w:r w:rsidRPr="00DE599F">
        <w:rPr>
          <w:sz w:val="24"/>
          <w:lang w:val="el-GR"/>
        </w:rPr>
        <w:t>ΕΕ L 193 της 30.7.2018, σ. 1.</w:t>
      </w:r>
    </w:p>
  </w:footnote>
  <w:footnote w:id="9">
    <w:p w:rsidR="00206180" w:rsidRPr="00DE599F" w:rsidRDefault="00206180" w:rsidP="00702FC6">
      <w:pPr>
        <w:pStyle w:val="FootnoteText"/>
        <w:spacing w:line="240" w:lineRule="auto"/>
        <w:ind w:left="567" w:hanging="567"/>
        <w:rPr>
          <w:sz w:val="24"/>
          <w:lang w:val="el-GR"/>
        </w:rPr>
      </w:pPr>
      <w:r w:rsidRPr="00DE599F">
        <w:rPr>
          <w:rStyle w:val="FootnoteReference"/>
          <w:sz w:val="24"/>
          <w:lang w:val="el-GR"/>
        </w:rPr>
        <w:footnoteRef/>
      </w:r>
      <w:r w:rsidR="00DE599F" w:rsidRPr="00DE599F">
        <w:rPr>
          <w:sz w:val="24"/>
          <w:lang w:val="el-GR"/>
        </w:rPr>
        <w:t xml:space="preserve"> </w:t>
      </w:r>
      <w:r w:rsidR="00DE599F" w:rsidRPr="00DE599F">
        <w:rPr>
          <w:sz w:val="24"/>
          <w:lang w:val="el-GR"/>
        </w:rPr>
        <w:tab/>
      </w:r>
      <w:r w:rsidRPr="00DE599F">
        <w:rPr>
          <w:sz w:val="24"/>
          <w:lang w:val="el-GR"/>
        </w:rPr>
        <w:t>ΕΕ L 403 της 30.12.2006, σ. 9.</w:t>
      </w:r>
    </w:p>
  </w:footnote>
  <w:footnote w:id="10">
    <w:p w:rsidR="00206180" w:rsidRPr="00DE599F" w:rsidRDefault="00206180" w:rsidP="00702FC6">
      <w:pPr>
        <w:pStyle w:val="FootnoteText"/>
        <w:spacing w:line="240" w:lineRule="auto"/>
        <w:ind w:left="567" w:hanging="567"/>
        <w:rPr>
          <w:sz w:val="24"/>
          <w:lang w:val="el-GR"/>
        </w:rPr>
      </w:pPr>
      <w:r w:rsidRPr="00DE599F">
        <w:rPr>
          <w:rStyle w:val="FootnoteReference"/>
          <w:sz w:val="24"/>
          <w:lang w:val="el-GR"/>
        </w:rPr>
        <w:footnoteRef/>
      </w:r>
      <w:r w:rsidR="00DE599F" w:rsidRPr="00DE599F">
        <w:rPr>
          <w:sz w:val="24"/>
          <w:lang w:val="el-GR"/>
        </w:rPr>
        <w:t xml:space="preserve"> </w:t>
      </w:r>
      <w:r w:rsidR="00DE599F" w:rsidRPr="00DE599F">
        <w:rPr>
          <w:sz w:val="24"/>
          <w:lang w:val="el-GR"/>
        </w:rPr>
        <w:tab/>
      </w:r>
      <w:r w:rsidRPr="00DE599F">
        <w:rPr>
          <w:sz w:val="24"/>
          <w:lang w:val="el-GR"/>
        </w:rPr>
        <w:t>EE L 122 της 10.5.2019, σ. 1.</w:t>
      </w:r>
    </w:p>
  </w:footnote>
  <w:footnote w:id="11">
    <w:p w:rsidR="00206180" w:rsidRPr="00DE599F" w:rsidRDefault="00206180" w:rsidP="00702FC6">
      <w:pPr>
        <w:pStyle w:val="FootnoteText"/>
        <w:spacing w:line="240" w:lineRule="auto"/>
        <w:ind w:left="567" w:hanging="567"/>
        <w:rPr>
          <w:sz w:val="24"/>
          <w:lang w:val="el-GR"/>
        </w:rPr>
      </w:pPr>
      <w:r w:rsidRPr="00DE599F">
        <w:rPr>
          <w:rStyle w:val="FootnoteReference"/>
          <w:sz w:val="24"/>
          <w:lang w:val="el-GR"/>
        </w:rPr>
        <w:footnoteRef/>
      </w:r>
      <w:r w:rsidR="00DE599F" w:rsidRPr="00DE599F">
        <w:rPr>
          <w:sz w:val="24"/>
          <w:lang w:val="el-GR"/>
        </w:rPr>
        <w:t xml:space="preserve"> </w:t>
      </w:r>
      <w:r w:rsidR="00DE599F" w:rsidRPr="00DE599F">
        <w:rPr>
          <w:sz w:val="24"/>
          <w:lang w:val="el-GR"/>
        </w:rPr>
        <w:tab/>
      </w:r>
      <w:r w:rsidRPr="00DE599F">
        <w:rPr>
          <w:sz w:val="24"/>
          <w:lang w:val="el-GR"/>
        </w:rPr>
        <w:t>ΕΕ C 38 της 31.1.2023, σ. 63.</w:t>
      </w:r>
    </w:p>
  </w:footnote>
  <w:footnote w:id="12">
    <w:p w:rsidR="00206180" w:rsidRPr="00DE599F" w:rsidRDefault="00206180" w:rsidP="00702FC6">
      <w:pPr>
        <w:pStyle w:val="FootnoteText"/>
        <w:spacing w:line="240" w:lineRule="auto"/>
        <w:ind w:left="567" w:hanging="567"/>
        <w:rPr>
          <w:sz w:val="24"/>
          <w:lang w:val="el-GR"/>
        </w:rPr>
      </w:pPr>
      <w:r w:rsidRPr="00DE599F">
        <w:rPr>
          <w:rStyle w:val="FootnoteReference"/>
          <w:sz w:val="24"/>
          <w:lang w:val="el-GR"/>
        </w:rPr>
        <w:footnoteRef/>
      </w:r>
      <w:r w:rsidR="00DE599F" w:rsidRPr="00DE599F">
        <w:rPr>
          <w:sz w:val="24"/>
          <w:lang w:val="el-GR"/>
        </w:rPr>
        <w:t xml:space="preserve"> </w:t>
      </w:r>
      <w:r w:rsidR="00DE599F" w:rsidRPr="00DE599F">
        <w:rPr>
          <w:sz w:val="24"/>
          <w:lang w:val="el-GR"/>
        </w:rPr>
        <w:tab/>
      </w:r>
      <w:r w:rsidRPr="00DE599F">
        <w:rPr>
          <w:sz w:val="24"/>
          <w:lang w:val="el-GR"/>
        </w:rPr>
        <w:t>https://eige.europa.eu/gender-equality-index/2023</w:t>
      </w:r>
    </w:p>
  </w:footnote>
  <w:footnote w:id="13">
    <w:p w:rsidR="00206180" w:rsidRPr="00702FC6" w:rsidRDefault="00206180" w:rsidP="00702FC6">
      <w:pPr>
        <w:pStyle w:val="FootnoteText"/>
        <w:spacing w:line="240" w:lineRule="auto"/>
        <w:ind w:left="567" w:hanging="567"/>
        <w:rPr>
          <w:sz w:val="24"/>
          <w:lang w:val="el-GR"/>
        </w:rPr>
      </w:pPr>
      <w:r w:rsidRPr="00DE599F">
        <w:rPr>
          <w:rStyle w:val="FootnoteReference"/>
          <w:sz w:val="24"/>
          <w:lang w:val="el-GR"/>
        </w:rPr>
        <w:footnoteRef/>
      </w:r>
      <w:r w:rsidR="00DE599F" w:rsidRPr="00DE599F">
        <w:rPr>
          <w:sz w:val="24"/>
          <w:lang w:val="el-GR"/>
        </w:rPr>
        <w:t xml:space="preserve"> </w:t>
      </w:r>
      <w:r w:rsidR="00DE599F" w:rsidRPr="00DE599F">
        <w:rPr>
          <w:sz w:val="24"/>
          <w:lang w:val="el-GR"/>
        </w:rPr>
        <w:tab/>
      </w:r>
      <w:r w:rsidRPr="00DE599F">
        <w:rPr>
          <w:sz w:val="24"/>
          <w:lang w:val="el-GR"/>
        </w:rPr>
        <w:t>Απόφαση του Δικαστηρίου (δεύτερο τμήμα) της 11ης Νοεμβρίου 2021,</w:t>
      </w:r>
      <w:r w:rsidRPr="00DE599F">
        <w:rPr>
          <w:i/>
          <w:iCs/>
          <w:sz w:val="24"/>
          <w:lang w:val="el-GR"/>
        </w:rPr>
        <w:t xml:space="preserve"> </w:t>
      </w:r>
      <w:r w:rsidRPr="00702FC6">
        <w:rPr>
          <w:iCs/>
          <w:sz w:val="24"/>
          <w:lang w:val="el-GR"/>
        </w:rPr>
        <w:t>UAB «</w:t>
      </w:r>
      <w:proofErr w:type="spellStart"/>
      <w:r w:rsidRPr="00702FC6">
        <w:rPr>
          <w:iCs/>
          <w:sz w:val="24"/>
          <w:lang w:val="el-GR"/>
        </w:rPr>
        <w:t>Manpower</w:t>
      </w:r>
      <w:proofErr w:type="spellEnd"/>
      <w:r w:rsidRPr="00702FC6">
        <w:rPr>
          <w:iCs/>
          <w:sz w:val="24"/>
          <w:lang w:val="el-GR"/>
        </w:rPr>
        <w:t xml:space="preserve"> </w:t>
      </w:r>
      <w:proofErr w:type="spellStart"/>
      <w:r w:rsidRPr="00702FC6">
        <w:rPr>
          <w:iCs/>
          <w:sz w:val="24"/>
          <w:lang w:val="el-GR"/>
        </w:rPr>
        <w:t>Lit</w:t>
      </w:r>
      <w:proofErr w:type="spellEnd"/>
      <w:r w:rsidRPr="00702FC6">
        <w:rPr>
          <w:iCs/>
          <w:sz w:val="24"/>
          <w:lang w:val="el-GR"/>
        </w:rPr>
        <w:t>» κατά E.S. κ.λπ.</w:t>
      </w:r>
      <w:r w:rsidRPr="00702FC6">
        <w:rPr>
          <w:sz w:val="24"/>
          <w:lang w:val="el-GR"/>
        </w:rPr>
        <w:t>, ECLI:EU:C:2021:624.</w:t>
      </w:r>
    </w:p>
  </w:footnote>
  <w:footnote w:id="14">
    <w:p w:rsidR="00206180" w:rsidRPr="00DE599F" w:rsidRDefault="00206180" w:rsidP="00702FC6">
      <w:pPr>
        <w:pStyle w:val="FootnoteText"/>
        <w:spacing w:line="240" w:lineRule="auto"/>
        <w:ind w:left="567" w:hanging="567"/>
        <w:rPr>
          <w:sz w:val="24"/>
          <w:lang w:val="el-GR"/>
        </w:rPr>
      </w:pPr>
      <w:r w:rsidRPr="00DE599F">
        <w:rPr>
          <w:rStyle w:val="FootnoteReference"/>
          <w:sz w:val="24"/>
          <w:lang w:val="el-GR"/>
        </w:rPr>
        <w:footnoteRef/>
      </w:r>
      <w:r w:rsidR="00DE599F" w:rsidRPr="00DE599F">
        <w:rPr>
          <w:sz w:val="24"/>
          <w:lang w:val="el-GR"/>
        </w:rPr>
        <w:t xml:space="preserve"> </w:t>
      </w:r>
      <w:r w:rsidR="00DE599F" w:rsidRPr="00DE599F">
        <w:rPr>
          <w:sz w:val="24"/>
          <w:lang w:val="el-GR"/>
        </w:rPr>
        <w:tab/>
      </w:r>
      <w:r w:rsidRPr="00DE599F">
        <w:rPr>
          <w:sz w:val="24"/>
          <w:lang w:val="el-GR"/>
        </w:rPr>
        <w:t>Οδηγία 2008/104/ΕΚ του Ευρωπαϊκού Κοινοβουλίου και του Συμβουλίου, της 19ης</w:t>
      </w:r>
      <w:r w:rsidR="00702FC6">
        <w:rPr>
          <w:sz w:val="24"/>
          <w:lang w:val="el-GR"/>
        </w:rPr>
        <w:t> </w:t>
      </w:r>
      <w:r w:rsidRPr="00DE599F">
        <w:rPr>
          <w:sz w:val="24"/>
          <w:lang w:val="el-GR"/>
        </w:rPr>
        <w:t>Νοεμβρίου 2008, περί της εργασίας μέσω εταιρείας προσωρινής απασχόλησης (ΕΕ L 327 της 5.12.2008, σ. 9).</w:t>
      </w:r>
    </w:p>
  </w:footnote>
  <w:footnote w:id="15">
    <w:p w:rsidR="00206180" w:rsidRPr="00DE599F" w:rsidRDefault="00206180" w:rsidP="00702FC6">
      <w:pPr>
        <w:pStyle w:val="FootnoteText"/>
        <w:spacing w:line="240" w:lineRule="auto"/>
        <w:ind w:left="567" w:hanging="567"/>
        <w:rPr>
          <w:sz w:val="24"/>
          <w:lang w:val="el-GR"/>
        </w:rPr>
      </w:pPr>
      <w:r w:rsidRPr="00DE599F">
        <w:rPr>
          <w:rStyle w:val="FootnoteReference"/>
          <w:sz w:val="24"/>
          <w:lang w:val="el-GR"/>
        </w:rPr>
        <w:footnoteRef/>
      </w:r>
      <w:r w:rsidR="00DE599F" w:rsidRPr="00DE599F">
        <w:rPr>
          <w:sz w:val="24"/>
          <w:lang w:val="el-GR"/>
        </w:rPr>
        <w:t xml:space="preserve"> </w:t>
      </w:r>
      <w:r w:rsidR="00DE599F" w:rsidRPr="00DE599F">
        <w:rPr>
          <w:sz w:val="24"/>
          <w:lang w:val="el-GR"/>
        </w:rPr>
        <w:tab/>
      </w:r>
      <w:r w:rsidRPr="00DE599F">
        <w:rPr>
          <w:sz w:val="24"/>
          <w:lang w:val="el-GR"/>
        </w:rPr>
        <w:t>Κανονισμός (ΕΚ) αριθ. 1922/2006 του Ευρωπαϊκού Κοινοβουλίου και του Συμβουλίου, της 20ής Δεκεμβρίου 2006, περί ιδρύσεως Ευρωπαϊκού Ινστιτούτου για την Ισότητα των Φύλων (ΕΕ L 403 της 30.12.2006, σ. 9).</w:t>
      </w:r>
    </w:p>
  </w:footnote>
  <w:footnote w:id="16">
    <w:p w:rsidR="00206180" w:rsidRPr="00DE599F" w:rsidRDefault="00206180" w:rsidP="00702FC6">
      <w:pPr>
        <w:pStyle w:val="FootnoteText"/>
        <w:spacing w:line="240" w:lineRule="auto"/>
        <w:ind w:left="567" w:hanging="567"/>
        <w:rPr>
          <w:sz w:val="24"/>
          <w:lang w:val="el-GR"/>
        </w:rPr>
      </w:pPr>
      <w:r w:rsidRPr="00DE599F">
        <w:rPr>
          <w:rStyle w:val="FootnoteReference"/>
          <w:sz w:val="24"/>
          <w:lang w:val="el-GR"/>
        </w:rPr>
        <w:footnoteRef/>
      </w:r>
      <w:r w:rsidR="00DE599F" w:rsidRPr="00DE599F">
        <w:rPr>
          <w:sz w:val="24"/>
          <w:lang w:val="el-GR"/>
        </w:rPr>
        <w:t xml:space="preserve"> </w:t>
      </w:r>
      <w:r w:rsidR="00DE599F" w:rsidRPr="00DE599F">
        <w:rPr>
          <w:sz w:val="24"/>
          <w:lang w:val="el-GR"/>
        </w:rPr>
        <w:tab/>
      </w:r>
      <w:r w:rsidRPr="00DE599F">
        <w:rPr>
          <w:sz w:val="24"/>
          <w:lang w:val="el-GR"/>
        </w:rPr>
        <w:t>Κείμενα που εγκρίθηκαν, P9_TA(2024)0</w:t>
      </w:r>
      <w:r w:rsidR="0045423C">
        <w:rPr>
          <w:sz w:val="24"/>
          <w:lang w:val="el-GR"/>
        </w:rPr>
        <w:t>28</w:t>
      </w:r>
      <w:r w:rsidRPr="00DE599F">
        <w:rPr>
          <w:sz w:val="24"/>
          <w:lang w:val="el-GR"/>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599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599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599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7276864"/>
    <w:multiLevelType w:val="hybridMultilevel"/>
    <w:tmpl w:val="113817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95D6729"/>
    <w:multiLevelType w:val="hybridMultilevel"/>
    <w:tmpl w:val="B4BC0F46"/>
    <w:lvl w:ilvl="0" w:tplc="F27035F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6/2024"/>
    <w:docVar w:name="dvlangue" w:val="EL"/>
    <w:docVar w:name="dvnumam" w:val="0"/>
    <w:docVar w:name="dvpe" w:val="753.520"/>
    <w:docVar w:name="dvrapporteur" w:val="Εισηγητής: "/>
    <w:docVar w:name="dvtitre" w:val="Απόφαση του Ευρωπαϊκού Κοινοβουλίου σχετικά με την απαλλαγή όσον αφορά την εκτέλεση του προϋπολογισμού του Ευρωπαϊκού Ινστιτούτου για την Ισότητα των Φύλων για το οικονομικό έτος 2022(2023/2152(DEC))"/>
  </w:docVars>
  <w:rsids>
    <w:rsidRoot w:val="00386004"/>
    <w:rsid w:val="00002272"/>
    <w:rsid w:val="00064002"/>
    <w:rsid w:val="000677B9"/>
    <w:rsid w:val="000831BA"/>
    <w:rsid w:val="000A42CC"/>
    <w:rsid w:val="000E7DD9"/>
    <w:rsid w:val="0010095E"/>
    <w:rsid w:val="00110A36"/>
    <w:rsid w:val="00125B37"/>
    <w:rsid w:val="00187494"/>
    <w:rsid w:val="001F32AE"/>
    <w:rsid w:val="00206180"/>
    <w:rsid w:val="002767FF"/>
    <w:rsid w:val="002B18FE"/>
    <w:rsid w:val="002B5493"/>
    <w:rsid w:val="00343214"/>
    <w:rsid w:val="00361C00"/>
    <w:rsid w:val="00386004"/>
    <w:rsid w:val="00395FA1"/>
    <w:rsid w:val="003E15D4"/>
    <w:rsid w:val="00411CCE"/>
    <w:rsid w:val="0041666E"/>
    <w:rsid w:val="00421060"/>
    <w:rsid w:val="0045423C"/>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02FC6"/>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6088"/>
    <w:rsid w:val="00981893"/>
    <w:rsid w:val="00A1687D"/>
    <w:rsid w:val="00A43E52"/>
    <w:rsid w:val="00A4678D"/>
    <w:rsid w:val="00A5231E"/>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599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E7DBB4"/>
  <w15:chartTrackingRefBased/>
  <w15:docId w15:val="{8E699FBF-BB0E-4AC3-8041-A5BAA10BB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0618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06180"/>
    <w:pPr>
      <w:spacing w:before="480" w:after="240"/>
    </w:pPr>
  </w:style>
  <w:style w:type="paragraph" w:customStyle="1" w:styleId="PageHeading">
    <w:name w:val="PageHeading"/>
    <w:basedOn w:val="Normal"/>
    <w:rsid w:val="00206180"/>
    <w:pPr>
      <w:keepNext/>
      <w:spacing w:after="480"/>
      <w:jc w:val="center"/>
    </w:pPr>
    <w:rPr>
      <w:rFonts w:ascii="Arial" w:hAnsi="Arial" w:cs="Arial"/>
      <w:b/>
    </w:rPr>
  </w:style>
  <w:style w:type="paragraph" w:customStyle="1" w:styleId="NormalBold">
    <w:name w:val="NormalBold"/>
    <w:basedOn w:val="Normal"/>
    <w:rsid w:val="00206180"/>
    <w:rPr>
      <w:b/>
    </w:rPr>
  </w:style>
  <w:style w:type="paragraph" w:customStyle="1" w:styleId="NormalHanging12a">
    <w:name w:val="NormalHanging12a"/>
    <w:basedOn w:val="Normal"/>
    <w:link w:val="NormalHanging12aChar"/>
    <w:rsid w:val="00206180"/>
    <w:pPr>
      <w:spacing w:after="240"/>
      <w:ind w:left="567" w:hanging="567"/>
    </w:pPr>
  </w:style>
  <w:style w:type="paragraph" w:customStyle="1" w:styleId="NormalCenter12a">
    <w:name w:val="NormalCenter12a"/>
    <w:basedOn w:val="Normal"/>
    <w:rsid w:val="00206180"/>
    <w:pPr>
      <w:spacing w:after="240"/>
      <w:jc w:val="center"/>
    </w:pPr>
  </w:style>
  <w:style w:type="paragraph" w:styleId="Header">
    <w:name w:val="header"/>
    <w:basedOn w:val="Normal"/>
    <w:link w:val="HeaderChar"/>
    <w:rsid w:val="00206180"/>
    <w:pPr>
      <w:tabs>
        <w:tab w:val="center" w:pos="4513"/>
        <w:tab w:val="right" w:pos="9026"/>
      </w:tabs>
    </w:pPr>
  </w:style>
  <w:style w:type="character" w:customStyle="1" w:styleId="HeaderChar">
    <w:name w:val="Header Char"/>
    <w:basedOn w:val="DefaultParagraphFont"/>
    <w:link w:val="Header"/>
    <w:rsid w:val="00206180"/>
    <w:rPr>
      <w:sz w:val="24"/>
      <w:lang w:val="el-GR"/>
    </w:rPr>
  </w:style>
  <w:style w:type="paragraph" w:customStyle="1" w:styleId="EPFooter">
    <w:name w:val="EPFooter"/>
    <w:basedOn w:val="Normal"/>
    <w:rsid w:val="00206180"/>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206180"/>
    <w:rPr>
      <w:sz w:val="24"/>
    </w:rPr>
  </w:style>
  <w:style w:type="paragraph" w:customStyle="1" w:styleId="Normal12Hanging">
    <w:name w:val="Normal12Hanging"/>
    <w:basedOn w:val="Normal"/>
    <w:link w:val="Normal12HangingChar"/>
    <w:rsid w:val="00206180"/>
    <w:pPr>
      <w:spacing w:after="240"/>
      <w:ind w:left="567" w:hanging="567"/>
    </w:pPr>
    <w:rPr>
      <w:lang w:val="en-GB"/>
    </w:rPr>
  </w:style>
  <w:style w:type="character" w:customStyle="1" w:styleId="NormalHanging12aChar">
    <w:name w:val="NormalHanging12a Char"/>
    <w:basedOn w:val="DefaultParagraphFont"/>
    <w:link w:val="NormalHanging12a"/>
    <w:rsid w:val="00206180"/>
    <w:rPr>
      <w:sz w:val="24"/>
      <w:lang w:val="el-GR"/>
    </w:rPr>
  </w:style>
  <w:style w:type="paragraph" w:styleId="BalloonText">
    <w:name w:val="Balloon Text"/>
    <w:basedOn w:val="Normal"/>
    <w:link w:val="BalloonTextChar"/>
    <w:rsid w:val="00702FC6"/>
    <w:rPr>
      <w:rFonts w:ascii="Segoe UI" w:hAnsi="Segoe UI" w:cs="Segoe UI"/>
      <w:sz w:val="18"/>
      <w:szCs w:val="18"/>
    </w:rPr>
  </w:style>
  <w:style w:type="character" w:customStyle="1" w:styleId="BalloonTextChar">
    <w:name w:val="Balloon Text Char"/>
    <w:basedOn w:val="DefaultParagraphFont"/>
    <w:link w:val="BalloonText"/>
    <w:rsid w:val="00702FC6"/>
    <w:rPr>
      <w:rFonts w:ascii="Segoe UI" w:hAnsi="Segoe UI" w:cs="Segoe UI"/>
      <w:sz w:val="18"/>
      <w:szCs w:val="18"/>
      <w:lang w:val="el-GR"/>
    </w:rPr>
  </w:style>
  <w:style w:type="paragraph" w:styleId="Footer">
    <w:name w:val="footer"/>
    <w:basedOn w:val="Normal"/>
    <w:link w:val="FooterChar"/>
    <w:rsid w:val="00702FC6"/>
    <w:pPr>
      <w:tabs>
        <w:tab w:val="center" w:pos="4513"/>
        <w:tab w:val="right" w:pos="9026"/>
      </w:tabs>
    </w:pPr>
  </w:style>
  <w:style w:type="character" w:customStyle="1" w:styleId="FooterChar">
    <w:name w:val="Footer Char"/>
    <w:basedOn w:val="DefaultParagraphFont"/>
    <w:link w:val="Footer"/>
    <w:rsid w:val="00702FC6"/>
    <w:rPr>
      <w:sz w:val="24"/>
      <w:lang w:val="el-GR"/>
    </w:rPr>
  </w:style>
  <w:style w:type="paragraph" w:styleId="ListParagraph">
    <w:name w:val="List Paragraph"/>
    <w:basedOn w:val="Normal"/>
    <w:uiPriority w:val="34"/>
    <w:qFormat/>
    <w:rsid w:val="00702F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0DDBC5-6FA5-46CA-9085-E1C68EC94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4213</Words>
  <Characters>25070</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Amalia</cp:lastModifiedBy>
  <cp:revision>2</cp:revision>
  <cp:lastPrinted>2004-11-19T15:42:00Z</cp:lastPrinted>
  <dcterms:created xsi:type="dcterms:W3CDTF">2024-04-11T11:52:00Z</dcterms:created>
  <dcterms:modified xsi:type="dcterms:W3CDTF">2024-04-11T11:52:00Z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A9-0096/2024</vt:lpwstr>
  </property>
  <property fmtid="{D5CDD505-2E9C-101B-9397-08002B2CF9AE}" pid="4" name="&lt;Type&gt;">
    <vt:lpwstr>RR</vt:lpwstr>
  </property>
</Properties>
</file>