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41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41BF" w:rsidRDefault="00C22836" w:rsidP="0010095E">
            <w:pPr>
              <w:pStyle w:val="EPName"/>
            </w:pPr>
            <w:r w:rsidRPr="002341BF">
              <w:t>Európai Parlament</w:t>
            </w:r>
          </w:p>
          <w:p w:rsidR="00751A4A" w:rsidRPr="002341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41B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341BF" w:rsidRDefault="00187494" w:rsidP="0010095E">
            <w:pPr>
              <w:pStyle w:val="EPLogo"/>
            </w:pPr>
            <w:r w:rsidRPr="002341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41BF" w:rsidRDefault="00D058B8" w:rsidP="004C5D52">
      <w:pPr>
        <w:pStyle w:val="LineTop"/>
      </w:pPr>
    </w:p>
    <w:p w:rsidR="00680577" w:rsidRPr="002341BF" w:rsidRDefault="00C22836" w:rsidP="00680577">
      <w:pPr>
        <w:pStyle w:val="EPBodyTA1"/>
      </w:pPr>
      <w:r w:rsidRPr="002341BF">
        <w:t>ELFOGADOTT SZÖVEGEK</w:t>
      </w:r>
    </w:p>
    <w:p w:rsidR="00D058B8" w:rsidRPr="002341BF" w:rsidRDefault="00D058B8" w:rsidP="00D058B8">
      <w:pPr>
        <w:pStyle w:val="LineBottom"/>
      </w:pPr>
    </w:p>
    <w:p w:rsidR="00C22836" w:rsidRPr="002341BF" w:rsidRDefault="00C22836" w:rsidP="00C22836">
      <w:pPr>
        <w:pStyle w:val="ATHeading1"/>
      </w:pPr>
      <w:bookmarkStart w:id="0" w:name="TANumber"/>
      <w:r w:rsidRPr="002341BF">
        <w:t>P9_</w:t>
      </w:r>
      <w:proofErr w:type="gramStart"/>
      <w:r w:rsidRPr="002341BF">
        <w:t>TA(</w:t>
      </w:r>
      <w:proofErr w:type="gramEnd"/>
      <w:r w:rsidRPr="002341BF">
        <w:t>2024)0</w:t>
      </w:r>
      <w:r w:rsidR="003B75C6" w:rsidRPr="002341BF">
        <w:t>261</w:t>
      </w:r>
      <w:bookmarkEnd w:id="0"/>
    </w:p>
    <w:p w:rsidR="00C22836" w:rsidRPr="002341BF" w:rsidRDefault="008541BE" w:rsidP="00C22836">
      <w:pPr>
        <w:pStyle w:val="ATHeading2"/>
      </w:pPr>
      <w:r w:rsidRPr="002341BF">
        <w:rPr>
          <w:bCs/>
        </w:rPr>
        <w:t xml:space="preserve">2022. évi </w:t>
      </w:r>
      <w:proofErr w:type="gramStart"/>
      <w:r w:rsidRPr="002341BF">
        <w:rPr>
          <w:bCs/>
        </w:rPr>
        <w:t>mentesítés</w:t>
      </w:r>
      <w:proofErr w:type="gramEnd"/>
      <w:r w:rsidRPr="002341BF">
        <w:rPr>
          <w:bCs/>
        </w:rPr>
        <w:t>: A Nemek Közötti Egyenlőség Európai Intézete</w:t>
      </w:r>
    </w:p>
    <w:p w:rsidR="00C22836" w:rsidRPr="002341BF" w:rsidRDefault="00C22836" w:rsidP="00C22836">
      <w:pPr>
        <w:rPr>
          <w:i/>
          <w:vanish/>
        </w:rPr>
      </w:pPr>
      <w:r w:rsidRPr="002341BF">
        <w:rPr>
          <w:i/>
        </w:rPr>
        <w:fldChar w:fldCharType="begin"/>
      </w:r>
      <w:r w:rsidRPr="002341BF">
        <w:rPr>
          <w:i/>
        </w:rPr>
        <w:instrText xml:space="preserve"> TC"(</w:instrText>
      </w:r>
      <w:bookmarkStart w:id="1" w:name="DocNumber"/>
      <w:r w:rsidRPr="002341BF">
        <w:rPr>
          <w:i/>
        </w:rPr>
        <w:instrText>A9-0096/2024</w:instrText>
      </w:r>
      <w:bookmarkEnd w:id="1"/>
      <w:r w:rsidRPr="002341BF">
        <w:rPr>
          <w:i/>
        </w:rPr>
        <w:instrText xml:space="preserve"> - Előadó: Petri </w:instrText>
      </w:r>
      <w:proofErr w:type="spellStart"/>
      <w:r w:rsidRPr="002341BF">
        <w:rPr>
          <w:i/>
        </w:rPr>
        <w:instrText>Sarvamaa</w:instrText>
      </w:r>
      <w:proofErr w:type="spellEnd"/>
      <w:r w:rsidRPr="002341BF">
        <w:rPr>
          <w:i/>
        </w:rPr>
        <w:instrText xml:space="preserve">)"\l3 \n&gt; \* MERGEFORMAT </w:instrText>
      </w:r>
      <w:r w:rsidRPr="002341BF">
        <w:rPr>
          <w:i/>
        </w:rPr>
        <w:fldChar w:fldCharType="end"/>
      </w:r>
    </w:p>
    <w:p w:rsidR="00C22836" w:rsidRPr="002341BF" w:rsidRDefault="00C22836" w:rsidP="00C22836">
      <w:pPr>
        <w:rPr>
          <w:vanish/>
        </w:rPr>
      </w:pPr>
      <w:bookmarkStart w:id="2" w:name="Commission"/>
      <w:r w:rsidRPr="002341BF">
        <w:rPr>
          <w:vanish/>
        </w:rPr>
        <w:t>Költségvetési Ellenőrző Bizottság</w:t>
      </w:r>
      <w:bookmarkEnd w:id="2"/>
    </w:p>
    <w:p w:rsidR="00C22836" w:rsidRPr="002341BF" w:rsidRDefault="00C22836" w:rsidP="00C22836">
      <w:pPr>
        <w:rPr>
          <w:vanish/>
        </w:rPr>
      </w:pPr>
      <w:bookmarkStart w:id="3" w:name="PE"/>
      <w:r w:rsidRPr="002341BF">
        <w:rPr>
          <w:vanish/>
        </w:rPr>
        <w:t>PE753.520</w:t>
      </w:r>
      <w:bookmarkEnd w:id="3"/>
    </w:p>
    <w:p w:rsidR="00C22836" w:rsidRPr="002341BF" w:rsidRDefault="008541BE" w:rsidP="00C22836">
      <w:pPr>
        <w:pStyle w:val="ATHeading3"/>
      </w:pPr>
      <w:bookmarkStart w:id="4" w:name="Sujet"/>
      <w:r w:rsidRPr="002341BF">
        <w:t xml:space="preserve">1. </w:t>
      </w:r>
      <w:r w:rsidR="00C22836" w:rsidRPr="002341BF">
        <w:t xml:space="preserve">Az Európai Parlament 2024. </w:t>
      </w:r>
      <w:r w:rsidRPr="002341BF">
        <w:t>április 11</w:t>
      </w:r>
      <w:r w:rsidR="00C22836" w:rsidRPr="002341BF">
        <w:t>-i határozata a Nemek Közötti Egyenlőség Európai Intézete 2022. évi pénzügyi évre szóló költségvetésének végrehajtására vonatkozó mentesítésről</w:t>
      </w:r>
      <w:bookmarkEnd w:id="4"/>
      <w:r w:rsidR="00C22836" w:rsidRPr="002341BF">
        <w:t xml:space="preserve"> </w:t>
      </w:r>
      <w:bookmarkStart w:id="5" w:name="References"/>
      <w:r w:rsidR="00C22836" w:rsidRPr="002341BF">
        <w:t>(2023/</w:t>
      </w:r>
      <w:proofErr w:type="gramStart"/>
      <w:r w:rsidR="00C22836" w:rsidRPr="002341BF">
        <w:t>2152(</w:t>
      </w:r>
      <w:proofErr w:type="gramEnd"/>
      <w:r w:rsidR="00C22836" w:rsidRPr="002341BF">
        <w:t>DEC))</w:t>
      </w:r>
      <w:bookmarkEnd w:id="5"/>
    </w:p>
    <w:p w:rsidR="00707822" w:rsidRPr="002341BF" w:rsidRDefault="00707822" w:rsidP="00707822">
      <w:pPr>
        <w:pStyle w:val="EPComma"/>
      </w:pPr>
      <w:bookmarkStart w:id="6" w:name="TextBodyBegin"/>
      <w:bookmarkEnd w:id="6"/>
      <w:r w:rsidRPr="002341BF">
        <w:rPr>
          <w:i/>
        </w:rPr>
        <w:t>Az Európai Parlament,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Nemek Közötti Egyenlőség Európai Intézete 2022. évi pénzügyi évre vonatkozó végleges éves beszámolójára,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2022. évi pénzügyi évre vonatkozóan az uniós ügynökségekről szóló éves számvevőszéki jelentésre az ügynökségek válaszaival együtt</w:t>
      </w:r>
      <w:r w:rsidRPr="002341BF">
        <w:rPr>
          <w:rStyle w:val="FootnoteReference"/>
        </w:rPr>
        <w:footnoteReference w:id="1"/>
      </w:r>
      <w:r w:rsidRPr="002341BF">
        <w:t>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1A2243" w:rsidRPr="002341BF">
        <w:t xml:space="preserve">megbízhatósági </w:t>
      </w:r>
      <w:r w:rsidRPr="002341BF">
        <w:t>nyilatkozatára</w:t>
      </w:r>
      <w:r w:rsidRPr="002341BF">
        <w:rPr>
          <w:rStyle w:val="FootnoteReference"/>
        </w:rPr>
        <w:footnoteReference w:id="2"/>
      </w:r>
      <w:r w:rsidRPr="002341BF">
        <w:t>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 xml:space="preserve">tekintettel a 2022. évi pénzügyi évre vonatkozó költségvetés végrehajtása tekintetében az intézet számára adandó </w:t>
      </w:r>
      <w:proofErr w:type="gramStart"/>
      <w:r w:rsidRPr="002341BF">
        <w:t>mentesítésről</w:t>
      </w:r>
      <w:proofErr w:type="gramEnd"/>
      <w:r w:rsidRPr="002341BF">
        <w:t xml:space="preserve"> szóló, 2024. február 22-i tanácsi ajánlásra (</w:t>
      </w:r>
      <w:r w:rsidR="001A2243" w:rsidRPr="002341BF">
        <w:t>06180</w:t>
      </w:r>
      <w:r w:rsidRPr="002341BF">
        <w:t>/2024 – C9</w:t>
      </w:r>
      <w:r w:rsidRPr="002341BF">
        <w:noBreakHyphen/>
      </w:r>
      <w:r w:rsidR="001A2243" w:rsidRPr="002341BF">
        <w:t>0090</w:t>
      </w:r>
      <w:r w:rsidRPr="002341BF">
        <w:t>/2024),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az Európai Unió működéséről szóló szerződés 319. cikkére,</w:t>
      </w:r>
    </w:p>
    <w:p w:rsidR="00707822" w:rsidRPr="002341BF" w:rsidRDefault="00707822" w:rsidP="00707822">
      <w:pPr>
        <w:pStyle w:val="NormalHanging12a"/>
      </w:pPr>
      <w:proofErr w:type="gramStart"/>
      <w:r w:rsidRPr="002341BF">
        <w:t>–</w:t>
      </w:r>
      <w:r w:rsidRPr="002341BF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2341BF">
        <w:rPr>
          <w:rStyle w:val="FootnoteReference"/>
        </w:rPr>
        <w:footnoteReference w:id="3"/>
      </w:r>
      <w:r w:rsidRPr="002341BF">
        <w:t xml:space="preserve"> és különösen annak 70. cikkére,</w:t>
      </w:r>
      <w:proofErr w:type="gramEnd"/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 xml:space="preserve">tekintettel a Nemek Közötti Egyenlőség Európai Intézetének létrehozásáról szóló, 2006. </w:t>
      </w:r>
      <w:r w:rsidRPr="002341BF">
        <w:lastRenderedPageBreak/>
        <w:t>december 20-i 1922/2006/EK európai parlamenti és tanácsi rendeletre</w:t>
      </w:r>
      <w:r w:rsidRPr="002341BF">
        <w:rPr>
          <w:rStyle w:val="FootnoteReference"/>
        </w:rPr>
        <w:footnoteReference w:id="4"/>
      </w:r>
      <w:r w:rsidRPr="002341BF">
        <w:t xml:space="preserve"> és különösen annak 15. cikkére,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 december 18-i (EU) 2019/715 felhatalmazáson alapuló bizottsági rendeletre</w:t>
      </w:r>
      <w:r w:rsidRPr="002341BF">
        <w:rPr>
          <w:rStyle w:val="FootnoteReference"/>
        </w:rPr>
        <w:footnoteReference w:id="5"/>
      </w:r>
      <w:r w:rsidRPr="002341BF">
        <w:t xml:space="preserve"> és különösen annak 105. cikkére,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eljárási szabályzata 100. cikkére és V. mellékletére,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Nőjogi és Esélyegyenlőségi Bizottság véleményére,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Költségvetési Ellenőrző Bizottság jelentésére (A9-0096/2024),</w:t>
      </w:r>
    </w:p>
    <w:p w:rsidR="00707822" w:rsidRPr="002341BF" w:rsidRDefault="00707822" w:rsidP="00707822">
      <w:pPr>
        <w:pStyle w:val="NormalHanging12a"/>
      </w:pPr>
      <w:r w:rsidRPr="002341BF">
        <w:t>1.</w:t>
      </w:r>
      <w:r w:rsidRPr="002341BF">
        <w:tab/>
      </w:r>
      <w:proofErr w:type="gramStart"/>
      <w:r w:rsidRPr="002341BF">
        <w:t>mentesítést</w:t>
      </w:r>
      <w:proofErr w:type="gramEnd"/>
      <w:r w:rsidRPr="002341BF">
        <w:t xml:space="preserve"> ad a Nemek Közötti Egyenlőség Európai Intézete igazgatója számára az intézet 2022. évi pénzügyi évre szóló költségvetésének végrehajtására vonatkozóan;</w:t>
      </w:r>
    </w:p>
    <w:p w:rsidR="00707822" w:rsidRPr="002341BF" w:rsidRDefault="00707822" w:rsidP="00707822">
      <w:pPr>
        <w:pStyle w:val="NormalHanging12a"/>
      </w:pPr>
      <w:r w:rsidRPr="002341BF">
        <w:t>2.</w:t>
      </w:r>
      <w:r w:rsidRPr="002341BF">
        <w:tab/>
        <w:t>megjegyzéseit a mellékelt állásfoglalásban foglalja össze;</w:t>
      </w:r>
    </w:p>
    <w:p w:rsidR="00707822" w:rsidRPr="002341BF" w:rsidRDefault="00707822" w:rsidP="00707822">
      <w:pPr>
        <w:pStyle w:val="NormalHanging12a"/>
      </w:pPr>
      <w:r w:rsidRPr="002341BF">
        <w:t>3.</w:t>
      </w:r>
      <w:r w:rsidRPr="002341BF">
        <w:tab/>
        <w:t xml:space="preserve">utasítja elnökét, hogy továbbítsa ezt a határozatot, valamint az annak szerves részét képező állásfoglalást a Nemek Közötti Egyenlőség Európai Intézete igazgatójának, a Tanácsnak, a Bizottságnak és a Számvevőszéknek, és gondoskodjon az </w:t>
      </w:r>
      <w:r w:rsidRPr="002341BF">
        <w:rPr>
          <w:i/>
        </w:rPr>
        <w:t>Európai Unió Hivatalos Lapjában</w:t>
      </w:r>
      <w:r w:rsidRPr="002341BF">
        <w:t xml:space="preserve"> (L sorozat) való közzétételükről.</w:t>
      </w:r>
    </w:p>
    <w:p w:rsidR="00707822" w:rsidRPr="002341BF" w:rsidRDefault="00707822" w:rsidP="00707822"/>
    <w:p w:rsidR="00707822" w:rsidRPr="002341BF" w:rsidRDefault="00707822" w:rsidP="00707822">
      <w:pPr>
        <w:widowControl/>
        <w:rPr>
          <w:rFonts w:ascii="Arial" w:hAnsi="Arial" w:cs="Arial"/>
          <w:b/>
        </w:rPr>
        <w:sectPr w:rsidR="00707822" w:rsidRPr="002341BF" w:rsidSect="006B3C14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707822" w:rsidRPr="002341BF" w:rsidRDefault="00707822" w:rsidP="008541BE">
      <w:pPr>
        <w:pStyle w:val="ATHeading3"/>
      </w:pPr>
      <w:bookmarkStart w:id="7" w:name="_Toc146789301"/>
      <w:bookmarkStart w:id="8" w:name="_Toc161816809"/>
      <w:r w:rsidRPr="002341BF">
        <w:lastRenderedPageBreak/>
        <w:t xml:space="preserve">2. </w:t>
      </w:r>
      <w:bookmarkEnd w:id="7"/>
      <w:bookmarkEnd w:id="8"/>
      <w:r w:rsidR="008541BE" w:rsidRPr="002341BF">
        <w:t xml:space="preserve">Az Európai Parlament 2024. április 11-i határozata </w:t>
      </w:r>
      <w:r w:rsidRPr="002341BF">
        <w:t>a Nemek Közötti Egyenlőség Európai Intézete 2022. évi pénzügyi évre vonatkozó elszámolásának lezárásáról</w:t>
      </w:r>
      <w:r w:rsidR="008541BE" w:rsidRPr="002341BF">
        <w:t xml:space="preserve"> </w:t>
      </w:r>
      <w:r w:rsidRPr="002341BF">
        <w:t>(2023/</w:t>
      </w:r>
      <w:proofErr w:type="gramStart"/>
      <w:r w:rsidRPr="002341BF">
        <w:t>2152(</w:t>
      </w:r>
      <w:proofErr w:type="gramEnd"/>
      <w:r w:rsidRPr="002341BF">
        <w:t>DEC))</w:t>
      </w:r>
    </w:p>
    <w:p w:rsidR="00707822" w:rsidRPr="002341BF" w:rsidRDefault="00707822" w:rsidP="00707822">
      <w:pPr>
        <w:pStyle w:val="EPComma"/>
      </w:pPr>
      <w:r w:rsidRPr="002341BF">
        <w:rPr>
          <w:i/>
        </w:rPr>
        <w:t>Az Európai Parlament,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Nemek Közötti Egyenlőség Európai Intézete 2022. évi pénzügyi évre vonatkozó végleges éves beszámolójára,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2022. évi pénzügyi évre vonatkozóan az uniós ügynökségekről szóló éves számvevőszéki jelentésre az ügynökségek válaszaival együtt</w:t>
      </w:r>
      <w:r w:rsidRPr="002341BF">
        <w:rPr>
          <w:rStyle w:val="FootnoteReference"/>
        </w:rPr>
        <w:footnoteReference w:id="6"/>
      </w:r>
      <w:r w:rsidRPr="002341BF">
        <w:t>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1A2243" w:rsidRPr="002341BF">
        <w:t xml:space="preserve">megbízhatósági </w:t>
      </w:r>
      <w:r w:rsidRPr="002341BF">
        <w:t>nyilatkozatára</w:t>
      </w:r>
      <w:r w:rsidRPr="002341BF">
        <w:rPr>
          <w:rStyle w:val="FootnoteReference"/>
        </w:rPr>
        <w:footnoteReference w:id="7"/>
      </w:r>
      <w:r w:rsidRPr="002341BF">
        <w:t>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 xml:space="preserve">tekintettel a 2022. évi pénzügyi évre vonatkozó költségvetés végrehajtása tekintetében az intézet számára adandó </w:t>
      </w:r>
      <w:proofErr w:type="gramStart"/>
      <w:r w:rsidRPr="002341BF">
        <w:t>mentesítésről</w:t>
      </w:r>
      <w:proofErr w:type="gramEnd"/>
      <w:r w:rsidRPr="002341BF">
        <w:t xml:space="preserve"> szóló, 2024. február 22-i tanácsi ajánlásra (</w:t>
      </w:r>
      <w:r w:rsidR="001A2243" w:rsidRPr="002341BF">
        <w:t>06180</w:t>
      </w:r>
      <w:r w:rsidRPr="002341BF">
        <w:t>/2024 – C9</w:t>
      </w:r>
      <w:r w:rsidRPr="002341BF">
        <w:noBreakHyphen/>
      </w:r>
      <w:r w:rsidR="001A2243" w:rsidRPr="002341BF">
        <w:t>0090</w:t>
      </w:r>
      <w:r w:rsidRPr="002341BF">
        <w:t>/2024),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az Európai Unió működéséről szóló szerződés 319. cikkére,</w:t>
      </w:r>
    </w:p>
    <w:p w:rsidR="00707822" w:rsidRPr="002341BF" w:rsidRDefault="00707822" w:rsidP="00707822">
      <w:pPr>
        <w:pStyle w:val="NormalHanging12a"/>
      </w:pPr>
      <w:proofErr w:type="gramStart"/>
      <w:r w:rsidRPr="002341BF">
        <w:t>–</w:t>
      </w:r>
      <w:r w:rsidRPr="002341BF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2341BF">
        <w:rPr>
          <w:rStyle w:val="FootnoteReference"/>
        </w:rPr>
        <w:footnoteReference w:id="8"/>
      </w:r>
      <w:r w:rsidRPr="002341BF">
        <w:t xml:space="preserve"> és különösen annak 70. cikkére,</w:t>
      </w:r>
      <w:proofErr w:type="gramEnd"/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Nemek Közötti Egyenlőség Európai Intézetének létrehozásáról szóló, 2006. december 20-i 1922/2006/EK európai parlamenti és tanácsi rendeletre</w:t>
      </w:r>
      <w:r w:rsidRPr="002341BF">
        <w:rPr>
          <w:rStyle w:val="FootnoteReference"/>
        </w:rPr>
        <w:footnoteReference w:id="9"/>
      </w:r>
      <w:r w:rsidRPr="002341BF">
        <w:t xml:space="preserve"> és különösen annak 15. cikkére,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 december 18-i (EU) 2019/715 felhatalmazáson alapuló bizottsági rendeletre</w:t>
      </w:r>
      <w:r w:rsidRPr="002341BF">
        <w:rPr>
          <w:rStyle w:val="FootnoteReference"/>
        </w:rPr>
        <w:footnoteReference w:id="10"/>
      </w:r>
      <w:r w:rsidRPr="002341BF">
        <w:t xml:space="preserve"> és különösen annak 105. cikkére,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eljárási szabályzata 100. cikkére és V. mellékletére,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Nőjogi és Esélyegyenlőségi Bizottság véleményére,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Költségvetési Ellenőrző Bizottság jelentésére (A9-0096/2024),</w:t>
      </w:r>
    </w:p>
    <w:p w:rsidR="00707822" w:rsidRPr="002341BF" w:rsidRDefault="00707822" w:rsidP="00707822">
      <w:pPr>
        <w:pStyle w:val="NormalHanging12a"/>
      </w:pPr>
      <w:r w:rsidRPr="002341BF">
        <w:lastRenderedPageBreak/>
        <w:t>1.</w:t>
      </w:r>
      <w:r w:rsidRPr="002341BF">
        <w:tab/>
        <w:t>jóváhagyja a Nemek Közötti Egyenlőség Európai Intézete 2022. évi pénzügyi évre vonatkozó elszámolásának lezárását;</w:t>
      </w:r>
    </w:p>
    <w:p w:rsidR="00707822" w:rsidRPr="002341BF" w:rsidRDefault="00707822" w:rsidP="00707822">
      <w:pPr>
        <w:pStyle w:val="NormalHanging12a"/>
      </w:pPr>
      <w:r w:rsidRPr="002341BF">
        <w:t>2.</w:t>
      </w:r>
      <w:r w:rsidRPr="002341BF">
        <w:tab/>
        <w:t xml:space="preserve">utasítja elnökét, hogy továbbítsa ezt a határozatot a Nemek Közötti Egyenlőség Európai Intézete igazgatójának, a Tanácsnak, a Bizottságnak és a Számvevőszéknek, és gondoskodjon az </w:t>
      </w:r>
      <w:r w:rsidRPr="002341BF">
        <w:rPr>
          <w:i/>
        </w:rPr>
        <w:t>Európai Unió Hivatalos Lapjában</w:t>
      </w:r>
      <w:r w:rsidRPr="002341BF">
        <w:t xml:space="preserve"> (L sorozat) való közzétételéről.</w:t>
      </w:r>
    </w:p>
    <w:p w:rsidR="00707822" w:rsidRPr="002341BF" w:rsidRDefault="00707822" w:rsidP="00707822"/>
    <w:p w:rsidR="00707822" w:rsidRPr="002341BF" w:rsidRDefault="00707822" w:rsidP="00707822">
      <w:pPr>
        <w:widowControl/>
        <w:rPr>
          <w:rFonts w:ascii="Arial" w:hAnsi="Arial" w:cs="Arial"/>
          <w:b/>
        </w:rPr>
        <w:sectPr w:rsidR="00707822" w:rsidRPr="002341BF" w:rsidSect="006B3C14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707822" w:rsidRPr="002341BF" w:rsidRDefault="00707822" w:rsidP="008541BE">
      <w:pPr>
        <w:pStyle w:val="ATHeading3"/>
      </w:pPr>
      <w:bookmarkStart w:id="9" w:name="_Toc146789302"/>
      <w:bookmarkStart w:id="10" w:name="_Toc161816810"/>
      <w:r w:rsidRPr="002341BF">
        <w:lastRenderedPageBreak/>
        <w:t xml:space="preserve">3. </w:t>
      </w:r>
      <w:bookmarkEnd w:id="9"/>
      <w:bookmarkEnd w:id="10"/>
      <w:r w:rsidR="008541BE" w:rsidRPr="002341BF">
        <w:t xml:space="preserve">Az Európai Parlament 2024. április 11-i </w:t>
      </w:r>
      <w:r w:rsidR="001A2243" w:rsidRPr="002341BF">
        <w:t xml:space="preserve">állásfoglalása </w:t>
      </w:r>
      <w:r w:rsidRPr="002341BF">
        <w:t>a Nemek Közötti Egyenlőség Európai Intézete 2022. évi pénzügyi évre szóló költségvetésének végrehajtására vonatkozó mentesítésről szóló határozat szerves részét képező megjegyzésekkel</w:t>
      </w:r>
      <w:r w:rsidR="008541BE" w:rsidRPr="002341BF">
        <w:t xml:space="preserve"> </w:t>
      </w:r>
      <w:r w:rsidRPr="002341BF">
        <w:t>(2023/</w:t>
      </w:r>
      <w:proofErr w:type="gramStart"/>
      <w:r w:rsidRPr="002341BF">
        <w:t>2152(</w:t>
      </w:r>
      <w:proofErr w:type="gramEnd"/>
      <w:r w:rsidRPr="002341BF">
        <w:t>DEC))</w:t>
      </w:r>
    </w:p>
    <w:p w:rsidR="00707822" w:rsidRPr="002341BF" w:rsidRDefault="00707822" w:rsidP="00707822">
      <w:pPr>
        <w:pStyle w:val="EPComma"/>
      </w:pPr>
      <w:r w:rsidRPr="002341BF">
        <w:rPr>
          <w:i/>
        </w:rPr>
        <w:t>Az Európai Parlament,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 xml:space="preserve">tekintettel a Nemek Közötti Egyenlőség Európai Intézete 2022. évi pénzügyi évre szóló költségvetésének végrehajtására vonatkozó </w:t>
      </w:r>
      <w:proofErr w:type="gramStart"/>
      <w:r w:rsidRPr="002341BF">
        <w:t>mentesítésről</w:t>
      </w:r>
      <w:proofErr w:type="gramEnd"/>
      <w:r w:rsidRPr="002341BF">
        <w:t xml:space="preserve"> szóló határozatára,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eljárási szabályzata 100. cikkére és V. mellékletére,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Nőjogi és Esélyegyenlőségi Bizottság véleményére,</w:t>
      </w:r>
    </w:p>
    <w:p w:rsidR="00707822" w:rsidRPr="002341BF" w:rsidRDefault="00707822" w:rsidP="00707822">
      <w:pPr>
        <w:pStyle w:val="NormalHanging12a"/>
      </w:pPr>
      <w:r w:rsidRPr="002341BF">
        <w:t>–</w:t>
      </w:r>
      <w:r w:rsidRPr="002341BF">
        <w:tab/>
        <w:t>tekintettel a Költségvetési Ellenőrző Bizottság jelentésére (A9-0096/2024),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A.</w:t>
      </w:r>
      <w:r w:rsidRPr="002341BF">
        <w:rPr>
          <w:lang w:val="hu-HU"/>
        </w:rPr>
        <w:tab/>
      </w:r>
      <w:proofErr w:type="gramStart"/>
      <w:r w:rsidRPr="002341BF">
        <w:rPr>
          <w:lang w:val="hu-HU"/>
        </w:rPr>
        <w:t>mivel</w:t>
      </w:r>
      <w:proofErr w:type="gramEnd"/>
      <w:r w:rsidRPr="002341BF">
        <w:rPr>
          <w:lang w:val="hu-HU"/>
        </w:rPr>
        <w:t xml:space="preserve"> bevételi és kiadási kimutatása</w:t>
      </w:r>
      <w:r w:rsidRPr="002341BF">
        <w:rPr>
          <w:rStyle w:val="FootnoteReference"/>
          <w:szCs w:val="24"/>
          <w:lang w:val="hu-HU"/>
        </w:rPr>
        <w:footnoteReference w:id="11"/>
      </w:r>
      <w:r w:rsidRPr="002341BF">
        <w:rPr>
          <w:lang w:val="hu-HU"/>
        </w:rPr>
        <w:t xml:space="preserve"> szerint a Nemek Közötti Egyenlőség Európai Intézete (a továbbiakban: az intézet) 2022. évi pénzügyi évre szóló végleges költségvetése 8 432 919,91 EUR volt, ami 2021-hez képest 2,99%-</w:t>
      </w:r>
      <w:proofErr w:type="spellStart"/>
      <w:r w:rsidRPr="002341BF">
        <w:rPr>
          <w:lang w:val="hu-HU"/>
        </w:rPr>
        <w:t>os</w:t>
      </w:r>
      <w:proofErr w:type="spellEnd"/>
      <w:r w:rsidRPr="002341BF">
        <w:rPr>
          <w:lang w:val="hu-HU"/>
        </w:rPr>
        <w:t xml:space="preserve"> csökkenést jelent;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B.</w:t>
      </w:r>
      <w:r w:rsidRPr="002341BF">
        <w:rPr>
          <w:lang w:val="hu-HU"/>
        </w:rPr>
        <w:tab/>
        <w:t>mivel a Számvevőszék a Nemek Közötti Egyenlőség Európai Intézete 2022. évi pénzügyi évről szóló éves beszámolójáról készített jelentésében (a továbbiakban: a számvevőszéki jelentés) megállapítja, hogy kellő mértékben megbizonyosodott az intézet éves beszámolójának megbízhatóságáról, valamint arról, hogy az annak alapjául szolgáló ügyletek jogszerűek és szabályszerűek;</w:t>
      </w:r>
    </w:p>
    <w:p w:rsidR="00707822" w:rsidRPr="002341BF" w:rsidRDefault="00707822" w:rsidP="00707822">
      <w:pPr>
        <w:pStyle w:val="NormalHanging12a"/>
        <w:rPr>
          <w:szCs w:val="24"/>
        </w:rPr>
      </w:pPr>
      <w:proofErr w:type="gramStart"/>
      <w:r w:rsidRPr="002341BF">
        <w:t>C.</w:t>
      </w:r>
      <w:r w:rsidRPr="002341BF">
        <w:tab/>
        <w:t>mivel az Európai Unió működéséről szóló szerződés (EUMSZ) 8. cikke kimondja, hogy az Unió tevékenységeinek folytatása során törekszik az egyenlőtlenségek kiküszöbölésére – ezáltal rögzítve a nemek közötti egyenlőség általános érvényesítésének elvét –, valamint a férfiak és a nők közötti egyenlőség előmozdítására; mivel a nemek közötti egyenlőséget a költségvetési folyamat minden szintjén valamennyi uniós szakpolitikába be kell építeni, többek között a nemek közötti egyenlőség szempontját érvényesítő költségvetés-tervezés révén;</w:t>
      </w:r>
      <w:proofErr w:type="gramEnd"/>
    </w:p>
    <w:p w:rsidR="00707822" w:rsidRPr="002341BF" w:rsidRDefault="00707822" w:rsidP="00707822">
      <w:pPr>
        <w:pStyle w:val="NormalHanging12a"/>
        <w:rPr>
          <w:szCs w:val="24"/>
        </w:rPr>
      </w:pPr>
      <w:proofErr w:type="gramStart"/>
      <w:r w:rsidRPr="002341BF">
        <w:t>D.</w:t>
      </w:r>
      <w:r w:rsidRPr="002341BF">
        <w:tab/>
        <w:t>mivel a nemek közötti egyenlőség 2023. évi mutatója szerint a tagállamok csekély, mindössze 1,6 pontos növekedést tudtak felmutatni, így 70,2 pontot értek el, és egyes területeken a visszalépés jelei mutatkoznak, különösen a gazdasági és jövedelmi mutatókat illetően</w:t>
      </w:r>
      <w:r w:rsidRPr="002341BF">
        <w:rPr>
          <w:vertAlign w:val="superscript"/>
        </w:rPr>
        <w:footnoteReference w:id="12"/>
      </w:r>
      <w:r w:rsidRPr="002341BF">
        <w:t>; mivel az intézetet azért hozták létre, hogy hozzájáruljon a nemek közötti egyenlőséghez és támogassa annak előmozdítását az Unióban, beleértve a nemek közötti egyenlőségnek az összes uniós szakpolitikában és az azokból eredő nemzeti szakpolitikákban történő általános érvényesítését, küzdelmet folytasson a nemi alapú megkülönböztetés</w:t>
      </w:r>
      <w:proofErr w:type="gramEnd"/>
      <w:r w:rsidRPr="002341BF">
        <w:t xml:space="preserve"> </w:t>
      </w:r>
      <w:proofErr w:type="gramStart"/>
      <w:r w:rsidRPr="002341BF">
        <w:t>ellen</w:t>
      </w:r>
      <w:proofErr w:type="gramEnd"/>
      <w:r w:rsidRPr="002341BF">
        <w:t>, valamint növelje a nemek közötti egyenlőséggel kapcsolatos tudatosságot az uniós polgárok körében;</w:t>
      </w:r>
    </w:p>
    <w:p w:rsidR="00707822" w:rsidRPr="002341BF" w:rsidRDefault="00707822" w:rsidP="00707822">
      <w:pPr>
        <w:pStyle w:val="Normal12Hanging"/>
        <w:rPr>
          <w:b/>
          <w:i/>
          <w:szCs w:val="24"/>
          <w:lang w:val="hu-HU"/>
        </w:rPr>
      </w:pPr>
      <w:r w:rsidRPr="002341BF">
        <w:rPr>
          <w:b/>
          <w:i/>
          <w:lang w:val="hu-HU"/>
        </w:rPr>
        <w:t>Költségvetési és pénzgazdálkodás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proofErr w:type="gramStart"/>
      <w:r w:rsidRPr="002341BF">
        <w:rPr>
          <w:lang w:val="hu-HU"/>
        </w:rPr>
        <w:t>1.</w:t>
      </w:r>
      <w:r w:rsidRPr="002341BF">
        <w:rPr>
          <w:lang w:val="hu-HU"/>
        </w:rPr>
        <w:tab/>
        <w:t xml:space="preserve">megállapítja, hogy a 2022. évi pénzügyi év során tett költségvetés-ellenőrzési erőfeszítések nyomán a folyó évi kötelezettségvállalási előirányzatok költségvetési </w:t>
      </w:r>
      <w:r w:rsidRPr="002341BF">
        <w:rPr>
          <w:lang w:val="hu-HU"/>
        </w:rPr>
        <w:lastRenderedPageBreak/>
        <w:t>végrehajtási aránya 97,91%-</w:t>
      </w:r>
      <w:proofErr w:type="spellStart"/>
      <w:r w:rsidRPr="002341BF">
        <w:rPr>
          <w:lang w:val="hu-HU"/>
        </w:rPr>
        <w:t>os</w:t>
      </w:r>
      <w:proofErr w:type="spellEnd"/>
      <w:r w:rsidRPr="002341BF">
        <w:rPr>
          <w:lang w:val="hu-HU"/>
        </w:rPr>
        <w:t xml:space="preserve"> volt, ami 2021-hez képest 1,01%-</w:t>
      </w:r>
      <w:proofErr w:type="spellStart"/>
      <w:r w:rsidRPr="002341BF">
        <w:rPr>
          <w:lang w:val="hu-HU"/>
        </w:rPr>
        <w:t>os</w:t>
      </w:r>
      <w:proofErr w:type="spellEnd"/>
      <w:r w:rsidRPr="002341BF">
        <w:rPr>
          <w:lang w:val="hu-HU"/>
        </w:rPr>
        <w:t xml:space="preserve"> csökkenést jelent; </w:t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>, hogy a kifizetési előirányzatok folyó évi végrehajtási aránya 81,10%-</w:t>
      </w:r>
      <w:proofErr w:type="spellStart"/>
      <w:r w:rsidRPr="002341BF">
        <w:rPr>
          <w:lang w:val="hu-HU"/>
        </w:rPr>
        <w:t>os</w:t>
      </w:r>
      <w:proofErr w:type="spellEnd"/>
      <w:r w:rsidRPr="002341BF">
        <w:rPr>
          <w:lang w:val="hu-HU"/>
        </w:rPr>
        <w:t xml:space="preserve"> volt, ami 2021-hez képest 9,72%-</w:t>
      </w:r>
      <w:proofErr w:type="spellStart"/>
      <w:r w:rsidRPr="002341BF">
        <w:rPr>
          <w:lang w:val="hu-HU"/>
        </w:rPr>
        <w:t>os</w:t>
      </w:r>
      <w:proofErr w:type="spellEnd"/>
      <w:r w:rsidRPr="002341BF">
        <w:rPr>
          <w:lang w:val="hu-HU"/>
        </w:rPr>
        <w:t xml:space="preserve"> növekedést jelent; elismerését fejezi ki az intézetnek, amiért szorosan nyomon követte a költségvetés végrehajtását és biztosította a költségvetés kielégítő végrehajtási arányát 2022-ben annak ellenére, hogy ezt az évet az Ukrajna ellen</w:t>
      </w:r>
      <w:proofErr w:type="gramEnd"/>
      <w:r w:rsidRPr="002341BF">
        <w:rPr>
          <w:lang w:val="hu-HU"/>
        </w:rPr>
        <w:t xml:space="preserve">i </w:t>
      </w:r>
      <w:proofErr w:type="gramStart"/>
      <w:r w:rsidRPr="002341BF">
        <w:rPr>
          <w:lang w:val="hu-HU"/>
        </w:rPr>
        <w:t>agressziós</w:t>
      </w:r>
      <w:proofErr w:type="gramEnd"/>
      <w:r w:rsidRPr="002341BF">
        <w:rPr>
          <w:lang w:val="hu-HU"/>
        </w:rPr>
        <w:t xml:space="preserve"> háborúból és az Unión belüli gazdasági bizonytalanságokból eredően kihívások jellemezték; tudomásul veszi, hogy az intézet átvitt működési kiadásai 2023-ban 42,28%-</w:t>
      </w:r>
      <w:proofErr w:type="spellStart"/>
      <w:r w:rsidRPr="002341BF">
        <w:rPr>
          <w:lang w:val="hu-HU"/>
        </w:rPr>
        <w:t>ra</w:t>
      </w:r>
      <w:proofErr w:type="spellEnd"/>
      <w:r w:rsidRPr="002341BF">
        <w:rPr>
          <w:lang w:val="hu-HU"/>
        </w:rPr>
        <w:t xml:space="preserve"> csökkentek a 2022. évi 54,79%-</w:t>
      </w:r>
      <w:proofErr w:type="spellStart"/>
      <w:r w:rsidRPr="002341BF">
        <w:rPr>
          <w:lang w:val="hu-HU"/>
        </w:rPr>
        <w:t>ról</w:t>
      </w:r>
      <w:proofErr w:type="spellEnd"/>
      <w:r w:rsidRPr="002341BF">
        <w:rPr>
          <w:lang w:val="hu-HU"/>
        </w:rPr>
        <w:t>;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2.</w:t>
      </w:r>
      <w:r w:rsidRPr="002341BF">
        <w:rPr>
          <w:lang w:val="hu-HU"/>
        </w:rPr>
        <w:tab/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>, hogy az intézet végleges költségvetésének összege az intézet igazgatótanácsa által elfogadott, összesen 175 000 EUR összegű költségvetés-módosításokból ered, amelyek oka az inflációs rátának az Unióban és különösen Litvániában 2022-ben tapasztalt meredek emelkedése, a fizetések 6,9%-</w:t>
      </w:r>
      <w:proofErr w:type="spellStart"/>
      <w:r w:rsidRPr="002341BF">
        <w:rPr>
          <w:lang w:val="hu-HU"/>
        </w:rPr>
        <w:t>os</w:t>
      </w:r>
      <w:proofErr w:type="spellEnd"/>
      <w:r w:rsidRPr="002341BF">
        <w:rPr>
          <w:lang w:val="hu-HU"/>
        </w:rPr>
        <w:t xml:space="preserve"> indexálása és a Litvániára alkalmazandó </w:t>
      </w:r>
      <w:proofErr w:type="gramStart"/>
      <w:r w:rsidRPr="002341BF">
        <w:rPr>
          <w:lang w:val="hu-HU"/>
        </w:rPr>
        <w:t>korrekciós</w:t>
      </w:r>
      <w:proofErr w:type="gramEnd"/>
      <w:r w:rsidRPr="002341BF">
        <w:rPr>
          <w:lang w:val="hu-HU"/>
        </w:rPr>
        <w:t xml:space="preserve"> együttható 7,3%-</w:t>
      </w:r>
      <w:proofErr w:type="spellStart"/>
      <w:r w:rsidRPr="002341BF">
        <w:rPr>
          <w:lang w:val="hu-HU"/>
        </w:rPr>
        <w:t>os</w:t>
      </w:r>
      <w:proofErr w:type="spellEnd"/>
      <w:r w:rsidRPr="002341BF">
        <w:rPr>
          <w:lang w:val="hu-HU"/>
        </w:rPr>
        <w:t xml:space="preserve"> emelkedése;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3.</w:t>
      </w:r>
      <w:r w:rsidRPr="002341BF">
        <w:rPr>
          <w:lang w:val="hu-HU"/>
        </w:rPr>
        <w:tab/>
        <w:t xml:space="preserve">aggodalommal állapítja meg, hogy a számvevőszéki jelentés alapján az intézet egy rendezvényszervezési szolgáltatásokra vonatkozó keretszerződés esetében nem tette közzé az erre elkülönített 3,7 millió EUR összegű költségvetési előirányzatot az intézet egységes programozási </w:t>
      </w:r>
      <w:proofErr w:type="gramStart"/>
      <w:r w:rsidRPr="002341BF">
        <w:rPr>
          <w:lang w:val="hu-HU"/>
        </w:rPr>
        <w:t>dokumentumaiban</w:t>
      </w:r>
      <w:proofErr w:type="gramEnd"/>
      <w:r w:rsidRPr="002341BF">
        <w:rPr>
          <w:lang w:val="hu-HU"/>
        </w:rPr>
        <w:t>, ezzel aláásva a költségvetésnek az intézet igazgatótanácsa és más érdekelt felek számára biztosítandó átláthatóságát; felhívja az intézetet, hogy egységes programozási dokumentumaiba foglalja bele az összes operatív keretszerződést;</w:t>
      </w:r>
    </w:p>
    <w:p w:rsidR="00707822" w:rsidRPr="002341BF" w:rsidRDefault="00707822" w:rsidP="00707822">
      <w:pPr>
        <w:pStyle w:val="Normal12Hanging"/>
        <w:rPr>
          <w:b/>
          <w:i/>
          <w:szCs w:val="24"/>
          <w:lang w:val="hu-HU"/>
        </w:rPr>
      </w:pPr>
      <w:r w:rsidRPr="002341BF">
        <w:rPr>
          <w:b/>
          <w:i/>
          <w:lang w:val="hu-HU"/>
        </w:rPr>
        <w:t>Teljesítmény</w:t>
      </w:r>
    </w:p>
    <w:p w:rsidR="00707822" w:rsidRPr="002341BF" w:rsidRDefault="00707822" w:rsidP="00707822">
      <w:pPr>
        <w:spacing w:after="240"/>
        <w:ind w:left="567" w:hanging="567"/>
        <w:rPr>
          <w:szCs w:val="24"/>
        </w:rPr>
      </w:pPr>
      <w:r w:rsidRPr="002341BF">
        <w:t>4.</w:t>
      </w:r>
      <w:r w:rsidRPr="002341BF">
        <w:tab/>
        <w:t xml:space="preserve">megállapítja, hogy az intézet bizonyos fő teljesítménymutatókat alkalmaz az operatív célkitűzésekkel kapcsolatban a tevékenységei által biztosított hozzáadott érték értékelésére; elismeréssel veszi tudomásul, hogy az intézet 2022-ben munkaprogramjának 96,1%-át teljesítette, és elérte a 2022–2024-es módosított egységes programozási </w:t>
      </w:r>
      <w:proofErr w:type="gramStart"/>
      <w:r w:rsidRPr="002341BF">
        <w:t>dokumentumban</w:t>
      </w:r>
      <w:proofErr w:type="gramEnd"/>
      <w:r w:rsidRPr="002341BF">
        <w:t xml:space="preserve"> kitűzött célokat;</w:t>
      </w:r>
    </w:p>
    <w:p w:rsidR="00707822" w:rsidRPr="002341BF" w:rsidRDefault="00707822" w:rsidP="00707822">
      <w:pPr>
        <w:pStyle w:val="NormalHanging12a"/>
      </w:pPr>
      <w:proofErr w:type="gramStart"/>
      <w:r w:rsidRPr="002341BF">
        <w:t>5.</w:t>
      </w:r>
      <w:r w:rsidRPr="002341BF">
        <w:tab/>
        <w:t xml:space="preserve">üdvözli, hogy 2022-ben az intézet azáltal támogatta az uniós szakpolitikai döntéshozatalt, hogy a nemek közötti egyenlőség mutatójának elindítása révén nyomon követte a nemek közötti egyenlőség terén mutatkozó hiányosságokat és tendenciákat, és megszervezte a nemek közötti egyenlőséggel foglalkozó első fórumát, amelyen különféle panelbeszélgetésekre, műhelytalálkozókra és tapasztalatcserékre került sor magas szintű politikai döntéshozókkal és a civil társadalom tagjaival; </w:t>
      </w:r>
      <w:proofErr w:type="spellStart"/>
      <w:r w:rsidRPr="002341BF">
        <w:t>megjegyzi</w:t>
      </w:r>
      <w:proofErr w:type="spellEnd"/>
      <w:r w:rsidRPr="002341BF">
        <w:t xml:space="preserve"> továbbá, hogy az intézet szakpolitikai tájékoztatót készített a Covid19-világjárvány fiatal nőkre és férfiakra</w:t>
      </w:r>
      <w:proofErr w:type="gramEnd"/>
      <w:r w:rsidRPr="002341BF">
        <w:t xml:space="preserve"> gyakorolt hatásáról, amelyben a fiatalok bevonására és szerepvállalásuk növelésére irányuló ajánlásokat fogalmazott meg; </w:t>
      </w:r>
      <w:proofErr w:type="gramStart"/>
      <w:r w:rsidRPr="002341BF">
        <w:t>ezenkívül</w:t>
      </w:r>
      <w:proofErr w:type="gramEnd"/>
      <w:r w:rsidRPr="002341BF">
        <w:t xml:space="preserve"> </w:t>
      </w:r>
      <w:proofErr w:type="spellStart"/>
      <w:r w:rsidRPr="002341BF">
        <w:t>megjegyzi</w:t>
      </w:r>
      <w:proofErr w:type="spellEnd"/>
      <w:r w:rsidRPr="002341BF">
        <w:t>, hogy az intézet közzétette az „</w:t>
      </w:r>
      <w:proofErr w:type="spellStart"/>
      <w:r w:rsidRPr="002341BF">
        <w:t>Artificial</w:t>
      </w:r>
      <w:proofErr w:type="spellEnd"/>
      <w:r w:rsidRPr="002341BF">
        <w:t xml:space="preserve"> </w:t>
      </w:r>
      <w:proofErr w:type="spellStart"/>
      <w:r w:rsidRPr="002341BF">
        <w:t>Intelligence</w:t>
      </w:r>
      <w:proofErr w:type="spellEnd"/>
      <w:r w:rsidRPr="002341BF">
        <w:t xml:space="preserve">, platform </w:t>
      </w:r>
      <w:proofErr w:type="spellStart"/>
      <w:r w:rsidRPr="002341BF">
        <w:t>work</w:t>
      </w:r>
      <w:proofErr w:type="spellEnd"/>
      <w:r w:rsidRPr="002341BF">
        <w:t xml:space="preserve"> and </w:t>
      </w:r>
      <w:proofErr w:type="spellStart"/>
      <w:r w:rsidRPr="002341BF">
        <w:t>gender</w:t>
      </w:r>
      <w:proofErr w:type="spellEnd"/>
      <w:r w:rsidRPr="002341BF">
        <w:t xml:space="preserve"> </w:t>
      </w:r>
      <w:proofErr w:type="spellStart"/>
      <w:r w:rsidRPr="002341BF">
        <w:t>equality</w:t>
      </w:r>
      <w:proofErr w:type="spellEnd"/>
      <w:r w:rsidRPr="002341BF">
        <w:t>” (Mesterséges intelligencia, platformalapú munkavégzés és a nemek közötti egyenlőség) című jelentést, amely szerint a mesterséges intelligencia és a platformalapú munkavégzés javíthatja a nemek közötti egyenlőség helyzetét a gazdaságban;</w:t>
      </w:r>
    </w:p>
    <w:p w:rsidR="00707822" w:rsidRPr="002341BF" w:rsidRDefault="00707822" w:rsidP="00707822">
      <w:pPr>
        <w:pStyle w:val="NormalHanging12a"/>
      </w:pPr>
      <w:proofErr w:type="gramStart"/>
      <w:r w:rsidRPr="002341BF">
        <w:t>6.</w:t>
      </w:r>
      <w:r w:rsidRPr="002341BF">
        <w:tab/>
        <w:t xml:space="preserve">emlékeztet arra, hogy az intézetet azért hozták létre, hogy minőségi kutatás és összehasonlítható adatok biztosítása révén hozzájáruljon a nemek közötti egyenlőséghez és támogassa annak előmozdítását az Unióban, hogy segítse az uniós intézményeket és a tagállamokat a nemek közötti egyenlőség valamennyi szakpolitikájukban való általános érvényesítésében és a nemi alapú megkülönböztetés elleni küzdelemben; hangsúlyozza </w:t>
      </w:r>
      <w:r w:rsidRPr="002341BF">
        <w:lastRenderedPageBreak/>
        <w:t>ezért, hogy az intézet döntő szerepet játszik az adatoknak és a szükséges információknak a politikai döntéshozók, valamint az Unió és a tagállamok szakpolitikái számára történő</w:t>
      </w:r>
      <w:proofErr w:type="gramEnd"/>
      <w:r w:rsidRPr="002341BF">
        <w:t xml:space="preserve"> </w:t>
      </w:r>
      <w:proofErr w:type="gramStart"/>
      <w:r w:rsidRPr="002341BF">
        <w:t>gyűjtésében</w:t>
      </w:r>
      <w:proofErr w:type="gramEnd"/>
      <w:r w:rsidRPr="002341BF">
        <w:t>, elemzésében, feldolgozásában és terjesztésében;</w:t>
      </w:r>
    </w:p>
    <w:p w:rsidR="00707822" w:rsidRPr="002341BF" w:rsidRDefault="00707822" w:rsidP="00707822">
      <w:pPr>
        <w:pStyle w:val="NormalHanging12a"/>
      </w:pPr>
      <w:proofErr w:type="gramStart"/>
      <w:r w:rsidRPr="002341BF">
        <w:t>7.</w:t>
      </w:r>
      <w:r w:rsidRPr="002341BF">
        <w:tab/>
        <w:t xml:space="preserve">hangsúlyozza a nők körében tapasztalható egyenlőtlenségek és a nőkkel szembeni igazságtalanságok elleni küzdelem fontosságát; felszólítja a Bizottságot és a tagállamokat, hogy tegyenek sürgős lépéseket a nők körében tapasztalható szegénység és növekvő egyenlőtlenségek kezelése érdekében, beleértve különösen a kiszolgáltatott helyzetű csoportokat, így az egyedülálló anyákat, a fogyatékossággal élő nőket, a faji alapon megkülönböztetett nőket, az LMBTIQ+-nőket, a migráns nőket és menekülteket, az idős nőket és a vidéki vagy gyéren lakott térségekben élő nőket; </w:t>
      </w:r>
      <w:proofErr w:type="spellStart"/>
      <w:r w:rsidRPr="002341BF">
        <w:t>megjegyzi</w:t>
      </w:r>
      <w:proofErr w:type="spellEnd"/>
      <w:r w:rsidRPr="002341BF">
        <w:t>, hogy ezt a nemek közötti</w:t>
      </w:r>
      <w:proofErr w:type="gramEnd"/>
      <w:r w:rsidRPr="002341BF">
        <w:t xml:space="preserve"> egyenlőséggel kapcsolatos, olyan területekre vonatkozó fellépések </w:t>
      </w:r>
      <w:proofErr w:type="gramStart"/>
      <w:r w:rsidRPr="002341BF">
        <w:t>finanszírozásának</w:t>
      </w:r>
      <w:proofErr w:type="gramEnd"/>
      <w:r w:rsidRPr="002341BF">
        <w:t xml:space="preserve"> szükséges növelésével lehetne elérni, mint a foglalkoztatás és a növekedés, a nemi alapú erőszakkal, a férfiak és a nők közötti bérszakadékkal és nyugdíjszakadékkal és a válságok nőkre gyakorolt hatásával szembeni küzdelem, a nemek közötti egyenlőség általános érvényesítése és a nemek közötti egyenlőség szempontját érvényesítő költségvetés-tervezés, a nők körében növekvő szegénységi arány elleni küzdelem, valamint a jogok, a demokrácia és a jogállamiság;</w:t>
      </w:r>
    </w:p>
    <w:p w:rsidR="00707822" w:rsidRPr="002341BF" w:rsidRDefault="00707822" w:rsidP="00707822">
      <w:pPr>
        <w:spacing w:after="240"/>
        <w:ind w:left="567" w:hanging="567"/>
        <w:rPr>
          <w:b/>
          <w:i/>
          <w:szCs w:val="24"/>
        </w:rPr>
      </w:pPr>
      <w:r w:rsidRPr="002341BF">
        <w:rPr>
          <w:b/>
          <w:i/>
        </w:rPr>
        <w:t>Hatékonyság és hasznok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proofErr w:type="gramStart"/>
      <w:r w:rsidRPr="002341BF">
        <w:rPr>
          <w:lang w:val="hu-HU"/>
        </w:rPr>
        <w:t>8.</w:t>
      </w:r>
      <w:r w:rsidRPr="002341BF">
        <w:rPr>
          <w:lang w:val="hu-HU"/>
        </w:rPr>
        <w:tab/>
        <w:t>tudomásul veszi az intézet és többek között az Európai Alapítvány az Élet- és Munkakörülmények Javításáért (</w:t>
      </w:r>
      <w:proofErr w:type="spellStart"/>
      <w:r w:rsidRPr="002341BF">
        <w:rPr>
          <w:lang w:val="hu-HU"/>
        </w:rPr>
        <w:t>Eurofound</w:t>
      </w:r>
      <w:proofErr w:type="spellEnd"/>
      <w:r w:rsidRPr="002341BF">
        <w:rPr>
          <w:lang w:val="hu-HU"/>
        </w:rPr>
        <w:t>), az Európai Unió Alapjogi Ügynöksége (FRA) és az Európai Munkahelyi Biztonsági és Egészségvédelmi Ügynökség között fennálló szinergiákat; az intézet válaszai alapján megállapítja, hogy az intézet a bel- és igazságügyi ügynökségek hálózatának aktív tagja, rendszeres kapcsolatot tart fenn valamennyi egyéb bel- és igazságügyi ügynökséggel, és aktívan részt vesz az uniós ügynökségek tudományos tanácsadással foglalkozó hálózatának tevékenységeiben; tudomásul veszi továbbá az intézet</w:t>
      </w:r>
      <w:proofErr w:type="gramEnd"/>
      <w:r w:rsidRPr="002341BF">
        <w:rPr>
          <w:lang w:val="hu-HU"/>
        </w:rPr>
        <w:t xml:space="preserve"> olyan adatszolgáltatókkal való együttműködését, mint </w:t>
      </w:r>
      <w:proofErr w:type="gramStart"/>
      <w:r w:rsidRPr="002341BF">
        <w:rPr>
          <w:lang w:val="hu-HU"/>
        </w:rPr>
        <w:t>a</w:t>
      </w:r>
      <w:proofErr w:type="gramEnd"/>
      <w:r w:rsidRPr="002341BF">
        <w:rPr>
          <w:lang w:val="hu-HU"/>
        </w:rPr>
        <w:t xml:space="preserve"> Eurostat, az FRA, a </w:t>
      </w:r>
      <w:proofErr w:type="spellStart"/>
      <w:r w:rsidRPr="002341BF">
        <w:rPr>
          <w:lang w:val="hu-HU"/>
        </w:rPr>
        <w:t>Eurofound</w:t>
      </w:r>
      <w:proofErr w:type="spellEnd"/>
      <w:r w:rsidRPr="002341BF">
        <w:rPr>
          <w:lang w:val="hu-HU"/>
        </w:rPr>
        <w:t xml:space="preserve"> vagy a </w:t>
      </w:r>
      <w:proofErr w:type="spellStart"/>
      <w:r w:rsidRPr="002341BF">
        <w:rPr>
          <w:lang w:val="hu-HU"/>
        </w:rPr>
        <w:t>Eurojust</w:t>
      </w:r>
      <w:proofErr w:type="spellEnd"/>
      <w:r w:rsidRPr="002341BF">
        <w:rPr>
          <w:lang w:val="hu-HU"/>
        </w:rPr>
        <w:t>;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proofErr w:type="gramStart"/>
      <w:r w:rsidRPr="002341BF">
        <w:rPr>
          <w:lang w:val="hu-HU"/>
        </w:rPr>
        <w:t>9.</w:t>
      </w:r>
      <w:r w:rsidRPr="002341BF">
        <w:rPr>
          <w:lang w:val="hu-HU"/>
        </w:rPr>
        <w:tab/>
        <w:t xml:space="preserve">elismerését fejezi ki azért, hogy az intézet 2022-ben előrelépést tett belső hatékonyságának javítása terén munkafolyamatainak további digitalizálása, valamint az online kommunikáció és az üléseken és rendezvényeken való virtuális részvétel maximalizálása révén; </w:t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 xml:space="preserve"> különösen, hogy 2022-ben az intézet számos eszközt fejlesztett ki vagy vezetett be, például az elektronikus aláírási eszközt, a Sysper2-t (a Bizottság humánerőforrás-kezelési eszköze), az elektronikus munkaerő-felvételi eszközt és a projektirányítási eszközt, amelyek hozzájárultak a kulcsfontosságú folyamatok (HR-, projekt-</w:t>
      </w:r>
      <w:proofErr w:type="gramEnd"/>
      <w:r w:rsidRPr="002341BF">
        <w:rPr>
          <w:lang w:val="hu-HU"/>
        </w:rPr>
        <w:t xml:space="preserve"> </w:t>
      </w:r>
      <w:proofErr w:type="gramStart"/>
      <w:r w:rsidRPr="002341BF">
        <w:rPr>
          <w:lang w:val="hu-HU"/>
        </w:rPr>
        <w:t xml:space="preserve">és pénzügyi irányítás) automatizálásához és digitalizálásához; megállapítja, hogy az intézet megosztotta emberi és pénzügyi erőforrásait a szolgáltatásnyújtásra vonatkozó ügynökségközi szerződésnek a projektek értékelése során történő felhasználása érdekében; </w:t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 xml:space="preserve"> továbbá, hogy az intézet számos intézkedést határozott meg a szén-dioxid-kibocsátás csökkentése és környezetbarát munkavégzési gyakorlatok bevezetése érdekében (környezeti fenntarthatósági záradékok az intézet szerződéseiben, a papír és a műanyag újrafeldolgozása, elektronikus munkafolyamatok, valamint az intézet üzleti útjaiból</w:t>
      </w:r>
      <w:proofErr w:type="gramEnd"/>
      <w:r w:rsidRPr="002341BF">
        <w:rPr>
          <w:lang w:val="hu-HU"/>
        </w:rPr>
        <w:t xml:space="preserve"> </w:t>
      </w:r>
      <w:proofErr w:type="gramStart"/>
      <w:r w:rsidRPr="002341BF">
        <w:rPr>
          <w:lang w:val="hu-HU"/>
        </w:rPr>
        <w:t>eredő</w:t>
      </w:r>
      <w:proofErr w:type="gramEnd"/>
      <w:r w:rsidRPr="002341BF">
        <w:rPr>
          <w:lang w:val="hu-HU"/>
        </w:rPr>
        <w:t xml:space="preserve"> szén-dioxid-kibocsátásra vonatkozó adatok gyűjtése);</w:t>
      </w:r>
    </w:p>
    <w:p w:rsidR="00707822" w:rsidRPr="002341BF" w:rsidRDefault="00707822" w:rsidP="00707822">
      <w:pPr>
        <w:pStyle w:val="Normal12Hanging"/>
        <w:rPr>
          <w:b/>
          <w:i/>
          <w:szCs w:val="24"/>
          <w:lang w:val="hu-HU"/>
        </w:rPr>
      </w:pPr>
      <w:r w:rsidRPr="002341BF">
        <w:rPr>
          <w:b/>
          <w:i/>
          <w:lang w:val="hu-HU"/>
        </w:rPr>
        <w:t>Személyzeti politika</w:t>
      </w:r>
    </w:p>
    <w:p w:rsidR="00707822" w:rsidRPr="002341BF" w:rsidRDefault="00707822" w:rsidP="00707822">
      <w:pPr>
        <w:spacing w:after="240"/>
        <w:ind w:left="567" w:hanging="567"/>
      </w:pPr>
      <w:r w:rsidRPr="002341BF">
        <w:t>10.</w:t>
      </w:r>
      <w:r w:rsidRPr="002341BF">
        <w:tab/>
        <w:t>megállapítja, hogy 2022. december 31-én a létszámterv betöltöttsége 100%-</w:t>
      </w:r>
      <w:proofErr w:type="spellStart"/>
      <w:r w:rsidRPr="002341BF">
        <w:t>os</w:t>
      </w:r>
      <w:proofErr w:type="spellEnd"/>
      <w:r w:rsidRPr="002341BF">
        <w:t xml:space="preserve"> volt: az </w:t>
      </w:r>
      <w:r w:rsidRPr="002341BF">
        <w:lastRenderedPageBreak/>
        <w:t xml:space="preserve">uniós költségvetés szerint engedélyezett 27 tisztviselőből és ideiglenes alkalmazottból 27 kinevezésre került (az álláshelyek száma ugyanannyi volt, mint 2021-ben); </w:t>
      </w:r>
      <w:proofErr w:type="spellStart"/>
      <w:r w:rsidRPr="002341BF">
        <w:t>megjegyzi</w:t>
      </w:r>
      <w:proofErr w:type="spellEnd"/>
      <w:r w:rsidRPr="002341BF">
        <w:t xml:space="preserve">, hogy emellett 2022-ben az ügynökség személyzeti </w:t>
      </w:r>
      <w:proofErr w:type="gramStart"/>
      <w:r w:rsidRPr="002341BF">
        <w:t>fluktuációja</w:t>
      </w:r>
      <w:proofErr w:type="gramEnd"/>
      <w:r w:rsidRPr="002341BF">
        <w:t xml:space="preserve"> 11%-</w:t>
      </w:r>
      <w:proofErr w:type="spellStart"/>
      <w:r w:rsidRPr="002341BF">
        <w:t>os</w:t>
      </w:r>
      <w:proofErr w:type="spellEnd"/>
      <w:r w:rsidRPr="002341BF">
        <w:t xml:space="preserve"> volt, amely megegyezik a 2021-es és 2020-as aránnyal;</w:t>
      </w:r>
    </w:p>
    <w:p w:rsidR="00707822" w:rsidRPr="002341BF" w:rsidRDefault="00707822" w:rsidP="00707822">
      <w:pPr>
        <w:pStyle w:val="NormalHanging12a"/>
      </w:pPr>
      <w:proofErr w:type="gramStart"/>
      <w:r w:rsidRPr="002341BF">
        <w:t>11.</w:t>
      </w:r>
      <w:r w:rsidRPr="002341BF">
        <w:tab/>
      </w:r>
      <w:proofErr w:type="spellStart"/>
      <w:r w:rsidRPr="002341BF">
        <w:t>megjegyzi</w:t>
      </w:r>
      <w:proofErr w:type="spellEnd"/>
      <w:r w:rsidRPr="002341BF">
        <w:t xml:space="preserve">, hogy az intézet mind a 62 alkalmazott tekintetében elvégezte az éves teljesítményértékelést, és megfelelő képzési lehetőségekről gondoskodott a személyzet tagjai számára készségeik és kompetenciáik fejlesztése érdekében; üdvözli, hogy az intézeten belüli szakmai fejlődés előmozdítása és megkönnyítése érdekében 2022-ben 19 különböző csoportos képzési programot szerveztek 414 résztvevővel, míg a személyzeti állomány 20 tagja 42 egyéni képzésben vett részt; </w:t>
      </w:r>
      <w:proofErr w:type="spellStart"/>
      <w:r w:rsidRPr="002341BF">
        <w:t>megjegyzi</w:t>
      </w:r>
      <w:proofErr w:type="spellEnd"/>
      <w:r w:rsidRPr="002341BF">
        <w:t>, hogy az intézet továbbra is támogatta az ideiglenes alkalmazottak, a szerződéses alkalmazottak, a kirendelt nemzeti</w:t>
      </w:r>
      <w:proofErr w:type="gramEnd"/>
      <w:r w:rsidRPr="002341BF">
        <w:t xml:space="preserve"> szakértők és a gyakornokok nyelvi képzését, és alkalmazottanként legfeljebb 500 EUR-t térített meg; </w:t>
      </w:r>
      <w:proofErr w:type="spellStart"/>
      <w:r w:rsidRPr="002341BF">
        <w:t>ösztönzi</w:t>
      </w:r>
      <w:proofErr w:type="spellEnd"/>
      <w:r w:rsidRPr="002341BF">
        <w:t xml:space="preserve"> az intézetet, hogy továbbra is összpontosítson a szakmai előmenetelre azáltal, hogy hosszú távú emberierőforrás-politikát dolgoz ki, amely </w:t>
      </w:r>
      <w:proofErr w:type="gramStart"/>
      <w:r w:rsidRPr="002341BF">
        <w:t>speciális</w:t>
      </w:r>
      <w:proofErr w:type="gramEnd"/>
      <w:r w:rsidRPr="002341BF">
        <w:t xml:space="preserve"> képzési lehetőségeket kínál a karrierfejlesztéshez;</w:t>
      </w:r>
    </w:p>
    <w:p w:rsidR="00707822" w:rsidRPr="002341BF" w:rsidRDefault="00707822" w:rsidP="00707822">
      <w:pPr>
        <w:pStyle w:val="NormalHanging12a"/>
      </w:pPr>
      <w:proofErr w:type="gramStart"/>
      <w:r w:rsidRPr="002341BF">
        <w:t>12.</w:t>
      </w:r>
      <w:r w:rsidRPr="002341BF">
        <w:tab/>
        <w:t xml:space="preserve">üdvözli, hogy a nemek kiegyensúlyozott megoszlása, amelyet 2021-ben sikerült elérni a felső és középvezetésben (két férfi (50%) és két nő (50%)), 2022-ben is megvalósult, és </w:t>
      </w:r>
      <w:proofErr w:type="spellStart"/>
      <w:r w:rsidRPr="002341BF">
        <w:t>megjegyzi</w:t>
      </w:r>
      <w:proofErr w:type="spellEnd"/>
      <w:r w:rsidRPr="002341BF">
        <w:t>, hogy a nemek megoszlása gyakran kiegyensúlyozatlan az igazgatótanácsban (</w:t>
      </w:r>
      <w:r w:rsidR="001A2243" w:rsidRPr="002341BF">
        <w:t xml:space="preserve">8 </w:t>
      </w:r>
      <w:r w:rsidRPr="002341BF">
        <w:t>férfi (21,62%) és 29 nő (78,38%) és a személyzet egészében (14 férfi (29,17%) és 34 nő (70,83%)); ismételten felhívja az intézetet, hogy a jövőben biztosítsa a nemek közötti egyensúlyt; mindazonáltal az intézet írásbeli válaszai alapján elismeri, hogy az intézet konkrét proaktív lépéseket és intézkedéseket tett, hogy javítsa személyzete</w:t>
      </w:r>
      <w:proofErr w:type="gramEnd"/>
      <w:r w:rsidRPr="002341BF">
        <w:t xml:space="preserve"> </w:t>
      </w:r>
      <w:proofErr w:type="gramStart"/>
      <w:r w:rsidRPr="002341BF">
        <w:t>körében</w:t>
      </w:r>
      <w:proofErr w:type="gramEnd"/>
      <w:r w:rsidRPr="002341BF">
        <w:t xml:space="preserve"> a nemek közötti egyensúlyt, például az álláshirdetéseket szélesebb körben tette közzé, hogy a tehetségek változatosabb körét tudja megszólítani, és a nemek közötti egyenlőséget figyelembe vevő megfogalmazást alkalmazott az álláshirdetésekben, hogy </w:t>
      </w:r>
      <w:proofErr w:type="spellStart"/>
      <w:r w:rsidRPr="002341BF">
        <w:t>felkeltse</w:t>
      </w:r>
      <w:proofErr w:type="spellEnd"/>
      <w:r w:rsidRPr="002341BF">
        <w:t xml:space="preserve"> mind a nők, mind a férfiak figyelmét; kéri a Bizottságot és a tagállamokat, hogy tartsák szem előtt a nemek közötti egyensúly biztosításának fontosságát, amikor kinevezik az őket képviselő tagokat az intézet igazgatótanácsába;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13.</w:t>
      </w:r>
      <w:r w:rsidRPr="002341BF">
        <w:rPr>
          <w:lang w:val="hu-HU"/>
        </w:rPr>
        <w:tab/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 xml:space="preserve">, hogy az intézet válaszai alapján 2022-ben nem jelentettek be, vizsgáltak ki, zártak le házon belül vagy vittek bíróság elé zaklatási ügyeket; rámutat azonban arra, hogy ez nem jelenti automatikusan azt, hogy ilyen esetek nem fordultak elő, különösen mivel a zaklatás különböző formákat ölthet, és azt nem feltétlenül jelentik be; felhívja az intézetet, hogy folytassa munkáját a jelenlegi tendencia fenntartása érdekében, ugyanakkor vezessen be minden vonatkozó biztosítékot annak érdekében, hogy egyetlen ügy se maradjon </w:t>
      </w:r>
      <w:proofErr w:type="spellStart"/>
      <w:r w:rsidRPr="002341BF">
        <w:rPr>
          <w:lang w:val="hu-HU"/>
        </w:rPr>
        <w:t>bejelentetlenül</w:t>
      </w:r>
      <w:proofErr w:type="spellEnd"/>
      <w:r w:rsidRPr="002341BF">
        <w:rPr>
          <w:lang w:val="hu-HU"/>
        </w:rPr>
        <w:t xml:space="preserve">; elismerését fejezi ki az intézetnek azért, hogy 2022-ben képzést szervezett mind a vezetőség, mind a személyzet számára a zaklatás megelőzéséről; </w:t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 xml:space="preserve"> továbbá, hogy az intézet igénybe vette kijelölt külső ügyvédi irodáját a korábbi zaklatási ügyek jogszerű kezelése érdekében; megállapítja, hogy az intézetnek nincs saját jogi szolgálata, és nem rendelkezik jogi tanácsadói álláshellyel sem;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14.</w:t>
      </w:r>
      <w:r w:rsidRPr="002341BF">
        <w:rPr>
          <w:lang w:val="hu-HU"/>
        </w:rPr>
        <w:tab/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 xml:space="preserve">, hogy a vilniusi városi bíróság előtt számos korábbi kölcsönzött munkavállaló által az UAB </w:t>
      </w:r>
      <w:proofErr w:type="spellStart"/>
      <w:r w:rsidRPr="002341BF">
        <w:rPr>
          <w:lang w:val="hu-HU"/>
        </w:rPr>
        <w:t>Manpower</w:t>
      </w:r>
      <w:proofErr w:type="spellEnd"/>
      <w:r w:rsidRPr="002341BF">
        <w:rPr>
          <w:lang w:val="hu-HU"/>
        </w:rPr>
        <w:t xml:space="preserve"> </w:t>
      </w:r>
      <w:proofErr w:type="spellStart"/>
      <w:r w:rsidRPr="002341BF">
        <w:rPr>
          <w:lang w:val="hu-HU"/>
        </w:rPr>
        <w:t>Lit</w:t>
      </w:r>
      <w:proofErr w:type="spellEnd"/>
      <w:r w:rsidRPr="002341BF">
        <w:rPr>
          <w:lang w:val="hu-HU"/>
        </w:rPr>
        <w:t xml:space="preserve"> ellen 2018 elején indított, folyamatban lévő jogi eljárás 2022-ben lezárult; emlékeztet arra, hogy a Bíróság 2021. november 11-</w:t>
      </w:r>
      <w:r w:rsidRPr="002341BF">
        <w:rPr>
          <w:lang w:val="hu-HU"/>
        </w:rPr>
        <w:lastRenderedPageBreak/>
        <w:t>ítélete</w:t>
      </w:r>
      <w:r w:rsidRPr="002341BF">
        <w:rPr>
          <w:rStyle w:val="FootnoteReference"/>
          <w:szCs w:val="24"/>
          <w:lang w:val="hu-HU"/>
        </w:rPr>
        <w:footnoteReference w:id="13"/>
      </w:r>
      <w:r w:rsidRPr="002341BF">
        <w:rPr>
          <w:lang w:val="hu-HU"/>
        </w:rPr>
        <w:t xml:space="preserve"> megerősítette a 2008/104/EK európai parlamenti és tanácsi irányelvnek</w:t>
      </w:r>
      <w:r w:rsidRPr="002341BF">
        <w:rPr>
          <w:rStyle w:val="FootnoteReference"/>
          <w:szCs w:val="24"/>
          <w:lang w:val="hu-HU"/>
        </w:rPr>
        <w:footnoteReference w:id="14"/>
      </w:r>
      <w:r w:rsidRPr="002341BF">
        <w:rPr>
          <w:lang w:val="hu-HU"/>
        </w:rPr>
        <w:t xml:space="preserve"> az uniós decentralizált ügynökségekre való alkalmazhatóságát, valamint a kölcsönzött munkavállalók és a személyzeti szabályzat hatálya alá tartozó alkalmazottak közötti egyenlő bánásmód elvét; </w:t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>, hogy Litvánia legfelsőbb bírósága helybenhagyta a Bíróság említett ítéletét, és a kölcsönzött munkavállalók javára döntött; üdvözli, hogy az intézet 2022. január 1-je óta már nem alkalmaz kölcsönzött munkavállalókat;</w:t>
      </w:r>
    </w:p>
    <w:p w:rsidR="00707822" w:rsidRPr="002341BF" w:rsidRDefault="00707822" w:rsidP="00707822">
      <w:pPr>
        <w:pStyle w:val="Normal12Hanging"/>
        <w:rPr>
          <w:lang w:val="hu-HU"/>
        </w:rPr>
      </w:pPr>
      <w:r w:rsidRPr="002341BF">
        <w:rPr>
          <w:lang w:val="hu-HU"/>
        </w:rPr>
        <w:t>15.</w:t>
      </w:r>
      <w:r w:rsidRPr="002341BF">
        <w:rPr>
          <w:lang w:val="hu-HU"/>
        </w:rPr>
        <w:tab/>
        <w:t>üdvözli az intézet átfogó jólléti politikáját, amely számos intézkedést tartalmaz a munka és a magánélet közötti egyensúly, a távmunka és a személyzet egészséges életmódjának támogatása érdekében; tudomásul veszi az intézet arra irányuló kitartó erőfeszítéseit, hogy a tisztelet, a feddhetetlenség, a csapatszellem és a szervezeti egységek közötti együttműködés ötvözése révén 2022-ben javítsa a munkakörnyezetet annak érdekében, hogy a személyzet jobban megértse és támogassa az intézet pszichológiai és szexuális zaklatással szembeni zéró toleranciáját; tudomásul veszi továbbá az intézetnek a személyzet támogatására irányuló intézkedéseit, például dokumentált személyes élethelyzetek esetén a távmunka lehetőségének kiterjesztését, vagy a személyzeti szabályzat hatálya alá nem tartozó alkalmazottak által igénybe vett pszichoterápiás ülések költségeinek megtérítését;</w:t>
      </w:r>
    </w:p>
    <w:p w:rsidR="00707822" w:rsidRPr="002341BF" w:rsidRDefault="00707822" w:rsidP="00707822">
      <w:pPr>
        <w:pStyle w:val="Normal12Hanging"/>
        <w:rPr>
          <w:b/>
          <w:i/>
          <w:szCs w:val="24"/>
          <w:lang w:val="hu-HU"/>
        </w:rPr>
      </w:pPr>
      <w:r w:rsidRPr="002341BF">
        <w:rPr>
          <w:b/>
          <w:i/>
          <w:lang w:val="hu-HU"/>
        </w:rPr>
        <w:t>Közbeszerzés</w:t>
      </w:r>
    </w:p>
    <w:p w:rsidR="00707822" w:rsidRPr="002341BF" w:rsidRDefault="00707822" w:rsidP="00707822">
      <w:pPr>
        <w:spacing w:after="240"/>
        <w:ind w:left="567" w:hanging="567"/>
        <w:rPr>
          <w:szCs w:val="24"/>
        </w:rPr>
      </w:pPr>
      <w:r w:rsidRPr="002341BF">
        <w:t>16.</w:t>
      </w:r>
      <w:r w:rsidRPr="002341BF">
        <w:tab/>
        <w:t>aggodalommal veszi tudomásul a számvevőszéki jelentésben szereplő, az egyik keretszerződésre vonatkozó észrevételt, amely szerint az érintett szerződésre vonatkozóan egy, az intézet által 2022-ben az „előre nem látható kiadások” költségkategória címén teljesített 25 571,18 EUR összegű kifizetést (az e szerződés alapján összesen kifizetett 511 296 EUR-ból) szabálytalannak találtak, mivel ez a költségkategória nem szerepelt a keretszerződésben; üdvözli, hogy az intézet hivatalos módosítást vezetett be a keretszerződéshez, amely meghatározza az előre nem látható kiadásokra szánt költségvetés százalékos arányát és felhasználási célját;</w:t>
      </w:r>
    </w:p>
    <w:p w:rsidR="00707822" w:rsidRPr="002341BF" w:rsidRDefault="00707822" w:rsidP="00707822">
      <w:pPr>
        <w:spacing w:after="240"/>
        <w:ind w:left="567" w:hanging="567"/>
        <w:rPr>
          <w:szCs w:val="24"/>
        </w:rPr>
      </w:pPr>
      <w:r w:rsidRPr="002341BF">
        <w:t>17.</w:t>
      </w:r>
      <w:r w:rsidRPr="002341BF">
        <w:tab/>
        <w:t>tudomásul veszi a számvevőszéki jelentés egy másik észrevételét egy legalább három jelölt részvételével lefolytatott, 60 000 EUR alatti értékű, auditált tárgyalásos eljárás és az abból eredő szerződés szabálytalansága tekintetében; ez utóbbi észrevétellel kapcsolatban azonban elismeri, hogy 2022-ben nem történt kifizetés az érintett szerződés keretében; felhívja az intézetet, hogy orvosolja belső kontrolljának hiányosságait a közbeszerzés területén;</w:t>
      </w:r>
    </w:p>
    <w:p w:rsidR="00707822" w:rsidRPr="002341BF" w:rsidRDefault="00707822" w:rsidP="00707822">
      <w:pPr>
        <w:pStyle w:val="Normal12Hanging"/>
        <w:rPr>
          <w:b/>
          <w:i/>
          <w:szCs w:val="24"/>
          <w:lang w:val="hu-HU"/>
        </w:rPr>
      </w:pPr>
      <w:r w:rsidRPr="002341BF">
        <w:rPr>
          <w:b/>
          <w:i/>
          <w:lang w:val="hu-HU"/>
        </w:rPr>
        <w:t>Az összeférhetetlenség megelőzése, kezelése és az átláthatóság</w:t>
      </w:r>
    </w:p>
    <w:p w:rsidR="00707822" w:rsidRPr="002341BF" w:rsidRDefault="00707822" w:rsidP="00707822">
      <w:pPr>
        <w:spacing w:after="240"/>
        <w:ind w:left="567" w:hanging="567"/>
        <w:rPr>
          <w:szCs w:val="24"/>
        </w:rPr>
      </w:pPr>
      <w:r w:rsidRPr="002341BF">
        <w:t>18.</w:t>
      </w:r>
      <w:r w:rsidRPr="002341BF">
        <w:tab/>
        <w:t xml:space="preserve">tudomásul veszi az intézetnek az átláthatóság, az összeférhetetlenségek megelőzése és kezelése, valamint a visszaélést bejelentő személyek védelmének biztosítására irányuló meglévő intézkedéseit és folyamatos erőfeszítéseit; </w:t>
      </w:r>
      <w:proofErr w:type="spellStart"/>
      <w:r w:rsidRPr="002341BF">
        <w:t>megjegyzi</w:t>
      </w:r>
      <w:proofErr w:type="spellEnd"/>
      <w:r w:rsidRPr="002341BF">
        <w:t xml:space="preserve"> különösen, hogy az intézet az összeférhetetlenségek megelőzését és kezelését egyrészt figyelemhívás, másrészt az igazgatótanács, a felső vezetés és a munkaerő-felvételi és közbeszerzési eljárásokban részt vevő személyzet által aláírt érdekeltségi nyilatkozatok érvényességének nyomon követése révén végzi; </w:t>
      </w:r>
      <w:proofErr w:type="spellStart"/>
      <w:r w:rsidRPr="002341BF">
        <w:t>megjegyzi</w:t>
      </w:r>
      <w:proofErr w:type="spellEnd"/>
      <w:r w:rsidRPr="002341BF">
        <w:t xml:space="preserve"> továbbá, hogy az intézet </w:t>
      </w:r>
      <w:r w:rsidRPr="002341BF">
        <w:lastRenderedPageBreak/>
        <w:t>2023-ban aktualizálta összeférhetetlenségi politikáját, figyelembe véve a Számvevőszék által a decentralizált uniós ügynökségekről szóló 2021. évi ellenőrzési jelentésében a „forgóajtó-jelenségre” vonatkozóan kiadott ajánlásokat, valamint a mentesítésért felelős hatóság és az európai ombudsman által kiadott egyéb releváns jelentéseket vagy tanulmányokat; felhívja a Számvevőszéket, hogy jövőbeli ellenőrzési terveibe foglalja bele az intézet új összeférhetetlenségi politikáját;</w:t>
      </w:r>
    </w:p>
    <w:p w:rsidR="00707822" w:rsidRPr="002341BF" w:rsidRDefault="00707822" w:rsidP="00707822">
      <w:pPr>
        <w:pStyle w:val="Normal12Hanging"/>
        <w:rPr>
          <w:b/>
          <w:i/>
          <w:szCs w:val="24"/>
          <w:lang w:val="hu-HU"/>
        </w:rPr>
      </w:pPr>
      <w:r w:rsidRPr="002341BF">
        <w:rPr>
          <w:lang w:val="hu-HU"/>
        </w:rPr>
        <w:t>19.</w:t>
      </w:r>
      <w:r w:rsidRPr="002341BF">
        <w:rPr>
          <w:lang w:val="hu-HU"/>
        </w:rPr>
        <w:tab/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>, hogy az intézet közzétette honlapján igazgatója és igazgatótanácsi tagjai önéletrajzát és érdekeltségi nyilatkozatát; emlékeztet az önéletrajzok és az érdekeltségi nyilatkozatok közzétételének fontosságára; felhívja az intézetet, hogy haladéktalanul tegye közzé az érdekképviselőkkel tartott találkozóit, és tájékoztassa a mentesítésért felelős hatóságot arról, hogy melyik weboldalon teszik közzé ezeket a találkozókat;</w:t>
      </w:r>
    </w:p>
    <w:p w:rsidR="00707822" w:rsidRPr="002341BF" w:rsidRDefault="00707822" w:rsidP="00707822">
      <w:pPr>
        <w:pStyle w:val="Normal12Hanging"/>
        <w:rPr>
          <w:b/>
          <w:i/>
          <w:szCs w:val="24"/>
          <w:lang w:val="hu-HU"/>
        </w:rPr>
      </w:pPr>
      <w:r w:rsidRPr="002341BF">
        <w:rPr>
          <w:b/>
          <w:i/>
          <w:lang w:val="hu-HU"/>
        </w:rPr>
        <w:t>Belső kontroll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20.</w:t>
      </w:r>
      <w:r w:rsidRPr="002341BF">
        <w:rPr>
          <w:lang w:val="hu-HU"/>
        </w:rPr>
        <w:tab/>
        <w:t xml:space="preserve">üdvözli az intézet által 2022-ben hozott, belső kontrollrendszerének megerősítésére irányuló intézkedéseket; ezzel összefüggésben </w:t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>, hogy az intézet jó úton halad előre a belső kontrollhoz és az ellenőrzéshez kapcsolódó tevékenységei megvalósításában, beleértve például a Számvevőszék és a Belső Ellenőrzési Szolgálat (IAS) 2021. évi ellenőrzési jelentéseiben megfogalmazott ajánlások vagy észrevételek, valamint az intézet 2021–2023-as csalás elleni stratégiájában meghatározott fellépések és intézkedések végrehajtását; üdvözli, hogy e fellépések és intézkedések részét képezi a csalásmegelőzési képzés biztosítása, egy külön e célra létrehozott, csalás elleni intranetes oldalon keresztül végzett figyelemkeltés, valamint célirányos ellenőrzések és csaláskockázat-értékelések;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21.</w:t>
      </w:r>
      <w:r w:rsidRPr="002341BF">
        <w:rPr>
          <w:lang w:val="hu-HU"/>
        </w:rPr>
        <w:tab/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>, hogy az IAS 2022-ben külön értékelést végzett az intézet belső kontrollrendszerét illetően; tudomásul veszi továbbá az értékelés eredményeit, amelynek során négy kisebb hiányosságot tártak fel az I. (ellenőrzési környezet), a III. (ellenőrzési tevékenységek) és a IV. komponens (tájékoztatás és kommunikáció) tekintetében, egy jelentős hiányosságot a III. komponens tekintetében, és megállapították különböző elvek (4., 10., 11. és 13.) javításának vagy jelentős javításának szükségességét; felhívja az intézetet, hogy tájékoztassa a mentesítésért felelős hatóságot az IAS észrevételeinek nyomon követése terén elért haladásról;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22.</w:t>
      </w:r>
      <w:r w:rsidRPr="002341BF">
        <w:rPr>
          <w:lang w:val="hu-HU"/>
        </w:rPr>
        <w:tab/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 xml:space="preserve">, hogy 2022-ben közzétették az intézet második független külső értékelését; ezzel összefüggésben </w:t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>, hogy az intézet igazgatótanácsa levelet intézett a Bizottsághoz, amelyben ajánlásokat fogalmazott meg az intézet szakértői fórumával, az igazgatótanács működésével és a személyzeti kérdésekkel kapcsolatban; az említett levél alapján úgy értelmezi, hogy az érintett ajánlások végrehajtása szükségessé teheti az intézetet létrehozó 1922/2006/EK rendelet</w:t>
      </w:r>
      <w:r w:rsidRPr="002341BF">
        <w:rPr>
          <w:rStyle w:val="FootnoteReference"/>
          <w:lang w:val="hu-HU"/>
        </w:rPr>
        <w:footnoteReference w:id="15"/>
      </w:r>
      <w:r w:rsidRPr="002341BF">
        <w:rPr>
          <w:lang w:val="hu-HU"/>
        </w:rPr>
        <w:t xml:space="preserve"> módosítását; felhívja a Bizottságot, hogy támogassa az intézetet az említett külső értékelés eredményének nyomon követését célzó elemzések és megbeszélések során;</w:t>
      </w:r>
    </w:p>
    <w:p w:rsidR="00707822" w:rsidRPr="002341BF" w:rsidRDefault="00707822" w:rsidP="00707822">
      <w:pPr>
        <w:spacing w:after="240"/>
        <w:ind w:left="567" w:hanging="567"/>
        <w:rPr>
          <w:szCs w:val="24"/>
        </w:rPr>
      </w:pPr>
      <w:r w:rsidRPr="002341BF">
        <w:t>23.</w:t>
      </w:r>
      <w:r w:rsidRPr="002341BF">
        <w:tab/>
        <w:t xml:space="preserve">elismerését fejezi ki azért, hogy az intézet megtette a szükséges intézkedéseket a Számvevőszék 2021. évi észrevételei tekintetében, amelyeket a Számvevőszék mind </w:t>
      </w:r>
      <w:r w:rsidRPr="002341BF">
        <w:lastRenderedPageBreak/>
        <w:t>lezártnak tekint;</w:t>
      </w:r>
    </w:p>
    <w:p w:rsidR="00707822" w:rsidRPr="002341BF" w:rsidRDefault="00707822" w:rsidP="00707822">
      <w:pPr>
        <w:pStyle w:val="Normal12Hanging"/>
        <w:ind w:left="0" w:firstLine="0"/>
        <w:rPr>
          <w:b/>
          <w:i/>
          <w:szCs w:val="24"/>
          <w:lang w:val="hu-HU"/>
        </w:rPr>
      </w:pPr>
      <w:r w:rsidRPr="002341BF">
        <w:rPr>
          <w:b/>
          <w:i/>
          <w:lang w:val="hu-HU"/>
        </w:rPr>
        <w:t>Egyéb</w:t>
      </w:r>
    </w:p>
    <w:p w:rsidR="00707822" w:rsidRPr="002341BF" w:rsidRDefault="00707822" w:rsidP="00707822">
      <w:pPr>
        <w:pStyle w:val="Normal12Hanging"/>
        <w:rPr>
          <w:szCs w:val="24"/>
          <w:lang w:val="hu-HU"/>
        </w:rPr>
      </w:pPr>
      <w:r w:rsidRPr="002341BF">
        <w:rPr>
          <w:lang w:val="hu-HU"/>
        </w:rPr>
        <w:t>24.</w:t>
      </w:r>
      <w:r w:rsidRPr="002341BF">
        <w:rPr>
          <w:lang w:val="hu-HU"/>
        </w:rPr>
        <w:tab/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 xml:space="preserve">, hogy az intézet 2022-ben 10 évre szóló új bérleti szerződést írt alá vilniusi épületeire vonatkozóan; </w:t>
      </w:r>
      <w:proofErr w:type="spellStart"/>
      <w:r w:rsidRPr="002341BF">
        <w:rPr>
          <w:lang w:val="hu-HU"/>
        </w:rPr>
        <w:t>megjegyzi</w:t>
      </w:r>
      <w:proofErr w:type="spellEnd"/>
      <w:r w:rsidRPr="002341BF">
        <w:rPr>
          <w:lang w:val="hu-HU"/>
        </w:rPr>
        <w:t xml:space="preserve"> továbbá, hogy a brüsszeli kapcsolattartó iroda 2022-ben megkezdte tevékenységét és segített erősíteni az intézet mint érdekelt fél láthatóságát;</w:t>
      </w:r>
    </w:p>
    <w:p w:rsidR="00707822" w:rsidRPr="002341BF" w:rsidRDefault="00707822" w:rsidP="00707822">
      <w:pPr>
        <w:pStyle w:val="NormalHanging12a"/>
      </w:pPr>
      <w:r w:rsidRPr="002341BF">
        <w:t>25.</w:t>
      </w:r>
      <w:r w:rsidRPr="002341BF">
        <w:tab/>
        <w:t xml:space="preserve">üdvözli az intézet azon kötelezettségvállalását, hogy a közbeszerzési irányítási eszköz bevezetése révén digitalizálja közbeszerzési eljárásait, ami várhatóan 2023 negyedik negyedévében fejeződik be; </w:t>
      </w:r>
      <w:proofErr w:type="spellStart"/>
      <w:r w:rsidRPr="002341BF">
        <w:t>megjegyzi</w:t>
      </w:r>
      <w:proofErr w:type="spellEnd"/>
      <w:r w:rsidRPr="002341BF">
        <w:t xml:space="preserve">, hogy az intézet a Parlament Költségvetési Ellenőrző Bizottságának kérdéseire adott válaszai szerint 2022-ben aktualizálta </w:t>
      </w:r>
      <w:proofErr w:type="spellStart"/>
      <w:r w:rsidRPr="002341BF">
        <w:t>kiberbiztonsági</w:t>
      </w:r>
      <w:proofErr w:type="spellEnd"/>
      <w:r w:rsidRPr="002341BF">
        <w:t xml:space="preserve"> politikáját a biztonsági intézkedések fokozása érdekében; emlékeztet annak fontosságára, hogy rendszeresen frissítsék a </w:t>
      </w:r>
      <w:proofErr w:type="spellStart"/>
      <w:r w:rsidRPr="002341BF">
        <w:t>kiberbiztonsági</w:t>
      </w:r>
      <w:proofErr w:type="spellEnd"/>
      <w:r w:rsidRPr="002341BF">
        <w:t xml:space="preserve"> ellenőrzésekre, tesztekre és informatikai kockázatértékelésekre vonatkozó rendelkezéseket;</w:t>
      </w:r>
    </w:p>
    <w:p w:rsidR="00707822" w:rsidRPr="002341BF" w:rsidRDefault="00707822" w:rsidP="00707822">
      <w:pPr>
        <w:spacing w:after="240"/>
        <w:ind w:left="567" w:hanging="567"/>
      </w:pPr>
      <w:r w:rsidRPr="002341BF">
        <w:t>26.</w:t>
      </w:r>
      <w:r w:rsidRPr="002341BF">
        <w:tab/>
      </w:r>
      <w:proofErr w:type="spellStart"/>
      <w:r w:rsidRPr="002341BF">
        <w:t>megjegyzi</w:t>
      </w:r>
      <w:proofErr w:type="spellEnd"/>
      <w:r w:rsidRPr="002341BF">
        <w:t>, hogy az intézet tovább növelte nyilvános láthatóságát és online jelenlétét azáltal, hogy számos kampányt vagy rendezvényt indított és/vagy szervezett, köztük a #</w:t>
      </w:r>
      <w:proofErr w:type="spellStart"/>
      <w:r w:rsidRPr="002341BF">
        <w:t>SafeSpaces</w:t>
      </w:r>
      <w:proofErr w:type="spellEnd"/>
      <w:r w:rsidRPr="002341BF">
        <w:t xml:space="preserve"> kampányt, amelynek célja többek között annak bemutatása, hogy az online erőszak hogyan veszélyezteti a nők és a lányok biztonságát, valamint</w:t>
      </w:r>
      <w:r w:rsidRPr="002341BF">
        <w:rPr>
          <w:color w:val="000000" w:themeColor="text1"/>
        </w:rPr>
        <w:t xml:space="preserve"> az intézet első, nemek közötti egyenlőséggel foglalkozó fórumát, amelynek üléseit a nagyközönség élő közvetítéseken, illetve felvételeken keresztül követheti;</w:t>
      </w:r>
    </w:p>
    <w:p w:rsidR="00707822" w:rsidRPr="002341BF" w:rsidRDefault="00707822" w:rsidP="00707822">
      <w:pPr>
        <w:pStyle w:val="NormalHanging12a"/>
        <w:rPr>
          <w:b/>
          <w:i/>
        </w:rPr>
      </w:pPr>
      <w:r w:rsidRPr="002341BF">
        <w:t>27.</w:t>
      </w:r>
      <w:r w:rsidRPr="002341BF">
        <w:tab/>
        <w:t xml:space="preserve">hangsúlyozza a nőgyilkosságokról szóló, 2022-ben közzétett jelentésének fontosságát (A nőgyilkosságok mutatói: kísérleti tanulmány az adatok elérhetőségéről és megvalósíthatósági értékelés), és </w:t>
      </w:r>
      <w:proofErr w:type="spellStart"/>
      <w:r w:rsidRPr="002341BF">
        <w:t>ösztönzi</w:t>
      </w:r>
      <w:proofErr w:type="spellEnd"/>
      <w:r w:rsidRPr="002341BF">
        <w:t xml:space="preserve"> az intézetet, hogy folytassa kampányát annak érdekében, hogy növelje a nőgyilkosságok láthatóságát a nemzeti politikákban, és felhívja a figyelmet azok külön bűncselekménnyé nyilvánításának lehetséges előnyeire;</w:t>
      </w:r>
    </w:p>
    <w:p w:rsidR="00707822" w:rsidRPr="002341BF" w:rsidRDefault="00707822" w:rsidP="00707822">
      <w:pPr>
        <w:pStyle w:val="NormalCenter12a"/>
      </w:pPr>
      <w:r w:rsidRPr="002341BF">
        <w:t>°</w:t>
      </w:r>
    </w:p>
    <w:p w:rsidR="00707822" w:rsidRPr="002341BF" w:rsidRDefault="00707822" w:rsidP="00707822">
      <w:pPr>
        <w:pStyle w:val="NormalCenter12a"/>
      </w:pPr>
      <w:r w:rsidRPr="002341BF">
        <w:t>°</w:t>
      </w:r>
      <w:r w:rsidRPr="002341BF">
        <w:tab/>
        <w:t>°</w:t>
      </w:r>
    </w:p>
    <w:p w:rsidR="00707822" w:rsidRPr="006B3C14" w:rsidRDefault="00707822" w:rsidP="00707822">
      <w:pPr>
        <w:pStyle w:val="NormalHanging12a"/>
      </w:pPr>
      <w:r w:rsidRPr="002341BF">
        <w:t>28.</w:t>
      </w:r>
      <w:r w:rsidRPr="002341BF">
        <w:tab/>
        <w:t xml:space="preserve">a mentesítő határozatot kísérő horizontális jellegű egyéb észrevételei tekintetében utal az ügynökségek teljesítményéről, pénzgazdálkodásáról és ellenőrzéséről szóló, 2024. </w:t>
      </w:r>
      <w:r w:rsidR="008541BE" w:rsidRPr="002341BF">
        <w:t>április 11</w:t>
      </w:r>
      <w:r w:rsidRPr="002341BF">
        <w:t>-i állásfoglalására</w:t>
      </w:r>
      <w:r w:rsidRPr="002341BF">
        <w:rPr>
          <w:rStyle w:val="FootnoteReference"/>
        </w:rPr>
        <w:footnoteReference w:id="16"/>
      </w:r>
      <w:r w:rsidRPr="002341BF">
        <w:t>.</w:t>
      </w:r>
    </w:p>
    <w:p w:rsidR="00707822" w:rsidRPr="006B3C14" w:rsidRDefault="00707822" w:rsidP="00707822"/>
    <w:p w:rsidR="00E365E1" w:rsidRPr="006B3C14" w:rsidRDefault="00E365E1" w:rsidP="00C22836">
      <w:bookmarkStart w:id="11" w:name="TextBodyEnd"/>
      <w:bookmarkStart w:id="12" w:name="_GoBack"/>
      <w:bookmarkEnd w:id="11"/>
      <w:bookmarkEnd w:id="12"/>
    </w:p>
    <w:sectPr w:rsidR="00E365E1" w:rsidRPr="006B3C14" w:rsidSect="006B3C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836" w:rsidRPr="006B3C14" w:rsidRDefault="00C22836">
      <w:r w:rsidRPr="006B3C14">
        <w:separator/>
      </w:r>
    </w:p>
  </w:endnote>
  <w:endnote w:type="continuationSeparator" w:id="0">
    <w:p w:rsidR="00C22836" w:rsidRPr="006B3C14" w:rsidRDefault="00C22836">
      <w:r w:rsidRPr="006B3C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822" w:rsidRPr="006B3C14" w:rsidRDefault="00707822" w:rsidP="00BD2EA9">
    <w:pPr>
      <w:pStyle w:val="EPFooter"/>
    </w:pPr>
    <w:proofErr w:type="gramStart"/>
    <w:r w:rsidRPr="006B3C14">
      <w:t>PE</w:t>
    </w:r>
    <w:r w:rsidRPr="006B3C14">
      <w:rPr>
        <w:rStyle w:val="HideTWBExt"/>
      </w:rPr>
      <w:t>&lt;</w:t>
    </w:r>
    <w:proofErr w:type="spellStart"/>
    <w:proofErr w:type="gramEnd"/>
    <w:r w:rsidRPr="006B3C14">
      <w:rPr>
        <w:rStyle w:val="HideTWBExt"/>
      </w:rPr>
      <w:t>NoPE</w:t>
    </w:r>
    <w:proofErr w:type="spellEnd"/>
    <w:r w:rsidRPr="006B3C14">
      <w:rPr>
        <w:rStyle w:val="HideTWBExt"/>
      </w:rPr>
      <w:t>&gt;</w:t>
    </w:r>
    <w:r w:rsidRPr="006B3C14">
      <w:t>753.520</w:t>
    </w:r>
    <w:r w:rsidRPr="006B3C14">
      <w:rPr>
        <w:rStyle w:val="HideTWBExt"/>
      </w:rPr>
      <w:t>&lt;/</w:t>
    </w:r>
    <w:proofErr w:type="spellStart"/>
    <w:r w:rsidRPr="006B3C14">
      <w:rPr>
        <w:rStyle w:val="HideTWBExt"/>
      </w:rPr>
      <w:t>NoPE</w:t>
    </w:r>
    <w:proofErr w:type="spellEnd"/>
    <w:r w:rsidRPr="006B3C14">
      <w:rPr>
        <w:rStyle w:val="HideTWBExt"/>
      </w:rPr>
      <w:t>&gt;&lt;Version&gt;</w:t>
    </w:r>
    <w:r w:rsidRPr="006B3C14">
      <w:t>v02-00</w:t>
    </w:r>
    <w:r w:rsidRPr="006B3C14">
      <w:rPr>
        <w:rStyle w:val="HideTWBExt"/>
      </w:rPr>
      <w:t>&lt;/Version&gt;</w:t>
    </w:r>
    <w:r w:rsidRPr="006B3C14">
      <w:tab/>
    </w:r>
    <w:r w:rsidRPr="006B3C14">
      <w:fldChar w:fldCharType="begin"/>
    </w:r>
    <w:r w:rsidRPr="006B3C14">
      <w:instrText xml:space="preserve"> PAGE  \* MERGEFORMAT </w:instrText>
    </w:r>
    <w:r w:rsidRPr="006B3C14">
      <w:fldChar w:fldCharType="separate"/>
    </w:r>
    <w:r w:rsidR="006B3C14" w:rsidRPr="006B3C14">
      <w:rPr>
        <w:noProof/>
      </w:rPr>
      <w:t>2</w:t>
    </w:r>
    <w:r w:rsidRPr="006B3C14">
      <w:fldChar w:fldCharType="end"/>
    </w:r>
    <w:r w:rsidRPr="006B3C14">
      <w:t>/</w:t>
    </w:r>
    <w:r w:rsidR="00874CBC">
      <w:fldChar w:fldCharType="begin"/>
    </w:r>
    <w:r w:rsidR="00874CBC">
      <w:instrText xml:space="preserve"> NUMPAGES  \* MERGEFORMAT </w:instrText>
    </w:r>
    <w:r w:rsidR="00874CBC">
      <w:fldChar w:fldCharType="separate"/>
    </w:r>
    <w:r w:rsidR="006B3C14" w:rsidRPr="006B3C14">
      <w:rPr>
        <w:noProof/>
      </w:rPr>
      <w:t>3</w:t>
    </w:r>
    <w:r w:rsidR="00874CBC">
      <w:rPr>
        <w:noProof/>
      </w:rPr>
      <w:fldChar w:fldCharType="end"/>
    </w:r>
    <w:r w:rsidRPr="006B3C14">
      <w:tab/>
    </w:r>
    <w:r w:rsidRPr="006B3C14">
      <w:rPr>
        <w:rStyle w:val="HideTWBExt"/>
      </w:rPr>
      <w:t>&lt;PathFdR&gt;</w:t>
    </w:r>
    <w:r w:rsidRPr="006B3C14">
      <w:t>RR\1298746HU.docx</w:t>
    </w:r>
    <w:r w:rsidRPr="006B3C14">
      <w:rPr>
        <w:rStyle w:val="HideTWBExt"/>
      </w:rPr>
      <w:t>&lt;/</w:t>
    </w:r>
    <w:proofErr w:type="spellStart"/>
    <w:r w:rsidRPr="006B3C14">
      <w:rPr>
        <w:rStyle w:val="HideTWBExt"/>
      </w:rPr>
      <w:t>PathFdR</w:t>
    </w:r>
    <w:proofErr w:type="spellEnd"/>
    <w:r w:rsidRPr="006B3C14">
      <w:rPr>
        <w:rStyle w:val="HideTWBExt"/>
      </w:rPr>
      <w:t>&gt;</w:t>
    </w:r>
  </w:p>
  <w:p w:rsidR="00707822" w:rsidRPr="006B3C14" w:rsidRDefault="00707822" w:rsidP="00BD2EA9">
    <w:pPr>
      <w:pStyle w:val="EPFooter2"/>
    </w:pPr>
    <w:r w:rsidRPr="006B3C14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822" w:rsidRPr="006B3C14" w:rsidRDefault="00707822" w:rsidP="00BD2EA9">
    <w:pPr>
      <w:pStyle w:val="EPFooter"/>
    </w:pPr>
    <w:r w:rsidRPr="006B3C14">
      <w:rPr>
        <w:rStyle w:val="HideTWBExt"/>
      </w:rPr>
      <w:t>&lt;PathFdR</w:t>
    </w:r>
    <w:proofErr w:type="gramStart"/>
    <w:r w:rsidRPr="006B3C14">
      <w:rPr>
        <w:rStyle w:val="HideTWBExt"/>
      </w:rPr>
      <w:t>&gt;</w:t>
    </w:r>
    <w:r w:rsidRPr="006B3C14">
      <w:t>RR</w:t>
    </w:r>
    <w:proofErr w:type="gramEnd"/>
    <w:r w:rsidRPr="006B3C14">
      <w:t>\1298746HU.docx</w:t>
    </w:r>
    <w:r w:rsidRPr="006B3C14">
      <w:rPr>
        <w:rStyle w:val="HideTWBExt"/>
      </w:rPr>
      <w:t>&lt;/</w:t>
    </w:r>
    <w:proofErr w:type="spellStart"/>
    <w:r w:rsidRPr="006B3C14">
      <w:rPr>
        <w:rStyle w:val="HideTWBExt"/>
      </w:rPr>
      <w:t>PathFdR</w:t>
    </w:r>
    <w:proofErr w:type="spellEnd"/>
    <w:r w:rsidRPr="006B3C14">
      <w:rPr>
        <w:rStyle w:val="HideTWBExt"/>
      </w:rPr>
      <w:t>&gt;</w:t>
    </w:r>
    <w:r w:rsidRPr="006B3C14">
      <w:tab/>
    </w:r>
    <w:r w:rsidRPr="006B3C14">
      <w:tab/>
      <w:t>PE</w:t>
    </w:r>
    <w:r w:rsidRPr="006B3C14">
      <w:rPr>
        <w:rStyle w:val="HideTWBExt"/>
      </w:rPr>
      <w:t>&lt;</w:t>
    </w:r>
    <w:proofErr w:type="spellStart"/>
    <w:r w:rsidRPr="006B3C14">
      <w:rPr>
        <w:rStyle w:val="HideTWBExt"/>
      </w:rPr>
      <w:t>NoPE</w:t>
    </w:r>
    <w:proofErr w:type="spellEnd"/>
    <w:r w:rsidRPr="006B3C14">
      <w:rPr>
        <w:rStyle w:val="HideTWBExt"/>
      </w:rPr>
      <w:t>&gt;</w:t>
    </w:r>
    <w:r w:rsidRPr="006B3C14">
      <w:t>753.520</w:t>
    </w:r>
    <w:r w:rsidRPr="006B3C14">
      <w:rPr>
        <w:rStyle w:val="HideTWBExt"/>
      </w:rPr>
      <w:t>&lt;/</w:t>
    </w:r>
    <w:proofErr w:type="spellStart"/>
    <w:r w:rsidRPr="006B3C14">
      <w:rPr>
        <w:rStyle w:val="HideTWBExt"/>
      </w:rPr>
      <w:t>NoPE</w:t>
    </w:r>
    <w:proofErr w:type="spellEnd"/>
    <w:r w:rsidRPr="006B3C14">
      <w:rPr>
        <w:rStyle w:val="HideTWBExt"/>
      </w:rPr>
      <w:t>&gt;&lt;Version&gt;</w:t>
    </w:r>
    <w:r w:rsidRPr="006B3C14">
      <w:t>v02-00</w:t>
    </w:r>
    <w:r w:rsidRPr="006B3C14">
      <w:rPr>
        <w:rStyle w:val="HideTWBExt"/>
      </w:rPr>
      <w:t>&lt;/Version&gt;</w:t>
    </w:r>
  </w:p>
  <w:p w:rsidR="00707822" w:rsidRPr="006B3C14" w:rsidRDefault="00707822" w:rsidP="00BD2EA9">
    <w:pPr>
      <w:pStyle w:val="EPFooter2"/>
    </w:pPr>
    <w:proofErr w:type="gramStart"/>
    <w:r w:rsidRPr="006B3C14">
      <w:t>HU</w:t>
    </w:r>
    <w:proofErr w:type="gramEnd"/>
    <w:r w:rsidRPr="006B3C14">
      <w:tab/>
    </w:r>
    <w:r w:rsidRPr="006B3C14">
      <w:rPr>
        <w:b w:val="0"/>
        <w:i/>
        <w:color w:val="C0C0C0"/>
        <w:sz w:val="22"/>
      </w:rPr>
      <w:t>Egyesülve a sokféleségben</w:t>
    </w:r>
    <w:r w:rsidRPr="006B3C14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3C1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3C1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3C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836" w:rsidRPr="006B3C14" w:rsidRDefault="00C22836">
      <w:r w:rsidRPr="006B3C14">
        <w:separator/>
      </w:r>
    </w:p>
  </w:footnote>
  <w:footnote w:type="continuationSeparator" w:id="0">
    <w:p w:rsidR="00C22836" w:rsidRPr="006B3C14" w:rsidRDefault="00C22836">
      <w:r w:rsidRPr="006B3C14">
        <w:continuationSeparator/>
      </w:r>
    </w:p>
  </w:footnote>
  <w:footnote w:id="1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 C, C/2023/594, 2023.10.27.</w:t>
      </w:r>
    </w:p>
  </w:footnote>
  <w:footnote w:id="2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 C, C/2023/112, 2023.10.12.</w:t>
      </w:r>
    </w:p>
  </w:footnote>
  <w:footnote w:id="3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 L 193., 2018.7.30</w:t>
      </w:r>
      <w:proofErr w:type="gramStart"/>
      <w:r w:rsidRPr="006B3C14">
        <w:rPr>
          <w:sz w:val="24"/>
          <w:lang w:val="hu-HU"/>
        </w:rPr>
        <w:t>.,</w:t>
      </w:r>
      <w:proofErr w:type="gramEnd"/>
      <w:r w:rsidRPr="006B3C14">
        <w:rPr>
          <w:sz w:val="24"/>
          <w:lang w:val="hu-HU"/>
        </w:rPr>
        <w:t xml:space="preserve"> 1. o.</w:t>
      </w:r>
    </w:p>
  </w:footnote>
  <w:footnote w:id="4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 L 403., 2006.12.30</w:t>
      </w:r>
      <w:proofErr w:type="gramStart"/>
      <w:r w:rsidRPr="006B3C14">
        <w:rPr>
          <w:sz w:val="24"/>
          <w:lang w:val="hu-HU"/>
        </w:rPr>
        <w:t>.,</w:t>
      </w:r>
      <w:proofErr w:type="gramEnd"/>
      <w:r w:rsidRPr="006B3C14">
        <w:rPr>
          <w:sz w:val="24"/>
          <w:lang w:val="hu-HU"/>
        </w:rPr>
        <w:t xml:space="preserve"> 9. o.</w:t>
      </w:r>
    </w:p>
  </w:footnote>
  <w:footnote w:id="5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 L 122., 2019.5.10</w:t>
      </w:r>
      <w:proofErr w:type="gramStart"/>
      <w:r w:rsidRPr="006B3C14">
        <w:rPr>
          <w:sz w:val="24"/>
          <w:lang w:val="hu-HU"/>
        </w:rPr>
        <w:t>.,</w:t>
      </w:r>
      <w:proofErr w:type="gramEnd"/>
      <w:r w:rsidRPr="006B3C14">
        <w:rPr>
          <w:sz w:val="24"/>
          <w:lang w:val="hu-HU"/>
        </w:rPr>
        <w:t xml:space="preserve"> 1. o.</w:t>
      </w:r>
    </w:p>
  </w:footnote>
  <w:footnote w:id="6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 C, C/2023/594, 2023.10.27.</w:t>
      </w:r>
    </w:p>
  </w:footnote>
  <w:footnote w:id="7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 C, C/2023/112, 2023.10.12.</w:t>
      </w:r>
    </w:p>
  </w:footnote>
  <w:footnote w:id="8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 L 193., 2018.7.30</w:t>
      </w:r>
      <w:proofErr w:type="gramStart"/>
      <w:r w:rsidRPr="006B3C14">
        <w:rPr>
          <w:sz w:val="24"/>
          <w:lang w:val="hu-HU"/>
        </w:rPr>
        <w:t>.,</w:t>
      </w:r>
      <w:proofErr w:type="gramEnd"/>
      <w:r w:rsidRPr="006B3C14">
        <w:rPr>
          <w:sz w:val="24"/>
          <w:lang w:val="hu-HU"/>
        </w:rPr>
        <w:t xml:space="preserve"> 1. o.</w:t>
      </w:r>
    </w:p>
  </w:footnote>
  <w:footnote w:id="9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 L 403., 2006.12.30</w:t>
      </w:r>
      <w:proofErr w:type="gramStart"/>
      <w:r w:rsidRPr="006B3C14">
        <w:rPr>
          <w:sz w:val="24"/>
          <w:lang w:val="hu-HU"/>
        </w:rPr>
        <w:t>.,</w:t>
      </w:r>
      <w:proofErr w:type="gramEnd"/>
      <w:r w:rsidRPr="006B3C14">
        <w:rPr>
          <w:sz w:val="24"/>
          <w:lang w:val="hu-HU"/>
        </w:rPr>
        <w:t xml:space="preserve"> 9. o.</w:t>
      </w:r>
    </w:p>
  </w:footnote>
  <w:footnote w:id="10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 L 122., 2019.5.10</w:t>
      </w:r>
      <w:proofErr w:type="gramStart"/>
      <w:r w:rsidRPr="006B3C14">
        <w:rPr>
          <w:sz w:val="24"/>
          <w:lang w:val="hu-HU"/>
        </w:rPr>
        <w:t>.,</w:t>
      </w:r>
      <w:proofErr w:type="gramEnd"/>
      <w:r w:rsidRPr="006B3C14">
        <w:rPr>
          <w:sz w:val="24"/>
          <w:lang w:val="hu-HU"/>
        </w:rPr>
        <w:t xml:space="preserve"> 1. o.</w:t>
      </w:r>
    </w:p>
  </w:footnote>
  <w:footnote w:id="11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HL C 38</w:t>
      </w:r>
      <w:proofErr w:type="gramStart"/>
      <w:r w:rsidRPr="006B3C14">
        <w:rPr>
          <w:sz w:val="24"/>
          <w:lang w:val="hu-HU"/>
        </w:rPr>
        <w:t>.,</w:t>
      </w:r>
      <w:proofErr w:type="gramEnd"/>
      <w:r w:rsidRPr="006B3C14">
        <w:rPr>
          <w:sz w:val="24"/>
          <w:lang w:val="hu-HU"/>
        </w:rPr>
        <w:t xml:space="preserve"> 2023.1.31., 63. o.</w:t>
      </w:r>
    </w:p>
  </w:footnote>
  <w:footnote w:id="12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hyperlink r:id="rId1" w:history="1">
        <w:r w:rsidRPr="001A2243">
          <w:rPr>
            <w:rStyle w:val="Hyperlink"/>
            <w:sz w:val="24"/>
            <w:lang w:val="hu-HU"/>
          </w:rPr>
          <w:t>https://eige.europa.eu/gender-equality-index/2023</w:t>
        </w:r>
      </w:hyperlink>
    </w:p>
  </w:footnote>
  <w:footnote w:id="13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A Bíróság (második tanács) 2021. november 11-i ítélete, UAB „</w:t>
      </w:r>
      <w:proofErr w:type="spellStart"/>
      <w:r w:rsidRPr="006B3C14">
        <w:rPr>
          <w:sz w:val="24"/>
          <w:lang w:val="hu-HU"/>
        </w:rPr>
        <w:t>Manpower</w:t>
      </w:r>
      <w:proofErr w:type="spellEnd"/>
      <w:r w:rsidRPr="006B3C14">
        <w:rPr>
          <w:sz w:val="24"/>
          <w:lang w:val="hu-HU"/>
        </w:rPr>
        <w:t xml:space="preserve"> </w:t>
      </w:r>
      <w:proofErr w:type="spellStart"/>
      <w:r w:rsidRPr="006B3C14">
        <w:rPr>
          <w:sz w:val="24"/>
          <w:lang w:val="hu-HU"/>
        </w:rPr>
        <w:t>Lit</w:t>
      </w:r>
      <w:proofErr w:type="spellEnd"/>
      <w:r w:rsidRPr="006B3C14">
        <w:rPr>
          <w:sz w:val="24"/>
          <w:lang w:val="hu-HU"/>
        </w:rPr>
        <w:t xml:space="preserve">” kontra E. S. </w:t>
      </w:r>
      <w:proofErr w:type="gramStart"/>
      <w:r w:rsidRPr="006B3C14">
        <w:rPr>
          <w:sz w:val="24"/>
          <w:lang w:val="hu-HU"/>
        </w:rPr>
        <w:t>és</w:t>
      </w:r>
      <w:proofErr w:type="gramEnd"/>
      <w:r w:rsidRPr="006B3C14">
        <w:rPr>
          <w:sz w:val="24"/>
          <w:lang w:val="hu-HU"/>
        </w:rPr>
        <w:t xml:space="preserve"> társai, ECLI:EU:C:2021:624.</w:t>
      </w:r>
    </w:p>
  </w:footnote>
  <w:footnote w:id="14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Az Európai Parlament és a Tanács 2008/104/EK irányelve (2008. november 19.) a munkaerő-kölcsönzés keretében történő munkavégzésről (HL L 327., 2008.12.5</w:t>
      </w:r>
      <w:proofErr w:type="gramStart"/>
      <w:r w:rsidRPr="006B3C14">
        <w:rPr>
          <w:sz w:val="24"/>
          <w:lang w:val="hu-HU"/>
        </w:rPr>
        <w:t>.,</w:t>
      </w:r>
      <w:proofErr w:type="gramEnd"/>
      <w:r w:rsidRPr="006B3C14">
        <w:rPr>
          <w:sz w:val="24"/>
          <w:lang w:val="hu-HU"/>
        </w:rPr>
        <w:t xml:space="preserve"> 9. o.).</w:t>
      </w:r>
    </w:p>
  </w:footnote>
  <w:footnote w:id="15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Az Európai Parlament és a Tanács 1922/2006/EK rendelete (2006. december 20.) a Nemek Közötti Egyenlőség Európai Intézetének létrehozásáról (HL L 403., 2006.12.30</w:t>
      </w:r>
      <w:proofErr w:type="gramStart"/>
      <w:r w:rsidRPr="006B3C14">
        <w:rPr>
          <w:sz w:val="24"/>
          <w:lang w:val="hu-HU"/>
        </w:rPr>
        <w:t>.,</w:t>
      </w:r>
      <w:proofErr w:type="gramEnd"/>
      <w:r w:rsidRPr="006B3C14">
        <w:rPr>
          <w:sz w:val="24"/>
          <w:lang w:val="hu-HU"/>
        </w:rPr>
        <w:t xml:space="preserve"> 9. o.).</w:t>
      </w:r>
    </w:p>
  </w:footnote>
  <w:footnote w:id="16">
    <w:p w:rsidR="00707822" w:rsidRPr="006B3C14" w:rsidRDefault="00707822" w:rsidP="006B3C14">
      <w:pPr>
        <w:pStyle w:val="FootnoteText"/>
        <w:ind w:left="567" w:hanging="567"/>
        <w:rPr>
          <w:sz w:val="24"/>
          <w:lang w:val="hu-HU"/>
        </w:rPr>
      </w:pPr>
      <w:r w:rsidRPr="006B3C14">
        <w:rPr>
          <w:rStyle w:val="FootnoteReference"/>
          <w:sz w:val="24"/>
          <w:lang w:val="hu-HU"/>
        </w:rPr>
        <w:footnoteRef/>
      </w:r>
      <w:r w:rsidR="006B3C14" w:rsidRPr="006B3C14">
        <w:rPr>
          <w:sz w:val="24"/>
          <w:lang w:val="hu-HU"/>
        </w:rPr>
        <w:t xml:space="preserve"> </w:t>
      </w:r>
      <w:r w:rsidR="006B3C14" w:rsidRPr="006B3C14">
        <w:rPr>
          <w:sz w:val="24"/>
          <w:lang w:val="hu-HU"/>
        </w:rPr>
        <w:tab/>
      </w:r>
      <w:r w:rsidRPr="006B3C14">
        <w:rPr>
          <w:sz w:val="24"/>
          <w:lang w:val="hu-HU"/>
        </w:rPr>
        <w:t>Elfogadott szövegek, P9_</w:t>
      </w:r>
      <w:proofErr w:type="gramStart"/>
      <w:r w:rsidRPr="006B3C14">
        <w:rPr>
          <w:sz w:val="24"/>
          <w:lang w:val="hu-HU"/>
        </w:rPr>
        <w:t>TA(</w:t>
      </w:r>
      <w:proofErr w:type="gramEnd"/>
      <w:r w:rsidRPr="006B3C14">
        <w:rPr>
          <w:sz w:val="24"/>
          <w:lang w:val="hu-HU"/>
        </w:rPr>
        <w:t>2</w:t>
      </w:r>
      <w:r w:rsidRPr="00874CBC">
        <w:rPr>
          <w:sz w:val="24"/>
          <w:lang w:val="hu-HU"/>
        </w:rPr>
        <w:t>024)0</w:t>
      </w:r>
      <w:r w:rsidR="00874CBC" w:rsidRPr="00874CBC">
        <w:rPr>
          <w:sz w:val="24"/>
          <w:lang w:val="hu-HU"/>
        </w:rPr>
        <w:t>280</w:t>
      </w:r>
      <w:r w:rsidRPr="00874CBC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3C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3C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3C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6/2024"/>
    <w:docVar w:name="dvlangue" w:val="HU"/>
    <w:docVar w:name="dvnumam" w:val="0"/>
    <w:docVar w:name="dvpe" w:val="753.520"/>
    <w:docVar w:name="dvrapporteur" w:val="Előadó: "/>
    <w:docVar w:name="dvtitre" w:val="Az Európai Parlament 2024.  ...-i határozata a Nemek Közötti Egyenlőség Európai Intézete 2022. évi pénzügyi évre szóló költségvetésének végrehajtására vonatkozó mentesítésről(2023/2152(DEC))"/>
  </w:docVars>
  <w:rsids>
    <w:rsidRoot w:val="00C2283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2243"/>
    <w:rsid w:val="001F32AE"/>
    <w:rsid w:val="002341BF"/>
    <w:rsid w:val="002767FF"/>
    <w:rsid w:val="002B18FE"/>
    <w:rsid w:val="002B5493"/>
    <w:rsid w:val="00343214"/>
    <w:rsid w:val="00361C00"/>
    <w:rsid w:val="00395FA1"/>
    <w:rsid w:val="003B75C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3C14"/>
    <w:rsid w:val="006F74FA"/>
    <w:rsid w:val="0070782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1BE"/>
    <w:rsid w:val="00865F67"/>
    <w:rsid w:val="00874CB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283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DCA70"/>
  <w15:chartTrackingRefBased/>
  <w15:docId w15:val="{A73EABC6-FBD7-463A-AF25-9A59D6245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0782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07822"/>
    <w:pPr>
      <w:spacing w:before="480" w:after="240"/>
    </w:pPr>
  </w:style>
  <w:style w:type="paragraph" w:customStyle="1" w:styleId="PageHeading">
    <w:name w:val="PageHeading"/>
    <w:basedOn w:val="Normal"/>
    <w:rsid w:val="0070782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07822"/>
    <w:rPr>
      <w:b/>
    </w:rPr>
  </w:style>
  <w:style w:type="paragraph" w:customStyle="1" w:styleId="NormalHanging12a">
    <w:name w:val="NormalHanging12a"/>
    <w:basedOn w:val="Normal"/>
    <w:link w:val="NormalHanging12aChar"/>
    <w:rsid w:val="0070782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07822"/>
    <w:pPr>
      <w:spacing w:after="240"/>
      <w:jc w:val="center"/>
    </w:pPr>
  </w:style>
  <w:style w:type="paragraph" w:styleId="Header">
    <w:name w:val="header"/>
    <w:basedOn w:val="Normal"/>
    <w:link w:val="HeaderChar"/>
    <w:rsid w:val="007078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07822"/>
    <w:rPr>
      <w:sz w:val="24"/>
      <w:lang w:val="hu-HU"/>
    </w:rPr>
  </w:style>
  <w:style w:type="paragraph" w:customStyle="1" w:styleId="EPFooter">
    <w:name w:val="EPFooter"/>
    <w:basedOn w:val="Normal"/>
    <w:rsid w:val="0070782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12HangingChar">
    <w:name w:val="Normal12Hanging Char"/>
    <w:link w:val="Normal12Hanging"/>
    <w:locked/>
    <w:rsid w:val="00707822"/>
    <w:rPr>
      <w:sz w:val="24"/>
    </w:rPr>
  </w:style>
  <w:style w:type="paragraph" w:customStyle="1" w:styleId="Normal12Hanging">
    <w:name w:val="Normal12Hanging"/>
    <w:basedOn w:val="Normal"/>
    <w:link w:val="Normal12HangingChar"/>
    <w:rsid w:val="00707822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rsid w:val="00707822"/>
    <w:rPr>
      <w:sz w:val="24"/>
      <w:lang w:val="hu-HU"/>
    </w:rPr>
  </w:style>
  <w:style w:type="paragraph" w:styleId="Footer">
    <w:name w:val="footer"/>
    <w:basedOn w:val="Normal"/>
    <w:link w:val="FooterChar"/>
    <w:rsid w:val="008541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541BE"/>
    <w:rPr>
      <w:sz w:val="24"/>
      <w:lang w:val="hu-HU"/>
    </w:rPr>
  </w:style>
  <w:style w:type="paragraph" w:styleId="BalloonText">
    <w:name w:val="Balloon Text"/>
    <w:basedOn w:val="Normal"/>
    <w:link w:val="BalloonTextChar"/>
    <w:rsid w:val="001A22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2243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1A22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ige.europa.eu/gender-equality-index/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D75D0-DF63-4809-961D-3516A29D7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3287</Words>
  <Characters>23847</Characters>
  <Application>Microsoft Office Word</Application>
  <DocSecurity>0</DocSecurity>
  <Lines>198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2024-04-11T12:34:00Z</dcterms:created>
  <dcterms:modified xsi:type="dcterms:W3CDTF">2024-04-11T12:34:00Z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A9-0096/2024</vt:lpwstr>
  </property>
  <property fmtid="{D5CDD505-2E9C-101B-9397-08002B2CF9AE}" pid="4" name="&lt;Type&gt;">
    <vt:lpwstr>RR</vt:lpwstr>
  </property>
</Properties>
</file>