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0D60" w:rsidTr="0010095E">
        <w:trPr>
          <w:trHeight w:hRule="exact" w:val="1418"/>
        </w:trPr>
        <w:tc>
          <w:tcPr>
            <w:tcW w:w="6804" w:type="dxa"/>
            <w:shd w:val="clear" w:color="auto" w:fill="auto"/>
            <w:vAlign w:val="center"/>
          </w:tcPr>
          <w:p w:rsidR="00751A4A" w:rsidRPr="00160D60" w:rsidRDefault="00254700" w:rsidP="0010095E">
            <w:pPr>
              <w:pStyle w:val="EPName"/>
            </w:pPr>
            <w:r w:rsidRPr="00160D60">
              <w:t>Europaparlamentet</w:t>
            </w:r>
          </w:p>
          <w:p w:rsidR="00751A4A" w:rsidRPr="00160D60" w:rsidRDefault="00817416" w:rsidP="00756632">
            <w:pPr>
              <w:pStyle w:val="EPTerm"/>
              <w:rPr>
                <w:rStyle w:val="HideTWBExt"/>
                <w:noProof w:val="0"/>
                <w:vanish w:val="0"/>
                <w:color w:val="auto"/>
              </w:rPr>
            </w:pPr>
            <w:r w:rsidRPr="00160D60">
              <w:t>2019-2024</w:t>
            </w:r>
          </w:p>
        </w:tc>
        <w:tc>
          <w:tcPr>
            <w:tcW w:w="2268" w:type="dxa"/>
            <w:shd w:val="clear" w:color="auto" w:fill="auto"/>
          </w:tcPr>
          <w:p w:rsidR="00751A4A" w:rsidRPr="00160D60" w:rsidRDefault="00187494" w:rsidP="0010095E">
            <w:pPr>
              <w:pStyle w:val="EPLogo"/>
            </w:pPr>
            <w:r w:rsidRPr="00160D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0D60" w:rsidRDefault="00D058B8" w:rsidP="004C5D52">
      <w:pPr>
        <w:pStyle w:val="LineTop"/>
      </w:pPr>
    </w:p>
    <w:p w:rsidR="00680577" w:rsidRPr="00160D60" w:rsidRDefault="00254700" w:rsidP="00680577">
      <w:pPr>
        <w:pStyle w:val="EPBodyTA1"/>
      </w:pPr>
      <w:r w:rsidRPr="00160D60">
        <w:t>ANTAGNA TEXTER</w:t>
      </w:r>
    </w:p>
    <w:p w:rsidR="00D058B8" w:rsidRPr="00160D60" w:rsidRDefault="00D058B8" w:rsidP="00D058B8">
      <w:pPr>
        <w:pStyle w:val="LineBottom"/>
      </w:pPr>
    </w:p>
    <w:p w:rsidR="00254700" w:rsidRPr="00160D60" w:rsidRDefault="00254700" w:rsidP="00254700">
      <w:pPr>
        <w:pStyle w:val="ATHeading1"/>
      </w:pPr>
      <w:bookmarkStart w:id="0" w:name="TANumber"/>
      <w:r w:rsidRPr="00160D60">
        <w:t>P9_TA(2024)0</w:t>
      </w:r>
      <w:bookmarkEnd w:id="0"/>
      <w:r w:rsidR="00160D60" w:rsidRPr="00160D60">
        <w:t>261</w:t>
      </w:r>
    </w:p>
    <w:p w:rsidR="00254700" w:rsidRPr="00160D60" w:rsidRDefault="00254700" w:rsidP="00254700">
      <w:pPr>
        <w:pStyle w:val="ATHeading2"/>
      </w:pPr>
      <w:bookmarkStart w:id="1" w:name="title"/>
      <w:r w:rsidRPr="00160D60">
        <w:t>Ansvarsfrihet 2022: Europeiska jämställdhetsinstitutet</w:t>
      </w:r>
      <w:bookmarkEnd w:id="1"/>
    </w:p>
    <w:p w:rsidR="00254700" w:rsidRPr="00160D60" w:rsidRDefault="00254700" w:rsidP="00254700">
      <w:pPr>
        <w:rPr>
          <w:i/>
          <w:vanish/>
        </w:rPr>
      </w:pPr>
      <w:r w:rsidRPr="00160D60">
        <w:rPr>
          <w:i/>
        </w:rPr>
        <w:fldChar w:fldCharType="begin"/>
      </w:r>
      <w:r w:rsidRPr="00160D60">
        <w:rPr>
          <w:i/>
        </w:rPr>
        <w:instrText xml:space="preserve"> TC"(</w:instrText>
      </w:r>
      <w:bookmarkStart w:id="2" w:name="DocNumber"/>
      <w:r w:rsidRPr="00160D60">
        <w:rPr>
          <w:i/>
        </w:rPr>
        <w:instrText>A9-0096/2024</w:instrText>
      </w:r>
      <w:bookmarkEnd w:id="2"/>
      <w:r w:rsidRPr="00160D60">
        <w:rPr>
          <w:i/>
        </w:rPr>
        <w:instrText xml:space="preserve"> - Föredragande: Petri Sarvamaa)"\l3 \n&gt; \* MERGEFORMAT </w:instrText>
      </w:r>
      <w:r w:rsidRPr="00160D60">
        <w:rPr>
          <w:i/>
        </w:rPr>
        <w:fldChar w:fldCharType="end"/>
      </w:r>
    </w:p>
    <w:p w:rsidR="00254700" w:rsidRPr="00160D60" w:rsidRDefault="00254700" w:rsidP="00254700">
      <w:pPr>
        <w:rPr>
          <w:vanish/>
        </w:rPr>
      </w:pPr>
      <w:bookmarkStart w:id="3" w:name="Commission"/>
      <w:r w:rsidRPr="00160D60">
        <w:rPr>
          <w:vanish/>
        </w:rPr>
        <w:t>Budgetkontrollutskottet</w:t>
      </w:r>
      <w:bookmarkEnd w:id="3"/>
    </w:p>
    <w:p w:rsidR="00254700" w:rsidRPr="00160D60" w:rsidRDefault="00254700" w:rsidP="00254700">
      <w:pPr>
        <w:rPr>
          <w:vanish/>
        </w:rPr>
      </w:pPr>
      <w:bookmarkStart w:id="4" w:name="PE"/>
      <w:r w:rsidRPr="00160D60">
        <w:rPr>
          <w:vanish/>
        </w:rPr>
        <w:t>PE753.520</w:t>
      </w:r>
      <w:bookmarkEnd w:id="4"/>
    </w:p>
    <w:p w:rsidR="00254700" w:rsidRPr="00160D60" w:rsidRDefault="00700D70" w:rsidP="00254700">
      <w:pPr>
        <w:pStyle w:val="ATHeading3"/>
      </w:pPr>
      <w:bookmarkStart w:id="5" w:name="Sujet"/>
      <w:r w:rsidRPr="00160D60">
        <w:t xml:space="preserve">1. </w:t>
      </w:r>
      <w:r w:rsidR="00254700" w:rsidRPr="00160D60">
        <w:t xml:space="preserve">Europaparlamentets beslut av den </w:t>
      </w:r>
      <w:r w:rsidRPr="00160D60">
        <w:t>11</w:t>
      </w:r>
      <w:r w:rsidR="00254700" w:rsidRPr="00160D60">
        <w:t xml:space="preserve"> </w:t>
      </w:r>
      <w:r w:rsidRPr="00160D60">
        <w:t>april</w:t>
      </w:r>
      <w:r w:rsidR="00254700" w:rsidRPr="00160D60">
        <w:t xml:space="preserve"> 2024 om ansvarsfrihet för genomförandet av budgeten för Europeiska jämställdhetsinstitutet för budgetåret 2022</w:t>
      </w:r>
      <w:bookmarkStart w:id="6" w:name="References"/>
      <w:bookmarkEnd w:id="5"/>
      <w:r w:rsidRPr="00160D60">
        <w:t xml:space="preserve"> </w:t>
      </w:r>
      <w:r w:rsidR="00254700" w:rsidRPr="00160D60">
        <w:t>(2023/2152(DEC))</w:t>
      </w:r>
      <w:bookmarkEnd w:id="6"/>
    </w:p>
    <w:p w:rsidR="00D51145" w:rsidRPr="00160D60" w:rsidRDefault="00D51145" w:rsidP="00D51145">
      <w:pPr>
        <w:pStyle w:val="EPComma"/>
      </w:pPr>
      <w:bookmarkStart w:id="7" w:name="TextBodyBegin"/>
      <w:bookmarkEnd w:id="7"/>
      <w:r w:rsidRPr="00160D60">
        <w:rPr>
          <w:i/>
        </w:rPr>
        <w:t>Europaparlamentet fattar detta beslut</w:t>
      </w:r>
      <w:r w:rsidRPr="00160D60">
        <w:t xml:space="preserve"> </w:t>
      </w:r>
    </w:p>
    <w:p w:rsidR="00D51145" w:rsidRPr="00160D60" w:rsidRDefault="00D51145" w:rsidP="00D51145">
      <w:pPr>
        <w:pStyle w:val="NormalHanging12a"/>
      </w:pPr>
      <w:r w:rsidRPr="00160D60">
        <w:t>–</w:t>
      </w:r>
      <w:r w:rsidRPr="00160D60">
        <w:tab/>
        <w:t>med beaktande av den slutliga årsredovisningen för Europeiska jämställdhetsinstitutet för budgetåret 2022,</w:t>
      </w:r>
    </w:p>
    <w:p w:rsidR="00D51145" w:rsidRPr="00160D60" w:rsidRDefault="00D51145" w:rsidP="00D51145">
      <w:pPr>
        <w:pStyle w:val="NormalHanging12a"/>
      </w:pPr>
      <w:r w:rsidRPr="00160D60">
        <w:t>–</w:t>
      </w:r>
      <w:r w:rsidRPr="00160D60">
        <w:tab/>
        <w:t>med beaktande av revisionsrättens årsrapport om EU:s byråer för budgetåret 2022, med byråernas svar</w:t>
      </w:r>
      <w:r w:rsidRPr="00160D60">
        <w:rPr>
          <w:rStyle w:val="FootnoteReference"/>
        </w:rPr>
        <w:footnoteReference w:id="1"/>
      </w:r>
      <w:r w:rsidRPr="00160D60">
        <w:t>,</w:t>
      </w:r>
    </w:p>
    <w:p w:rsidR="00D51145" w:rsidRPr="00160D60" w:rsidRDefault="00D51145" w:rsidP="00D51145">
      <w:pPr>
        <w:pStyle w:val="NormalHanging12a"/>
      </w:pPr>
      <w:r w:rsidRPr="00160D60">
        <w:t>–</w:t>
      </w:r>
      <w:r w:rsidRPr="00160D60">
        <w:tab/>
        <w:t>med beaktande av förklaringen om räkenskapernas tillförlitlighet och de underliggande transaktionernas laglighet och korrekthet</w:t>
      </w:r>
      <w:r w:rsidRPr="00160D60">
        <w:rPr>
          <w:rStyle w:val="FootnoteReference"/>
        </w:rPr>
        <w:footnoteReference w:id="2"/>
      </w:r>
      <w:r w:rsidRPr="00160D60">
        <w:t>, som avgetts av revisionsrätten för budgetåret 2022 i enlighet med artikel 287 i fördraget om Europeiska unionens funktionssätt,</w:t>
      </w:r>
    </w:p>
    <w:p w:rsidR="00D51145" w:rsidRPr="00160D60" w:rsidRDefault="00D51145" w:rsidP="00D51145">
      <w:pPr>
        <w:pStyle w:val="NormalHanging12a"/>
      </w:pPr>
      <w:r w:rsidRPr="00160D60">
        <w:t>–</w:t>
      </w:r>
      <w:r w:rsidRPr="00160D60">
        <w:tab/>
        <w:t>med beaktande av rådets rekommendation av den 22 februari 2024 om att bevilja institutet ansvarsfrihet för genomförandet av budgeten för budgetåret 2022 (0</w:t>
      </w:r>
      <w:r w:rsidR="00700D70" w:rsidRPr="00160D60">
        <w:t>6180</w:t>
      </w:r>
      <w:r w:rsidRPr="00160D60">
        <w:t>/2024 – C9</w:t>
      </w:r>
      <w:r w:rsidRPr="00160D60">
        <w:noBreakHyphen/>
      </w:r>
      <w:r w:rsidR="00700D70" w:rsidRPr="00160D60">
        <w:t>0090</w:t>
      </w:r>
      <w:r w:rsidRPr="00160D60">
        <w:t>/2024),</w:t>
      </w:r>
    </w:p>
    <w:p w:rsidR="00D51145" w:rsidRPr="00160D60" w:rsidRDefault="00D51145" w:rsidP="00D51145">
      <w:pPr>
        <w:pStyle w:val="NormalHanging12a"/>
      </w:pPr>
      <w:r w:rsidRPr="00160D60">
        <w:t>–</w:t>
      </w:r>
      <w:r w:rsidRPr="00160D60">
        <w:tab/>
        <w:t>med beaktande av artikel 319 i fördraget om Europeiska unionens funktionssätt,</w:t>
      </w:r>
    </w:p>
    <w:p w:rsidR="00D51145" w:rsidRPr="00160D60" w:rsidRDefault="00D51145" w:rsidP="00D51145">
      <w:pPr>
        <w:pStyle w:val="NormalHanging12a"/>
      </w:pPr>
      <w:r w:rsidRPr="00160D60">
        <w:t>–</w:t>
      </w:r>
      <w:r w:rsidRPr="00160D6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60D60">
        <w:rPr>
          <w:rStyle w:val="FootnoteReference"/>
        </w:rPr>
        <w:footnoteReference w:id="3"/>
      </w:r>
      <w:r w:rsidRPr="00160D60">
        <w:t>, särskilt artikel 70,</w:t>
      </w:r>
    </w:p>
    <w:p w:rsidR="00D51145" w:rsidRPr="00160D60" w:rsidRDefault="00D51145" w:rsidP="00D51145">
      <w:pPr>
        <w:pStyle w:val="NormalHanging12a"/>
      </w:pPr>
      <w:r w:rsidRPr="00160D60">
        <w:t>–</w:t>
      </w:r>
      <w:r w:rsidRPr="00160D60">
        <w:tab/>
        <w:t>med beaktande av Europaparlamentets och rådets förordning (EG) nr 1922/2006 av den 20 december 2006 om inrättande av ett europeiskt jämställdhetsinstitut</w:t>
      </w:r>
      <w:r w:rsidRPr="00160D60">
        <w:rPr>
          <w:rStyle w:val="FootnoteReference"/>
        </w:rPr>
        <w:footnoteReference w:id="4"/>
      </w:r>
      <w:r w:rsidRPr="00160D60">
        <w:t xml:space="preserve">, särskilt </w:t>
      </w:r>
      <w:r w:rsidRPr="00160D60">
        <w:lastRenderedPageBreak/>
        <w:t>artikel 15,</w:t>
      </w:r>
    </w:p>
    <w:p w:rsidR="00D51145" w:rsidRPr="00160D60" w:rsidRDefault="00D51145" w:rsidP="00D51145">
      <w:pPr>
        <w:pStyle w:val="NormalHanging12a"/>
      </w:pPr>
      <w:r w:rsidRPr="00160D60">
        <w:t>–</w:t>
      </w:r>
      <w:r w:rsidRPr="00160D60">
        <w:tab/>
        <w:t>med beaktande av kommissionens delegerade förordning (EU) 2019/715 av den 18 december 2018 med rambudgetförordning för de organ som inrättats enligt EUF</w:t>
      </w:r>
      <w:r w:rsidRPr="00160D60">
        <w:noBreakHyphen/>
        <w:t>fördraget och Euratomfördraget och som avses i artikel 70 i Europaparlamentets och rådets förordning (EU, Euratom) 2018/1046</w:t>
      </w:r>
      <w:r w:rsidRPr="00160D60">
        <w:rPr>
          <w:rStyle w:val="FootnoteReference"/>
        </w:rPr>
        <w:footnoteReference w:id="5"/>
      </w:r>
      <w:r w:rsidRPr="00160D60">
        <w:t>, särskilt artikel 105,</w:t>
      </w:r>
    </w:p>
    <w:p w:rsidR="00D51145" w:rsidRPr="00160D60" w:rsidRDefault="00D51145" w:rsidP="00D51145">
      <w:pPr>
        <w:pStyle w:val="NormalHanging12a"/>
      </w:pPr>
      <w:r w:rsidRPr="00160D60">
        <w:t>–</w:t>
      </w:r>
      <w:r w:rsidRPr="00160D60">
        <w:tab/>
        <w:t>med beaktande av artikel 100 och bilaga V i arbetsordningen,</w:t>
      </w:r>
    </w:p>
    <w:p w:rsidR="00D51145" w:rsidRPr="00160D60" w:rsidRDefault="00D51145" w:rsidP="00D51145">
      <w:pPr>
        <w:pStyle w:val="NormalHanging12a"/>
      </w:pPr>
      <w:r w:rsidRPr="00160D60">
        <w:t>–</w:t>
      </w:r>
      <w:r w:rsidRPr="00160D60">
        <w:tab/>
        <w:t>med beaktande av yttrandet från utskottet för kvinnors rättigheter och jämställdhet,</w:t>
      </w:r>
    </w:p>
    <w:p w:rsidR="00D51145" w:rsidRPr="00160D60" w:rsidRDefault="00D51145" w:rsidP="00D51145">
      <w:pPr>
        <w:pStyle w:val="NormalHanging12a"/>
      </w:pPr>
      <w:r w:rsidRPr="00160D60">
        <w:t>–</w:t>
      </w:r>
      <w:r w:rsidRPr="00160D60">
        <w:tab/>
        <w:t>med beaktande av betänkandet från budgetkontrollutskottet (A9-0096/2024).</w:t>
      </w:r>
    </w:p>
    <w:p w:rsidR="00D51145" w:rsidRPr="00160D60" w:rsidRDefault="00D51145" w:rsidP="00D51145">
      <w:pPr>
        <w:pStyle w:val="NormalHanging12a"/>
      </w:pPr>
      <w:r w:rsidRPr="00160D60">
        <w:t>1.</w:t>
      </w:r>
      <w:r w:rsidRPr="00160D60">
        <w:tab/>
        <w:t>Europaparlamentet beviljar direktören för Europeiska jämställdhetsinstitutet ansvarsfrihet för genomförandet av institutets budget för budgetåret 2022.</w:t>
      </w:r>
    </w:p>
    <w:p w:rsidR="00D51145" w:rsidRPr="00160D60" w:rsidRDefault="00D51145" w:rsidP="00D51145">
      <w:pPr>
        <w:pStyle w:val="NormalHanging12a"/>
      </w:pPr>
      <w:r w:rsidRPr="00160D60">
        <w:t>2.</w:t>
      </w:r>
      <w:r w:rsidRPr="00160D60">
        <w:tab/>
        <w:t>Europaparlamentet redovisar sina iakttagelser i resolutionen nedan.</w:t>
      </w:r>
    </w:p>
    <w:p w:rsidR="00D51145" w:rsidRPr="00160D60" w:rsidRDefault="00D51145" w:rsidP="00D51145">
      <w:pPr>
        <w:pStyle w:val="NormalHanging12a"/>
      </w:pPr>
      <w:r w:rsidRPr="00160D60">
        <w:t>3.</w:t>
      </w:r>
      <w:r w:rsidRPr="00160D60">
        <w:tab/>
        <w:t xml:space="preserve">Europaparlamentet uppdrar åt talmannen att översända detta beslut och den resolution som utgör en del av beslutet till direktören för Europeiska jämställdhetsinstitutet, rådet, kommissionen och revisionsrätten, samt att se till att de offentliggörs i </w:t>
      </w:r>
      <w:r w:rsidRPr="00160D60">
        <w:rPr>
          <w:i/>
        </w:rPr>
        <w:t>Europeiska unionens officiella tidning</w:t>
      </w:r>
      <w:r w:rsidRPr="00160D60">
        <w:t xml:space="preserve"> (L-serien).</w:t>
      </w:r>
    </w:p>
    <w:p w:rsidR="00D51145" w:rsidRPr="00160D60" w:rsidRDefault="00D51145" w:rsidP="00D51145"/>
    <w:p w:rsidR="00D51145" w:rsidRPr="00160D60" w:rsidRDefault="00D51145" w:rsidP="00D51145">
      <w:pPr>
        <w:widowControl/>
        <w:rPr>
          <w:rFonts w:ascii="Arial" w:hAnsi="Arial" w:cs="Arial"/>
          <w:b/>
        </w:rPr>
        <w:sectPr w:rsidR="00D51145" w:rsidRPr="00160D60" w:rsidSect="00064B4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51145" w:rsidRPr="00160D60" w:rsidRDefault="00700D70" w:rsidP="00700D70">
      <w:pPr>
        <w:pStyle w:val="ATHeading3"/>
      </w:pPr>
      <w:r w:rsidRPr="00160D60">
        <w:lastRenderedPageBreak/>
        <w:t xml:space="preserve">2. Europaparlamentets beslut av den 11 april 2024 </w:t>
      </w:r>
      <w:r w:rsidR="00D51145" w:rsidRPr="00160D60">
        <w:t>om avslutande av räkenskaperna för Europeiska jämställdhetsinstitutet för budgetåret 2022</w:t>
      </w:r>
      <w:r w:rsidRPr="00160D60">
        <w:t xml:space="preserve"> </w:t>
      </w:r>
      <w:r w:rsidR="00D51145" w:rsidRPr="00160D60">
        <w:t>(2023/2152(DEC))</w:t>
      </w:r>
    </w:p>
    <w:p w:rsidR="00D51145" w:rsidRPr="00160D60" w:rsidRDefault="00D51145" w:rsidP="00D51145">
      <w:pPr>
        <w:pStyle w:val="EPComma"/>
      </w:pPr>
      <w:r w:rsidRPr="00160D60">
        <w:rPr>
          <w:i/>
        </w:rPr>
        <w:t>Europaparlamentet fattar detta beslut</w:t>
      </w:r>
    </w:p>
    <w:p w:rsidR="00D51145" w:rsidRPr="00160D60" w:rsidRDefault="00D51145" w:rsidP="00D51145">
      <w:pPr>
        <w:pStyle w:val="NormalHanging12a"/>
      </w:pPr>
      <w:r w:rsidRPr="00160D60">
        <w:t>–</w:t>
      </w:r>
      <w:r w:rsidRPr="00160D60">
        <w:tab/>
        <w:t>med beaktande av den slutliga årsredovisningen för Europeiska jämställdhetsinstitutet för budgetåret 2022,</w:t>
      </w:r>
    </w:p>
    <w:p w:rsidR="00D51145" w:rsidRPr="00160D60" w:rsidRDefault="00D51145" w:rsidP="00D51145">
      <w:pPr>
        <w:pStyle w:val="NormalHanging12a"/>
      </w:pPr>
      <w:r w:rsidRPr="00160D60">
        <w:t>–</w:t>
      </w:r>
      <w:r w:rsidRPr="00160D60">
        <w:tab/>
        <w:t>med beaktande av revisionsrättens årsrapport om EU:s byråer för budgetåret 2022, med byråernas svar</w:t>
      </w:r>
      <w:r w:rsidRPr="00160D60">
        <w:rPr>
          <w:rStyle w:val="FootnoteReference"/>
        </w:rPr>
        <w:footnoteReference w:id="6"/>
      </w:r>
      <w:r w:rsidRPr="00160D60">
        <w:t>,</w:t>
      </w:r>
    </w:p>
    <w:p w:rsidR="00D51145" w:rsidRPr="00160D60" w:rsidRDefault="00D51145" w:rsidP="00D51145">
      <w:pPr>
        <w:pStyle w:val="NormalHanging12a"/>
      </w:pPr>
      <w:r w:rsidRPr="00160D60">
        <w:t>–</w:t>
      </w:r>
      <w:r w:rsidRPr="00160D60">
        <w:tab/>
        <w:t>med beaktande av förklaringen om räkenskapernas tillförlitlighet och de underliggande transaktionernas laglighet och korrekthet</w:t>
      </w:r>
      <w:r w:rsidRPr="00160D60">
        <w:rPr>
          <w:rStyle w:val="FootnoteReference"/>
        </w:rPr>
        <w:footnoteReference w:id="7"/>
      </w:r>
      <w:r w:rsidRPr="00160D60">
        <w:t>, som avgetts av revisionsrätten för budgetåret 2022 i enlighet med artikel 287 i fördraget om Europeiska unionens funktionssätt,</w:t>
      </w:r>
    </w:p>
    <w:p w:rsidR="00D51145" w:rsidRPr="00160D60" w:rsidRDefault="00D51145" w:rsidP="00D51145">
      <w:pPr>
        <w:pStyle w:val="NormalHanging12a"/>
      </w:pPr>
      <w:r w:rsidRPr="00160D60">
        <w:t>–</w:t>
      </w:r>
      <w:r w:rsidRPr="00160D60">
        <w:tab/>
        <w:t>med beaktande av rådets rekommendation av den 22 februari 2024 om att bevilja institutet ansvarsfrihet för genomförandet av budgeten för budgetåret 2022 (</w:t>
      </w:r>
      <w:r w:rsidR="00700D70" w:rsidRPr="00160D60">
        <w:t>06180</w:t>
      </w:r>
      <w:r w:rsidRPr="00160D60">
        <w:t>/2024 – C9</w:t>
      </w:r>
      <w:r w:rsidRPr="00160D60">
        <w:noBreakHyphen/>
      </w:r>
      <w:r w:rsidR="00700D70" w:rsidRPr="00160D60">
        <w:t>0090</w:t>
      </w:r>
      <w:r w:rsidRPr="00160D60">
        <w:t>/2024),</w:t>
      </w:r>
    </w:p>
    <w:p w:rsidR="00D51145" w:rsidRPr="00160D60" w:rsidRDefault="00D51145" w:rsidP="00D51145">
      <w:pPr>
        <w:pStyle w:val="NormalHanging12a"/>
      </w:pPr>
      <w:r w:rsidRPr="00160D60">
        <w:t>–</w:t>
      </w:r>
      <w:r w:rsidRPr="00160D60">
        <w:tab/>
        <w:t>med beaktande av artikel 319 i fördraget om Europeiska unionens funktionssätt,</w:t>
      </w:r>
    </w:p>
    <w:p w:rsidR="00D51145" w:rsidRPr="00160D60" w:rsidRDefault="00D51145" w:rsidP="00D51145">
      <w:pPr>
        <w:pStyle w:val="NormalHanging12a"/>
      </w:pPr>
      <w:r w:rsidRPr="00160D60">
        <w:t>–</w:t>
      </w:r>
      <w:r w:rsidRPr="00160D6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60D60">
        <w:rPr>
          <w:rStyle w:val="FootnoteReference"/>
        </w:rPr>
        <w:footnoteReference w:id="8"/>
      </w:r>
      <w:r w:rsidRPr="00160D60">
        <w:t>, särskilt artikel 70,</w:t>
      </w:r>
    </w:p>
    <w:p w:rsidR="00D51145" w:rsidRPr="00160D60" w:rsidRDefault="00D51145" w:rsidP="00D51145">
      <w:pPr>
        <w:pStyle w:val="NormalHanging12a"/>
      </w:pPr>
      <w:r w:rsidRPr="00160D60">
        <w:t>–</w:t>
      </w:r>
      <w:r w:rsidRPr="00160D60">
        <w:tab/>
        <w:t>med beaktande av Europaparlamentets och rådets förordning (EG) nr 1922/2006 av den 20 december 2006 om inrättande av ett europeiskt jämställdhetsinstitut</w:t>
      </w:r>
      <w:r w:rsidRPr="00160D60">
        <w:rPr>
          <w:rStyle w:val="FootnoteReference"/>
        </w:rPr>
        <w:footnoteReference w:id="9"/>
      </w:r>
      <w:r w:rsidRPr="00160D60">
        <w:t>, särskilt artikel 15,</w:t>
      </w:r>
    </w:p>
    <w:p w:rsidR="00D51145" w:rsidRPr="00160D60" w:rsidRDefault="00D51145" w:rsidP="00D51145">
      <w:pPr>
        <w:pStyle w:val="NormalHanging12a"/>
      </w:pPr>
      <w:r w:rsidRPr="00160D60">
        <w:t>–</w:t>
      </w:r>
      <w:r w:rsidRPr="00160D60">
        <w:tab/>
        <w:t>med beaktande av kommissionens delegerade förordning (EU) 2019/715 av den 18 december 2018 med rambudgetförordning för de organ som inrättats enligt EUF</w:t>
      </w:r>
      <w:r w:rsidRPr="00160D60">
        <w:noBreakHyphen/>
        <w:t>fördraget o</w:t>
      </w:r>
      <w:bookmarkStart w:id="8" w:name="_GoBack"/>
      <w:bookmarkEnd w:id="8"/>
      <w:r w:rsidRPr="00160D60">
        <w:t>ch Euratomfördraget och som avses i artikel 70 i Europaparlamentets och rådets förordning (EU, Euratom) 2018/1046</w:t>
      </w:r>
      <w:r w:rsidRPr="00160D60">
        <w:rPr>
          <w:rStyle w:val="FootnoteReference"/>
        </w:rPr>
        <w:footnoteReference w:id="10"/>
      </w:r>
      <w:r w:rsidRPr="00160D60">
        <w:t>, särskilt artikel 105,</w:t>
      </w:r>
    </w:p>
    <w:p w:rsidR="00D51145" w:rsidRPr="00160D60" w:rsidRDefault="00D51145" w:rsidP="00D51145">
      <w:pPr>
        <w:pStyle w:val="NormalHanging12a"/>
      </w:pPr>
      <w:r w:rsidRPr="00160D60">
        <w:t>–</w:t>
      </w:r>
      <w:r w:rsidRPr="00160D60">
        <w:tab/>
        <w:t>med beaktande av artikel 100 och bilaga V i arbetsordningen,</w:t>
      </w:r>
    </w:p>
    <w:p w:rsidR="00D51145" w:rsidRPr="00160D60" w:rsidRDefault="00D51145" w:rsidP="00D51145">
      <w:pPr>
        <w:pStyle w:val="NormalHanging12a"/>
      </w:pPr>
      <w:r w:rsidRPr="00160D60">
        <w:t>–</w:t>
      </w:r>
      <w:r w:rsidRPr="00160D60">
        <w:tab/>
        <w:t>med beaktande av yttrandet från utskottet för kvinnors rättigheter och jämställdhet,</w:t>
      </w:r>
    </w:p>
    <w:p w:rsidR="00D51145" w:rsidRPr="00160D60" w:rsidRDefault="00D51145" w:rsidP="00D51145">
      <w:pPr>
        <w:pStyle w:val="NormalHanging12a"/>
      </w:pPr>
      <w:r w:rsidRPr="00160D60">
        <w:t>–</w:t>
      </w:r>
      <w:r w:rsidRPr="00160D60">
        <w:tab/>
        <w:t>med beaktande av betänkandet från budgetkontrollutskottet (A9-0096/2024).</w:t>
      </w:r>
    </w:p>
    <w:p w:rsidR="00D51145" w:rsidRPr="00160D60" w:rsidRDefault="00D51145" w:rsidP="00D51145">
      <w:pPr>
        <w:pStyle w:val="NormalHanging12a"/>
      </w:pPr>
      <w:r w:rsidRPr="00160D60">
        <w:t>1.</w:t>
      </w:r>
      <w:r w:rsidRPr="00160D60">
        <w:tab/>
        <w:t>Europaparlamentet godkänner avslutandet av räkenskaperna för Europeiska jämställdhetsinstitutet för budgetåret 2022.</w:t>
      </w:r>
    </w:p>
    <w:p w:rsidR="00D51145" w:rsidRPr="00160D60" w:rsidRDefault="00D51145" w:rsidP="00D51145">
      <w:pPr>
        <w:pStyle w:val="NormalHanging12a"/>
      </w:pPr>
      <w:r w:rsidRPr="00160D60">
        <w:lastRenderedPageBreak/>
        <w:t>2.</w:t>
      </w:r>
      <w:r w:rsidRPr="00160D60">
        <w:tab/>
        <w:t xml:space="preserve">Europaparlamentet uppdrar åt talmannen att översända detta beslut till direktören för Europeiska jämställdhetsinstitutet, rådet, kommissionen och revisionsrätten, samt att se till att det offentliggörs i </w:t>
      </w:r>
      <w:r w:rsidRPr="00160D60">
        <w:rPr>
          <w:i/>
        </w:rPr>
        <w:t>Europeiska unionens officiella tidning</w:t>
      </w:r>
      <w:r w:rsidRPr="00160D60">
        <w:t xml:space="preserve"> (L-serien).</w:t>
      </w:r>
    </w:p>
    <w:p w:rsidR="00D51145" w:rsidRPr="00160D60" w:rsidRDefault="00D51145" w:rsidP="00D51145"/>
    <w:p w:rsidR="00D51145" w:rsidRPr="00160D60" w:rsidRDefault="00D51145" w:rsidP="00D51145">
      <w:pPr>
        <w:widowControl/>
        <w:rPr>
          <w:rFonts w:ascii="Arial" w:hAnsi="Arial" w:cs="Arial"/>
          <w:b/>
        </w:rPr>
        <w:sectPr w:rsidR="00D51145" w:rsidRPr="00160D60" w:rsidSect="00064B47">
          <w:footnotePr>
            <w:numRestart w:val="eachPage"/>
          </w:footnotePr>
          <w:endnotePr>
            <w:numFmt w:val="decimal"/>
          </w:endnotePr>
          <w:pgSz w:w="11906" w:h="16838"/>
          <w:pgMar w:top="1134" w:right="1418" w:bottom="1418" w:left="1418" w:header="567" w:footer="567" w:gutter="0"/>
          <w:cols w:space="720"/>
          <w:docGrid w:linePitch="326"/>
        </w:sectPr>
      </w:pPr>
    </w:p>
    <w:p w:rsidR="00D51145" w:rsidRPr="00160D60" w:rsidRDefault="00700D70" w:rsidP="00700D70">
      <w:pPr>
        <w:pStyle w:val="ATHeading3"/>
      </w:pPr>
      <w:r w:rsidRPr="00160D60">
        <w:lastRenderedPageBreak/>
        <w:t xml:space="preserve">3. Europaparlamentets resolution av den 11 april 2024 </w:t>
      </w:r>
      <w:r w:rsidR="00D51145" w:rsidRPr="00160D60">
        <w:t>med de iakttagelser som utgör en del av beslutet om ansvarsfrihet för genomförandet av budgeten för Europeiska jämställdhetsinstitutet för budgetåret 2022</w:t>
      </w:r>
      <w:r w:rsidRPr="00160D60">
        <w:t xml:space="preserve"> </w:t>
      </w:r>
      <w:r w:rsidR="00D51145" w:rsidRPr="00160D60">
        <w:t>(2023/2152(DEC))</w:t>
      </w:r>
    </w:p>
    <w:p w:rsidR="00D51145" w:rsidRPr="00160D60" w:rsidRDefault="00D51145" w:rsidP="00D51145">
      <w:pPr>
        <w:pStyle w:val="EPComma"/>
      </w:pPr>
      <w:r w:rsidRPr="00160D60">
        <w:rPr>
          <w:i/>
        </w:rPr>
        <w:t>Europaparlamentet utfärdar denna resolution</w:t>
      </w:r>
    </w:p>
    <w:p w:rsidR="00D51145" w:rsidRPr="00160D60" w:rsidRDefault="00D51145" w:rsidP="00D51145">
      <w:pPr>
        <w:pStyle w:val="NormalHanging12a"/>
      </w:pPr>
      <w:r w:rsidRPr="00160D60">
        <w:t>–</w:t>
      </w:r>
      <w:r w:rsidRPr="00160D60">
        <w:tab/>
        <w:t>med beaktande av sitt beslut om ansvarsfrihet för genomförandet av budgeten för Europeiska jämställdhetsinstitutet för budgetåret 2022,</w:t>
      </w:r>
    </w:p>
    <w:p w:rsidR="00D51145" w:rsidRPr="00160D60" w:rsidRDefault="00D51145" w:rsidP="00D51145">
      <w:pPr>
        <w:pStyle w:val="NormalHanging12a"/>
      </w:pPr>
      <w:r w:rsidRPr="00160D60">
        <w:t>–</w:t>
      </w:r>
      <w:r w:rsidRPr="00160D60">
        <w:tab/>
        <w:t>med beaktande av artikel 100 och bilaga V i arbetsordningen,</w:t>
      </w:r>
    </w:p>
    <w:p w:rsidR="00D51145" w:rsidRPr="00160D60" w:rsidRDefault="00D51145" w:rsidP="00D51145">
      <w:pPr>
        <w:pStyle w:val="NormalHanging12a"/>
      </w:pPr>
      <w:r w:rsidRPr="00160D60">
        <w:t>–</w:t>
      </w:r>
      <w:r w:rsidRPr="00160D60">
        <w:tab/>
        <w:t>med beaktande av yttrandet från utskottet för kvinnors rättigheter och jämställdhet,</w:t>
      </w:r>
    </w:p>
    <w:p w:rsidR="00D51145" w:rsidRPr="00160D60" w:rsidRDefault="00D51145" w:rsidP="00D51145">
      <w:pPr>
        <w:pStyle w:val="NormalHanging12a"/>
      </w:pPr>
      <w:r w:rsidRPr="00160D60">
        <w:t>–</w:t>
      </w:r>
      <w:r w:rsidRPr="00160D60">
        <w:tab/>
        <w:t>med beaktande av betänkandet från budgetkontrollutskottet (A9-0096/2024), och av följande skäl:</w:t>
      </w:r>
    </w:p>
    <w:p w:rsidR="00D51145" w:rsidRPr="00160D60" w:rsidRDefault="00D51145" w:rsidP="00D51145">
      <w:pPr>
        <w:pStyle w:val="Normal12Hanging"/>
        <w:rPr>
          <w:szCs w:val="24"/>
          <w:lang w:val="sv-SE"/>
        </w:rPr>
      </w:pPr>
      <w:r w:rsidRPr="00160D60">
        <w:rPr>
          <w:lang w:val="sv-SE"/>
        </w:rPr>
        <w:t>A.</w:t>
      </w:r>
      <w:r w:rsidRPr="00160D60">
        <w:rPr>
          <w:lang w:val="sv-SE"/>
        </w:rPr>
        <w:tab/>
        <w:t>Enligt sammanställningen över inkomster och utgifter för Europeiska jämställdhetsinstitutet (</w:t>
      </w:r>
      <w:r w:rsidRPr="00160D60">
        <w:rPr>
          <w:i/>
          <w:iCs/>
          <w:lang w:val="sv-SE"/>
        </w:rPr>
        <w:t>institutet</w:t>
      </w:r>
      <w:r w:rsidRPr="00160D60">
        <w:rPr>
          <w:lang w:val="sv-SE"/>
        </w:rPr>
        <w:t>)</w:t>
      </w:r>
      <w:r w:rsidRPr="00160D60">
        <w:rPr>
          <w:rStyle w:val="FootnoteReference"/>
          <w:szCs w:val="24"/>
          <w:lang w:val="sv-SE"/>
        </w:rPr>
        <w:footnoteReference w:id="11"/>
      </w:r>
      <w:r w:rsidRPr="00160D60">
        <w:rPr>
          <w:lang w:val="sv-SE"/>
        </w:rPr>
        <w:t xml:space="preserve"> uppgick institutets slutgiltiga budget för budgetåret 2022 till 8 432 919,91 EUR, vilket innebär en minskning med 2,99 % jämfört med 2021.</w:t>
      </w:r>
    </w:p>
    <w:p w:rsidR="00D51145" w:rsidRPr="00160D60" w:rsidRDefault="00D51145" w:rsidP="00D51145">
      <w:pPr>
        <w:pStyle w:val="Normal12Hanging"/>
        <w:rPr>
          <w:szCs w:val="24"/>
          <w:lang w:val="sv-SE"/>
        </w:rPr>
      </w:pPr>
      <w:r w:rsidRPr="00160D60">
        <w:rPr>
          <w:lang w:val="sv-SE"/>
        </w:rPr>
        <w:t>B.</w:t>
      </w:r>
      <w:r w:rsidRPr="00160D60">
        <w:rPr>
          <w:lang w:val="sv-SE"/>
        </w:rPr>
        <w:tab/>
        <w:t>Revisionsrätten förklarar i sin rapport om Europeiska jämställdhetsinstitutets årsredovisning för budgetåret 2022 att man uppnått en rimlig säkerhet om att institutets räkenskaper är tillförlitliga och att de underliggande transaktionerna är lagliga och korrekta.</w:t>
      </w:r>
    </w:p>
    <w:p w:rsidR="00D51145" w:rsidRPr="00160D60" w:rsidRDefault="00D51145" w:rsidP="00D51145">
      <w:pPr>
        <w:pStyle w:val="NormalHanging12a"/>
        <w:rPr>
          <w:szCs w:val="24"/>
        </w:rPr>
      </w:pPr>
      <w:r w:rsidRPr="00160D60">
        <w:t>C.</w:t>
      </w:r>
      <w:r w:rsidRPr="00160D60">
        <w:tab/>
        <w:t>I artikel 8 i fördraget om Europeiska unionens funktionssätt (EUF-fördraget) fastställs att unionen i all sin verksamhet ska syfta till att undanröja bristande jämställdhet mellan kvinnor och män, och att främja jämställdhet mellan kvinnor och män, och därmed fastställs principen om jämställdhetsintegrering. Jämställdhet måste införlivas i all unionens politik, inbegripet genom jämställdhetsbudgetering på alla nivåer i budgetförfarandet.</w:t>
      </w:r>
    </w:p>
    <w:p w:rsidR="00D51145" w:rsidRPr="00160D60" w:rsidRDefault="00D51145" w:rsidP="00D51145">
      <w:pPr>
        <w:pStyle w:val="NormalHanging12a"/>
        <w:rPr>
          <w:szCs w:val="24"/>
        </w:rPr>
      </w:pPr>
      <w:r w:rsidRPr="00160D60">
        <w:t>D.</w:t>
      </w:r>
      <w:r w:rsidRPr="00160D60">
        <w:tab/>
        <w:t>Jämställdhetsindexet för 2023 visar att medlemsstaterna har gjort en blygsam ökning på endast 1,6 procentenheter till 70,2, medan vissa områden visar tecken på tillbakagång, särskilt när det gäller ekonomiska mått och inkomstmått</w:t>
      </w:r>
      <w:r w:rsidRPr="00160D60">
        <w:rPr>
          <w:vertAlign w:val="superscript"/>
        </w:rPr>
        <w:footnoteReference w:id="12"/>
      </w:r>
      <w:r w:rsidRPr="00160D60">
        <w:t>. Institutet inrättades för att bidra till och stärka jämställdhetsarbetet i EU, inbegripet integreringen av jämställdhetsperspektivet i all EU-politik och i den därav följande nationella politiken, att bekämpa könsdiskriminering samt att öka medvetenheten om jämställdhetsfrågor bland EU-medborgarna.</w:t>
      </w:r>
    </w:p>
    <w:p w:rsidR="00D51145" w:rsidRPr="00160D60" w:rsidRDefault="00D51145" w:rsidP="00D51145">
      <w:pPr>
        <w:pStyle w:val="Normal12Hanging"/>
        <w:keepNext/>
        <w:widowControl/>
        <w:rPr>
          <w:b/>
          <w:i/>
          <w:szCs w:val="24"/>
          <w:lang w:val="sv-SE"/>
        </w:rPr>
      </w:pPr>
      <w:r w:rsidRPr="00160D60">
        <w:rPr>
          <w:b/>
          <w:i/>
          <w:lang w:val="sv-SE"/>
        </w:rPr>
        <w:t>Budgetförvaltning och ekonomisk förvaltning</w:t>
      </w:r>
    </w:p>
    <w:p w:rsidR="00D51145" w:rsidRPr="00160D60" w:rsidRDefault="00D51145" w:rsidP="00D51145">
      <w:pPr>
        <w:pStyle w:val="Normal12Hanging"/>
        <w:keepNext/>
        <w:widowControl/>
        <w:rPr>
          <w:szCs w:val="24"/>
          <w:lang w:val="sv-SE"/>
        </w:rPr>
      </w:pPr>
      <w:r w:rsidRPr="00160D60">
        <w:rPr>
          <w:lang w:val="sv-SE"/>
        </w:rPr>
        <w:t>1.</w:t>
      </w:r>
      <w:r w:rsidRPr="00160D60">
        <w:rPr>
          <w:lang w:val="sv-SE"/>
        </w:rPr>
        <w:tab/>
        <w:t xml:space="preserve">Europaparlamentet noterar att insatserna för att följa upp budgeten under budgetåret 2022 resulterade i ett budgetgenomförande av åtagandebemyndiganden under innevarande år på 97,91 %, vilket innebär en minskning med 1,01 % jämfört med 2021. Parlamentet noterar att utnyttjandegraden för betalningsbemyndigandena under innevarande år var 81,10 %, vilket är en ökning med 9,72 % jämfört med 2021. </w:t>
      </w:r>
      <w:r w:rsidRPr="00160D60">
        <w:rPr>
          <w:lang w:val="sv-SE"/>
        </w:rPr>
        <w:lastRenderedPageBreak/>
        <w:t>Parlamentet lovordar institutet för den noggranna övervakningen av budgetgenomförandet och den tillfredsställande budgetgenomförandegraden under 2022, trots utmaningarna det året kopplade till anfallskriget mot Ukraina och den ekonomiska volatiliteten i unionen. Europaparlamentet konstaterar att institutets överförda driftsutgifter minskade till 42,28 % under 2023, jämfört med 54,79 % under 2022.</w:t>
      </w:r>
    </w:p>
    <w:p w:rsidR="00D51145" w:rsidRPr="00160D60" w:rsidRDefault="00D51145" w:rsidP="00D51145">
      <w:pPr>
        <w:pStyle w:val="Normal12Hanging"/>
        <w:rPr>
          <w:szCs w:val="24"/>
          <w:lang w:val="sv-SE"/>
        </w:rPr>
      </w:pPr>
      <w:r w:rsidRPr="00160D60">
        <w:rPr>
          <w:lang w:val="sv-SE"/>
        </w:rPr>
        <w:t>2.</w:t>
      </w:r>
      <w:r w:rsidRPr="00160D60">
        <w:rPr>
          <w:lang w:val="sv-SE"/>
        </w:rPr>
        <w:tab/>
        <w:t>Europaparlamentet noterar att beloppet för institutets slutliga budget är resultatet av ändringsbudgetar på totalt 175 000 EUR som antagits av institutets styrelse på grund av den kraftiga ökningen av inflationstakten i unionen och särskilt i Litauen 2022, en indexuppräkning av lönerna på 6,9 % och en höjning av korrigeringskoefficienten för Litauen på 7,3 %.</w:t>
      </w:r>
    </w:p>
    <w:p w:rsidR="00D51145" w:rsidRPr="00160D60" w:rsidRDefault="00D51145" w:rsidP="00D51145">
      <w:pPr>
        <w:pStyle w:val="Normal12Hanging"/>
        <w:rPr>
          <w:szCs w:val="24"/>
          <w:lang w:val="sv-SE"/>
        </w:rPr>
      </w:pPr>
      <w:r w:rsidRPr="00160D60">
        <w:rPr>
          <w:lang w:val="sv-SE"/>
        </w:rPr>
        <w:t>3.</w:t>
      </w:r>
      <w:r w:rsidRPr="00160D60">
        <w:rPr>
          <w:lang w:val="sv-SE"/>
        </w:rPr>
        <w:tab/>
        <w:t>Europaparlamentet noterar med oro utifrån revisionsrättens rapport att institutet när det gällde ett ramavtal för evenemangstjänster inte hade redovisat de tillhörande öronmärkta budgetåtagandena på 3,7 miljoner EUR i institutets samlade programdokument, vilket undergrävde insynen i budgeten för institutets styrelse och andra intressenter. Parlamentet uppmanar institutet att inkludera alla operativa ramavtal i sina samlade programdokument.</w:t>
      </w:r>
    </w:p>
    <w:p w:rsidR="00D51145" w:rsidRPr="00160D60" w:rsidRDefault="00D51145" w:rsidP="00D51145">
      <w:pPr>
        <w:pStyle w:val="Normal12Hanging"/>
        <w:rPr>
          <w:b/>
          <w:i/>
          <w:szCs w:val="24"/>
          <w:lang w:val="sv-SE"/>
        </w:rPr>
      </w:pPr>
      <w:r w:rsidRPr="00160D60">
        <w:rPr>
          <w:b/>
          <w:i/>
          <w:lang w:val="sv-SE"/>
        </w:rPr>
        <w:t>Verksamhetsresultat</w:t>
      </w:r>
    </w:p>
    <w:p w:rsidR="00D51145" w:rsidRPr="00160D60" w:rsidRDefault="00D51145" w:rsidP="00D51145">
      <w:pPr>
        <w:spacing w:after="240"/>
        <w:ind w:left="567" w:hanging="567"/>
        <w:rPr>
          <w:szCs w:val="24"/>
        </w:rPr>
      </w:pPr>
      <w:r w:rsidRPr="00160D60">
        <w:t>4.</w:t>
      </w:r>
      <w:r w:rsidRPr="00160D60">
        <w:tab/>
        <w:t>Europaparlamentet konstaterar att institutet använder vissa centrala resultatindikatorer för verksamhetsmål för att bedöma mervärdet av sin verksamhet. Parlamentet noterar med tillfredsställelse att institutet uppnådde 96,1 % av sitt arbetsprogram 2022 och uppnådde de mål som fastställts i det ändrade samlade programdokumentet för 2022–2024.</w:t>
      </w:r>
    </w:p>
    <w:p w:rsidR="00D51145" w:rsidRPr="00160D60" w:rsidRDefault="00D51145" w:rsidP="00D51145">
      <w:pPr>
        <w:pStyle w:val="NormalHanging12a"/>
      </w:pPr>
      <w:r w:rsidRPr="00160D60">
        <w:t>5.</w:t>
      </w:r>
      <w:r w:rsidRPr="00160D60">
        <w:tab/>
        <w:t>Europaparlamentet välkomnar att institutet under 2022 stödde unionens beslutsfattande genom att övervaka klyftor och trender i fråga om jämställdhet genom att lansera jämställdhetsindexet, och anordnade sitt första jämställdhetsforum där politiska beslutsfattare på hög nivå och medlemmar av det civila samhället deltog i olika paneldiskussioner, workshoppar och erfarenhetsutbyten. Parlamentet noterar vidare att institutet tog fram ett policydokument om covid-19-pandemins inverkan på unga kvinnor och män med rekommendationer för att engagera ungdomar och ge dem egenmakt. Parlamentet noterar dessutom att institutet offentliggjorde en rapport om artificiell intelligens, arbete via digitala plattformar och jämställdhet (Artificial Intelligence, platform work and gender equality), som visar att artificiell intelligens och arbete via digitala plattformar har potential att förbättra jämställdheten i ekonomin.</w:t>
      </w:r>
    </w:p>
    <w:p w:rsidR="00D51145" w:rsidRPr="00160D60" w:rsidRDefault="00D51145" w:rsidP="00D51145">
      <w:pPr>
        <w:pStyle w:val="NormalHanging12a"/>
      </w:pPr>
      <w:r w:rsidRPr="00160D60">
        <w:t>6.</w:t>
      </w:r>
      <w:r w:rsidRPr="00160D60">
        <w:tab/>
        <w:t>Europaparlamentet påminner om att institutet inrättades för att bidra till och stärka främjandet av jämställdhet i unionen genom att tillhandahålla högkvalitativ forskning och jämförbara uppgifter, hjälpa unionens institutioner och medlemsstaterna att integrera jämställdhet i all sin politik och bekämpa könsdiskriminering. Parlamentet betonar därför det faktum att institutet har en avgörande roll när det gäller att samla in, analysera, behandla och sprida data och information som är nödvändig för Europeiska unionens och medlemsstaternas beslutsfattare och politik.</w:t>
      </w:r>
    </w:p>
    <w:p w:rsidR="00D51145" w:rsidRPr="00160D60" w:rsidRDefault="00D51145" w:rsidP="00D51145">
      <w:pPr>
        <w:pStyle w:val="NormalHanging12a"/>
      </w:pPr>
      <w:r w:rsidRPr="00160D60">
        <w:t>7.</w:t>
      </w:r>
      <w:r w:rsidRPr="00160D60">
        <w:tab/>
        <w:t xml:space="preserve">Europaparlamentet betonar vikten av att bekämpa ojämlikhet och orättvisor mot kvinnor. Parlamentet uppmanar kommissionen och medlemsstaterna att vidta </w:t>
      </w:r>
      <w:r w:rsidRPr="00160D60">
        <w:lastRenderedPageBreak/>
        <w:t>brådskande åtgärder för att ta itu med fattigdom och ökande ojämlikhet bland kvinnor, särskilt bland grupper i utsatta situationer, däribland ensamstående mödrar, kvinnor med funktionsnedsättning, rasifierade kvinnor, hbtqi-kvinnor, migrantkvinnor och flyktingar, äldre kvinnor och kvinnor på landsbygden eller i områden med låg befolkningstäthet. Parlamentet noterar att detta skulle kunna uppnås genom att tillgodose behovet av ökad finansiering av jämställdhetsåtgärder när det gäller sysselsättning och tillväxt samt för att bekämpa könsrelaterat våld och skillnader i lön och pension mellan män och kvinnor, krisers konsekvenser för kvinnor, jämställdhetsintegrering och beaktande av den ökande fattigdomen bland kvinnor i samband med budgeteringen, samt i fråga om rättigheter och demokrati och rättsstatsprincipen.</w:t>
      </w:r>
    </w:p>
    <w:p w:rsidR="00D51145" w:rsidRPr="00160D60" w:rsidRDefault="00D51145" w:rsidP="00D51145">
      <w:pPr>
        <w:spacing w:after="240"/>
        <w:ind w:left="567" w:hanging="567"/>
        <w:rPr>
          <w:b/>
          <w:i/>
          <w:szCs w:val="24"/>
        </w:rPr>
      </w:pPr>
      <w:r w:rsidRPr="00160D60">
        <w:rPr>
          <w:b/>
          <w:i/>
        </w:rPr>
        <w:t>Effektivitet och vinster</w:t>
      </w:r>
    </w:p>
    <w:p w:rsidR="00D51145" w:rsidRPr="00160D60" w:rsidRDefault="00D51145" w:rsidP="00D51145">
      <w:pPr>
        <w:pStyle w:val="Normal12Hanging"/>
        <w:rPr>
          <w:szCs w:val="24"/>
          <w:lang w:val="sv-SE"/>
        </w:rPr>
      </w:pPr>
      <w:r w:rsidRPr="00160D60">
        <w:rPr>
          <w:lang w:val="sv-SE"/>
        </w:rPr>
        <w:t>8.</w:t>
      </w:r>
      <w:r w:rsidRPr="00160D60">
        <w:rPr>
          <w:lang w:val="sv-SE"/>
        </w:rPr>
        <w:tab/>
        <w:t>Europaparlamentet noterar institutets synergier med bland annat Europeiska fonden för förbättring av levnads- och arbetsvillkor (Eurofound), Europeiska unionens byrå för grundläggande rättigheter (FRA) och Europeiska arbetsmiljöbyrån. Parlamentet konstaterar att institutet enligt institutets svar att är en aktiv medlem i EU-byråernas nätverk för rättsliga och inrikes frågor (RIF), upprätthåller regelbundna kontakter med alla RIF-byråer och aktivt deltar i verksamheten inom EU-byråernas nätverk för vetenskaplig rådgivning. Parlamentet noterar vidare institutets samarbete med dataleverantörer såsom Eurostat, FRA, Eurofound och Eurojust.</w:t>
      </w:r>
    </w:p>
    <w:p w:rsidR="00D51145" w:rsidRPr="00160D60" w:rsidRDefault="00D51145" w:rsidP="00D51145">
      <w:pPr>
        <w:pStyle w:val="Normal12Hanging"/>
        <w:rPr>
          <w:szCs w:val="24"/>
          <w:lang w:val="sv-SE"/>
        </w:rPr>
      </w:pPr>
      <w:r w:rsidRPr="00160D60">
        <w:rPr>
          <w:lang w:val="sv-SE"/>
        </w:rPr>
        <w:t>9.</w:t>
      </w:r>
      <w:r w:rsidRPr="00160D60">
        <w:rPr>
          <w:lang w:val="sv-SE"/>
        </w:rPr>
        <w:tab/>
        <w:t>Europaparlamentet lovordar de framsteg som institutet gjort för att förbättra sin interna effektivitet under 2022 genom att ytterligare digitalisera sina arbetsprocesser och maximera användningen av onlinekommunikation och virtuellt deltagande i möten och evenemang. Parlamentet noterar särskilt att institutet under 2022 har utvecklat eller använt flera verktyg, såsom verktyget för elektronisk signatur, Sysper2 (kommissionens verktyg för personalförvaltning), e-rekryteringsverktyget och projektledningsverktyget, som bidrar till automatiseringen och digitaliseringen av nyckelprocesser (personalförvaltning, projektförvaltning och ekonomisk förvaltning). Parlamentet konstaterar att institutet har delat med sig av sina personalresurser och ekonomiska resurser för att använda det interinstitutionella avtalet för tillhandahållande av tjänster för utvärdering av projekt. Parlamentet noterar vidare att institutet fastställt flera åtgärder för att minska koldioxidutsläppen och anta miljövänliga arbetsmetoder (miljöhållbarhetsklausuler i institutets kontrakt, återvinning av papper och plast, elektroniska arbetsflöden och insamling av uppgifter om koldioxidutsläpp orsakade av institutets affärsresor).</w:t>
      </w:r>
    </w:p>
    <w:p w:rsidR="00D51145" w:rsidRPr="00160D60" w:rsidRDefault="00D51145" w:rsidP="00D51145">
      <w:pPr>
        <w:pStyle w:val="Normal12Hanging"/>
        <w:keepNext/>
        <w:widowControl/>
        <w:rPr>
          <w:b/>
          <w:i/>
          <w:szCs w:val="24"/>
          <w:lang w:val="sv-SE"/>
        </w:rPr>
      </w:pPr>
      <w:r w:rsidRPr="00160D60">
        <w:rPr>
          <w:b/>
          <w:i/>
          <w:lang w:val="sv-SE"/>
        </w:rPr>
        <w:t>Personalpolitik</w:t>
      </w:r>
    </w:p>
    <w:p w:rsidR="00D51145" w:rsidRPr="00160D60" w:rsidRDefault="00D51145" w:rsidP="00D51145">
      <w:pPr>
        <w:keepNext/>
        <w:widowControl/>
        <w:spacing w:after="240"/>
        <w:ind w:left="567" w:hanging="567"/>
      </w:pPr>
      <w:r w:rsidRPr="00160D60">
        <w:t>10.</w:t>
      </w:r>
      <w:r w:rsidRPr="00160D60">
        <w:tab/>
        <w:t>Europaparlamentet noterar att 100 % av tjänsterna i tjänsteförteckningen var tillsatta den 31 december 2022. Av de 27 tjänstemän eller tillfälligt anställda som får tillsättas enligt unionsbudgeten hade 27 tillsatts (samma antal tjänster som 2021). Parlamentet noterar dessutom att byråns personalomsättning under 2022 var 11 %, vilket är identiskt med nivåerna 2021 och 2020.</w:t>
      </w:r>
    </w:p>
    <w:p w:rsidR="00D51145" w:rsidRPr="00160D60" w:rsidRDefault="00D51145" w:rsidP="00D51145">
      <w:pPr>
        <w:pStyle w:val="NormalHanging12a"/>
      </w:pPr>
      <w:r w:rsidRPr="00160D60">
        <w:t>11.</w:t>
      </w:r>
      <w:r w:rsidRPr="00160D60">
        <w:tab/>
        <w:t xml:space="preserve">Europaparlamentet noterar att institutet slutförde den årliga prestationsbedömningen för alla 62 anställda och såg till att personalen erbjöds lämpliga utbildningsmöjligheter för att förbättra sina färdigheter och sin kompetens. Parlamentet välkomnar att det för att främja och underlätta yrkesmässig utveckling vid institutet anordnades 19 olika grupputbildningsprogram med 414 deltagare under 2022, medan 20 anställda deltog i </w:t>
      </w:r>
      <w:r w:rsidRPr="00160D60">
        <w:lastRenderedPageBreak/>
        <w:t>42 enskilda utbildningskurser. Parlamentet noterar att institutet fortsatte att främja språkutbildning för sina tillfälligt anställda, kontraktsanställda, utstationerade nationella experter och praktikanter, och ersatte upp till 500 EUR per anställd. Parlamentet uppmuntrar institutet att fortsätta att fokusera på karriärutveckling genom att utveckla en långsiktig personalpolitik för att erbjuda särskilda utbildningsmöjligheter för karriärutveckling.</w:t>
      </w:r>
    </w:p>
    <w:p w:rsidR="00D51145" w:rsidRPr="00160D60" w:rsidRDefault="00D51145" w:rsidP="00D51145">
      <w:pPr>
        <w:pStyle w:val="NormalHanging12a"/>
      </w:pPr>
      <w:r w:rsidRPr="00160D60">
        <w:t>12.</w:t>
      </w:r>
      <w:r w:rsidRPr="00160D60">
        <w:tab/>
        <w:t>Europaparlamentet välkomnar det faktum att den jämna könsfördelning bland högre chefer och mellanchefer (två män (50 %) och två kvinnor (50 %)) som uppnåddes 2021 bibehölls 2022, och noterar den återkommande ojämna könsfördelningen i styrelsen (åtta män (21,62 %) och 29 kvinnor (78,38 %)) och inom personalen totalt (14 män (29,17 %) och 34 kvinnor (70,83 %)). Parlamentet upprepar sin uppmaning till institutet att i framtiden säkerställa en jämn könsfördelning. Parlamentet konstaterar dock att institutet, enligt dess skriftliga svar, för att åstadkomma en jämn könsfördelning bland sin personal har vidtagit konkreta proaktiva åtgärder, såsom att öka räckvidden för meddelanden om lediga tjänster för att locka till sig en mer diversifierad talangreserv eller användningen av könsmedvetna formuleringar i meddelanden om lediga tjänster för att dra till sig både kvinnors och mäns uppmärksamhet. Parlamentet uppmanar kommissionen och medlemsstaterna att beakta vikten av att säkerställa en jämn könsfördelning när de nominerar sina ledamöter till institutets styrelse.</w:t>
      </w:r>
    </w:p>
    <w:p w:rsidR="00D51145" w:rsidRPr="00160D60" w:rsidRDefault="00D51145" w:rsidP="00D51145">
      <w:pPr>
        <w:pStyle w:val="Normal12Hanging"/>
        <w:rPr>
          <w:szCs w:val="24"/>
          <w:lang w:val="sv-SE"/>
        </w:rPr>
      </w:pPr>
      <w:r w:rsidRPr="00160D60">
        <w:rPr>
          <w:lang w:val="sv-SE"/>
        </w:rPr>
        <w:t>13.</w:t>
      </w:r>
      <w:r w:rsidRPr="00160D60">
        <w:rPr>
          <w:lang w:val="sv-SE"/>
        </w:rPr>
        <w:tab/>
        <w:t>Europaparlamentet noterar att det enligt institutets svar inte rapporterats, utretts, avslutats internt eller tagits upp inför domstol några fall av trakasserier under 2022. Parlamentet påpekar dock att detta inte automatiskt betyder att det inte förekom några sådana fall, särskilt eftersom trakasserier kan ta olika former och förbli orapporterade. Parlamentet uppmanar institutet att fortsätta sitt arbete för att upprätthålla den nuvarande trenden och samtidigt införa alla relevanta skyddsåtgärder för att säkerställa att inga fall förblir orapporterade. Parlamentet lovordar institutet för att under 2022 ha anordnat utbildning om förebyggande av trakasserier för både ledningen och personalen. Parlamentet noterar vidare att institutet använde sig av sin utsedda externa advokatbyrå för den rättsliga hanteringen av tidigare fall av trakasserier. Parlamentet konstaterar att institutet inte har någon egen enhet för juridiska tjänster eller någon tjänst som juridisk rådgivare.</w:t>
      </w:r>
    </w:p>
    <w:p w:rsidR="00D51145" w:rsidRPr="00160D60" w:rsidRDefault="00D51145" w:rsidP="00D51145">
      <w:pPr>
        <w:pStyle w:val="Normal12Hanging"/>
        <w:rPr>
          <w:szCs w:val="24"/>
          <w:lang w:val="sv-SE"/>
        </w:rPr>
      </w:pPr>
      <w:r w:rsidRPr="00160D60">
        <w:rPr>
          <w:lang w:val="sv-SE"/>
        </w:rPr>
        <w:t>14.</w:t>
      </w:r>
      <w:r w:rsidRPr="00160D60">
        <w:rPr>
          <w:lang w:val="sv-SE"/>
        </w:rPr>
        <w:tab/>
        <w:t>Europaparlamentet noterar att ett pågående mål mot företaget UAB Manpower Lit, som ett antal före detta inhyrda arbetstagare inledde vid Vilnius distriktsdomstol i början av 2018, slutfördes under 2022. Parlamentet påminner om att domstolen i sin dom av den 11 november 2021</w:t>
      </w:r>
      <w:r w:rsidRPr="00160D60">
        <w:rPr>
          <w:rStyle w:val="FootnoteReference"/>
          <w:szCs w:val="24"/>
          <w:lang w:val="sv-SE"/>
        </w:rPr>
        <w:footnoteReference w:id="13"/>
      </w:r>
      <w:r w:rsidRPr="00160D60">
        <w:rPr>
          <w:lang w:val="sv-SE"/>
        </w:rPr>
        <w:t xml:space="preserve"> bekräftade att Europaparlamentets och rådets direktiv 2008/104/EG</w:t>
      </w:r>
      <w:r w:rsidRPr="00160D60">
        <w:rPr>
          <w:rStyle w:val="FootnoteReference"/>
          <w:szCs w:val="24"/>
          <w:lang w:val="sv-SE"/>
        </w:rPr>
        <w:footnoteReference w:id="14"/>
      </w:r>
      <w:r w:rsidRPr="00160D60">
        <w:rPr>
          <w:lang w:val="sv-SE"/>
        </w:rPr>
        <w:t xml:space="preserve"> är tillämpligt på unionens decentraliserade byråer och bekräftade principen om likabehandling av inhyrd och ordinarie personal. Parlamentet noterar att Litauens högsta domstol bekräftade EU-domstolens avgörande i sitt beslut och dömde till förmån för de inhyrda arbetstagarna. Parlamentet välkomnar det faktum att institutet från och med den 1 januari 2022 inte längre använder sig av inhyrda arbetstagare.</w:t>
      </w:r>
    </w:p>
    <w:p w:rsidR="00D51145" w:rsidRPr="00160D60" w:rsidRDefault="00D51145" w:rsidP="00D51145">
      <w:pPr>
        <w:pStyle w:val="Normal12Hanging"/>
        <w:rPr>
          <w:lang w:val="sv-SE"/>
        </w:rPr>
      </w:pPr>
      <w:r w:rsidRPr="00160D60">
        <w:rPr>
          <w:lang w:val="sv-SE"/>
        </w:rPr>
        <w:t>15.</w:t>
      </w:r>
      <w:r w:rsidRPr="00160D60">
        <w:rPr>
          <w:lang w:val="sv-SE"/>
        </w:rPr>
        <w:tab/>
        <w:t xml:space="preserve">Europaparlamentet välkomnar institutets övergripande välbefinnandestrategi, med ett antal åtgärder för att stödja balans mellan arbete och privatliv, distansarbete och en </w:t>
      </w:r>
      <w:r w:rsidRPr="00160D60">
        <w:rPr>
          <w:lang w:val="sv-SE"/>
        </w:rPr>
        <w:lastRenderedPageBreak/>
        <w:t>hälsosam livsstil för personalen. Parlamentet noterar institutets kontinuerliga insatser för att förbättra arbetsmiljön under 2022 genom en kombination av respekt och integritet, laganda och samarbete mellan enheter för att stärka personalens förståelse av och stöd för institutets nolltolerans mot psykologiska och sexuella trakasserier. Parlamentet noterar vidare institutets åtgärder för att stödja personalen, såsom att utöka möjligheterna till distansarbete vid dokumenterade särskilda personliga omständigheter eller att ersätta icke-ordinarie personal för psykoterapisessioner.</w:t>
      </w:r>
    </w:p>
    <w:p w:rsidR="00D51145" w:rsidRPr="00160D60" w:rsidRDefault="00D51145" w:rsidP="00D51145">
      <w:pPr>
        <w:pStyle w:val="Normal12Hanging"/>
        <w:rPr>
          <w:b/>
          <w:i/>
          <w:szCs w:val="24"/>
          <w:lang w:val="sv-SE"/>
        </w:rPr>
      </w:pPr>
      <w:r w:rsidRPr="00160D60">
        <w:rPr>
          <w:b/>
          <w:i/>
          <w:lang w:val="sv-SE"/>
        </w:rPr>
        <w:t>Upphandling</w:t>
      </w:r>
    </w:p>
    <w:p w:rsidR="00D51145" w:rsidRPr="00160D60" w:rsidRDefault="00D51145" w:rsidP="00D51145">
      <w:pPr>
        <w:spacing w:after="240"/>
        <w:ind w:left="567" w:hanging="567"/>
        <w:rPr>
          <w:szCs w:val="24"/>
        </w:rPr>
      </w:pPr>
      <w:r w:rsidRPr="00160D60">
        <w:t>16.</w:t>
      </w:r>
      <w:r w:rsidRPr="00160D60">
        <w:tab/>
        <w:t>Europaparlamentet noterar med oro iakttagelsen i revisionsrättens rapport angående ett ramavtal, för vilket institutets betalning av ett belopp på 25 751,18 EUR (av totalt 511 296 EUR som betalats ut inom ramen för avtalet) under 2022 för kostnadskategorin ”oförutsedda utgifter” befanns vara felaktig på grund av att denna kostnadskategori inte ingick i ramavtalet. Parlamentet välkomnar det faktum att institutet har infört en formell ändring av ramavtalet som fastställer den procentuella andel av budgeten som kan användas för oförutsedda utgifter och syftet med användningen av oförutsedda utgifter.</w:t>
      </w:r>
    </w:p>
    <w:p w:rsidR="00D51145" w:rsidRPr="00160D60" w:rsidRDefault="00D51145" w:rsidP="00D51145">
      <w:pPr>
        <w:spacing w:after="240"/>
        <w:ind w:left="567" w:hanging="567"/>
        <w:rPr>
          <w:szCs w:val="24"/>
        </w:rPr>
      </w:pPr>
      <w:r w:rsidRPr="00160D60">
        <w:t>17.</w:t>
      </w:r>
      <w:r w:rsidRPr="00160D60">
        <w:tab/>
        <w:t>Europaparlamentet noterar en annan iakttagelse i revisionsrättens rapport om oegentligheter i förfarandet och det resulterande kontraktet i samband med ett granskat förhandlat förfarande med minst tre anbudssökande till ett värde under 60 000 EUR. Parlamentet noterar dock när det gäller den senare iakttagelsen att betalningar kopplade till detta kontrakt inte gjordes under 2022. Parlamentet uppmanar institutet att åtgärda bristerna i sin interna kontroll på upphandlingsområdet.</w:t>
      </w:r>
    </w:p>
    <w:p w:rsidR="00D51145" w:rsidRPr="00160D60" w:rsidRDefault="00D51145" w:rsidP="00D51145">
      <w:pPr>
        <w:pStyle w:val="Normal12Hanging"/>
        <w:rPr>
          <w:b/>
          <w:i/>
          <w:szCs w:val="24"/>
          <w:lang w:val="sv-SE"/>
        </w:rPr>
      </w:pPr>
      <w:r w:rsidRPr="00160D60">
        <w:rPr>
          <w:b/>
          <w:i/>
          <w:lang w:val="sv-SE"/>
        </w:rPr>
        <w:t>Förebyggande och hantering av intressekonflikter samt transparens</w:t>
      </w:r>
    </w:p>
    <w:p w:rsidR="00D51145" w:rsidRPr="00160D60" w:rsidRDefault="00D51145" w:rsidP="00D51145">
      <w:pPr>
        <w:spacing w:after="240"/>
        <w:ind w:left="567" w:hanging="567"/>
        <w:rPr>
          <w:szCs w:val="24"/>
        </w:rPr>
      </w:pPr>
      <w:r w:rsidRPr="00160D60">
        <w:t>18.</w:t>
      </w:r>
      <w:r w:rsidRPr="00160D60">
        <w:tab/>
        <w:t>Europaparlamentet noterar institutets befintliga åtgärder och pågående insatser för att säkerställa transparens, förebyggande och hantering av intressekonflikter samt skydd av visselblåsare. Parlamentet noterar särskilt att institutet förebygger och hanterar intressekonflikter genom att öka medvetenheten och genom att övervaka giltigheten hos de intresseförklaringar som undertecknats av styrelsen, högsta ledningen och personal som deltar i rekryterings- och upphandlingsförfaranden. Parlamentet noterar vidare att institutet uppdaterade sin policy för intressekonflikter 2023 för att beakta de rekommendationer om svängdörrsproblematik som revisionsrätten utfärdade i sin granskningsrapport för 2021 om unionens decentraliserade byråer och andra relevanta rapporter eller studier som utfärdats av den ansvarsfrihetsbeviljande myndigheten och Europeiska ombudsmannen. Parlamentet uppmanar revisionsrätten att inkludera institutets nya policy för intressekonflikter i revisionsrättens framtida revisionsplaner.</w:t>
      </w:r>
    </w:p>
    <w:p w:rsidR="00D51145" w:rsidRPr="00160D60" w:rsidRDefault="00D51145" w:rsidP="00D51145">
      <w:pPr>
        <w:pStyle w:val="Normal12Hanging"/>
        <w:rPr>
          <w:b/>
          <w:i/>
          <w:szCs w:val="24"/>
          <w:lang w:val="sv-SE"/>
        </w:rPr>
      </w:pPr>
      <w:r w:rsidRPr="00160D60">
        <w:rPr>
          <w:lang w:val="sv-SE"/>
        </w:rPr>
        <w:t>19.</w:t>
      </w:r>
      <w:r w:rsidRPr="00160D60">
        <w:rPr>
          <w:lang w:val="sv-SE"/>
        </w:rPr>
        <w:tab/>
        <w:t>Europaparlamentet noterar att institutet på sin webbplats har offentliggjort direktörens och styrelseledamöternas meritförteckningar och intresseförklaringar. Parlamentet påminner om vikten av att meritförteckningar och intresseförklaringar offentliggörs. Parlamentet uppmanar institutet att utan dröjsmål offentliggöra sina möten med företrädare för intressegrupper och ge den ansvarsfrihetsbeviljande myndigheten tillgång till informationen på den webbplats där sådana möten offentliggörs.</w:t>
      </w:r>
    </w:p>
    <w:p w:rsidR="00D51145" w:rsidRPr="00160D60" w:rsidRDefault="00D51145" w:rsidP="00D51145">
      <w:pPr>
        <w:pStyle w:val="Normal12Hanging"/>
        <w:rPr>
          <w:b/>
          <w:i/>
          <w:szCs w:val="24"/>
          <w:lang w:val="sv-SE"/>
        </w:rPr>
      </w:pPr>
      <w:r w:rsidRPr="00160D60">
        <w:rPr>
          <w:b/>
          <w:i/>
          <w:lang w:val="sv-SE"/>
        </w:rPr>
        <w:t>Internkontroller</w:t>
      </w:r>
    </w:p>
    <w:p w:rsidR="00D51145" w:rsidRPr="00160D60" w:rsidRDefault="00D51145" w:rsidP="00D51145">
      <w:pPr>
        <w:pStyle w:val="Normal12Hanging"/>
        <w:rPr>
          <w:szCs w:val="24"/>
          <w:lang w:val="sv-SE"/>
        </w:rPr>
      </w:pPr>
      <w:r w:rsidRPr="00160D60">
        <w:rPr>
          <w:lang w:val="sv-SE"/>
        </w:rPr>
        <w:t>20.</w:t>
      </w:r>
      <w:r w:rsidRPr="00160D60">
        <w:rPr>
          <w:lang w:val="sv-SE"/>
        </w:rPr>
        <w:tab/>
        <w:t xml:space="preserve">Europaparlamentet välkomnar de åtgärder som institutet vidtog 2022 för att stärka sitt interna kontrollsystem. Parlamentet noterar i detta sammanhang att institutet är på rätt </w:t>
      </w:r>
      <w:r w:rsidRPr="00160D60">
        <w:rPr>
          <w:lang w:val="sv-SE"/>
        </w:rPr>
        <w:lastRenderedPageBreak/>
        <w:t>spår när det gäller framstegen i dess interna kontroll- och revisionsverksamhet, såsom genomförandet av de rekommendationer eller iakttagelser som revisionsrätten och tjänsten för internrevision (IAS) utfärdat i sina revisionsrapporter från 2021 och de insatser och åtgärder som fastställs i institutets strategi för bedrägeribekämpning för 2021–2023. Parlamentet välkomnar det faktum att dessa insatser och åtgärder inbegriper tillhandahållande av utbildning om bedrägeribekämpning, medvetandegörande genom en särskild intranätsida om bedrägeribekämpning och särskilda kontroller och bedömningar av bedrägeririsker.</w:t>
      </w:r>
    </w:p>
    <w:p w:rsidR="00D51145" w:rsidRPr="00160D60" w:rsidRDefault="00D51145" w:rsidP="00D51145">
      <w:pPr>
        <w:pStyle w:val="Normal12Hanging"/>
        <w:rPr>
          <w:szCs w:val="24"/>
          <w:lang w:val="sv-SE"/>
        </w:rPr>
      </w:pPr>
      <w:r w:rsidRPr="00160D60">
        <w:rPr>
          <w:lang w:val="sv-SE"/>
        </w:rPr>
        <w:t>21.</w:t>
      </w:r>
      <w:r w:rsidRPr="00160D60">
        <w:rPr>
          <w:lang w:val="sv-SE"/>
        </w:rPr>
        <w:tab/>
        <w:t>Europaparlamentet noterar att IAS gjorde en särskild bedömning av institutets internkontrollsystem 2022. Parlamentet noterar vidare resultaten av denna bedömning, där det identifierades fyra måttliga brister avseende delarna I (kontrollmiljön), III (kontrollverksamheten) och IV (information och kommunikation) och en större brist i samband med del III och behovet av förbättring eller betydande förbättring av olika principer (4, 10, 11 och 13). Parlamentet uppmanar institutet att rapportera till den ansvarsfrihetsbeviljande myndigheten om de framsteg som gjorts för att åtgärda de slutsatser som IAS har kommit fram till.</w:t>
      </w:r>
    </w:p>
    <w:p w:rsidR="00D51145" w:rsidRPr="00160D60" w:rsidRDefault="00D51145" w:rsidP="00D51145">
      <w:pPr>
        <w:pStyle w:val="Normal12Hanging"/>
        <w:rPr>
          <w:szCs w:val="24"/>
          <w:lang w:val="sv-SE"/>
        </w:rPr>
      </w:pPr>
      <w:r w:rsidRPr="00160D60">
        <w:rPr>
          <w:lang w:val="sv-SE"/>
        </w:rPr>
        <w:t>22.</w:t>
      </w:r>
      <w:r w:rsidRPr="00160D60">
        <w:rPr>
          <w:lang w:val="sv-SE"/>
        </w:rPr>
        <w:tab/>
        <w:t>Europaparlamentet konstaterar att en andra oberoende extern utvärdering av institutet offentliggjordes 2022. Parlamentet noterar i detta sammanhang att institutets styrelse har riktat en skrivelse till kommissionen med rekommendationer om institutets expertforum, styrelsens funktionssätt och personalfrågor. Parlamentet förstår av denna skrivelse att hanteringen av dessa rekommendationer kan kräva en ändring av förordning (EG) nr 1922/2006</w:t>
      </w:r>
      <w:r w:rsidRPr="00160D60">
        <w:rPr>
          <w:rStyle w:val="FootnoteReference"/>
          <w:lang w:val="sv-SE"/>
        </w:rPr>
        <w:footnoteReference w:id="15"/>
      </w:r>
      <w:r w:rsidRPr="00160D60">
        <w:rPr>
          <w:lang w:val="sv-SE"/>
        </w:rPr>
        <w:t xml:space="preserve"> genom vilken institutet inrättades. Parlamentet uppmanar kommissionen att stödja institutet i uppföljningsanalysen och diskussionerna om resultatet av denna externa utvärdering.</w:t>
      </w:r>
    </w:p>
    <w:p w:rsidR="00D51145" w:rsidRPr="00160D60" w:rsidRDefault="00D51145" w:rsidP="00D51145">
      <w:pPr>
        <w:spacing w:after="240"/>
        <w:ind w:left="567" w:hanging="567"/>
        <w:rPr>
          <w:szCs w:val="24"/>
        </w:rPr>
      </w:pPr>
      <w:r w:rsidRPr="00160D60">
        <w:t>23.</w:t>
      </w:r>
      <w:r w:rsidRPr="00160D60">
        <w:tab/>
        <w:t>Europaparlamentet lovordar institutet för att ha vidtagit nödvändiga åtgärder med avseende på revisionsrättens iakttagelser från 2021, som revisionsrätten har ansett att samtliga är avslutade.</w:t>
      </w:r>
    </w:p>
    <w:p w:rsidR="00D51145" w:rsidRPr="00160D60" w:rsidRDefault="00D51145" w:rsidP="00D51145">
      <w:pPr>
        <w:pStyle w:val="Normal12Hanging"/>
        <w:ind w:left="0" w:firstLine="0"/>
        <w:rPr>
          <w:b/>
          <w:i/>
          <w:szCs w:val="24"/>
          <w:lang w:val="sv-SE"/>
        </w:rPr>
      </w:pPr>
      <w:r w:rsidRPr="00160D60">
        <w:rPr>
          <w:b/>
          <w:i/>
          <w:lang w:val="sv-SE"/>
        </w:rPr>
        <w:t>Övrigt</w:t>
      </w:r>
    </w:p>
    <w:p w:rsidR="00D51145" w:rsidRPr="00160D60" w:rsidRDefault="00D51145" w:rsidP="00D51145">
      <w:pPr>
        <w:pStyle w:val="Normal12Hanging"/>
        <w:rPr>
          <w:szCs w:val="24"/>
          <w:lang w:val="sv-SE"/>
        </w:rPr>
      </w:pPr>
      <w:r w:rsidRPr="00160D60">
        <w:rPr>
          <w:lang w:val="sv-SE"/>
        </w:rPr>
        <w:t>24.</w:t>
      </w:r>
      <w:r w:rsidRPr="00160D60">
        <w:rPr>
          <w:lang w:val="sv-SE"/>
        </w:rPr>
        <w:tab/>
        <w:t>Europaparlamentet noterar att institutet 2022 undertecknade ett nytt hyresavtal för sina lokaler i Vilnius för en period på 10 år. Parlamentet noterar vidare att sambandskontoret i Bryssel inledde sin verksamhet 2022 och bidrog till att öka institutets synlighet som aktör.</w:t>
      </w:r>
    </w:p>
    <w:p w:rsidR="00D51145" w:rsidRPr="00160D60" w:rsidRDefault="00D51145" w:rsidP="00D51145">
      <w:pPr>
        <w:pStyle w:val="NormalHanging12a"/>
      </w:pPr>
      <w:r w:rsidRPr="00160D60">
        <w:t>25.</w:t>
      </w:r>
      <w:r w:rsidRPr="00160D60">
        <w:tab/>
        <w:t>Europaparlamentet välkomnar institutets åtagande att digitalisera sina upphandlingsförfaranden genom att lansera verktyget för förvaltning av offentlig upphandling, som förväntas vara infört fullt ut under fjärde kvartalet 2023. Parlamentet noterar att institutet, enligt sina svar på frågorna från parlamentets budgetkontrollutskott, uppdaterade sin cybersäkerhetspolicy 2022 för att förbättra säkerhetsåtgärderna. Parlamentet påminner om vikten av att regelbundet uppdatera arrangemangen för revisioner och tester av cybersäkerheten samt it-riskbedömningar.</w:t>
      </w:r>
    </w:p>
    <w:p w:rsidR="00D51145" w:rsidRPr="00160D60" w:rsidRDefault="00D51145" w:rsidP="00D51145">
      <w:pPr>
        <w:spacing w:after="240"/>
        <w:ind w:left="567" w:hanging="567"/>
      </w:pPr>
      <w:r w:rsidRPr="00160D60">
        <w:t>26.</w:t>
      </w:r>
      <w:r w:rsidRPr="00160D60">
        <w:tab/>
        <w:t xml:space="preserve">Europaparlamentet noterar att institutet ytterligare har ökat sin offentliga synlighet och närvaro online genom att lansera eller stå värd för flera kampanjer eller evenemang, </w:t>
      </w:r>
      <w:r w:rsidRPr="00160D60">
        <w:lastRenderedPageBreak/>
        <w:t>såsom #SafeSpaces-kampanjen för att bland annat visa hur nätvåld undergräver kvinnors och flickors säkerhet och institutets första jämställdhetsforum med forumsessioner som är öppna för allmänheten via direktsändning och inspelningar.</w:t>
      </w:r>
    </w:p>
    <w:p w:rsidR="00D51145" w:rsidRPr="00160D60" w:rsidRDefault="00D51145" w:rsidP="00D51145">
      <w:pPr>
        <w:pStyle w:val="NormalHanging12a"/>
        <w:rPr>
          <w:b/>
          <w:i/>
        </w:rPr>
      </w:pPr>
      <w:r w:rsidRPr="00160D60">
        <w:t>27.</w:t>
      </w:r>
      <w:r w:rsidRPr="00160D60">
        <w:tab/>
        <w:t>Europaparlamentet insisterar på vikten av institutets rapport om kvinnomord som offentliggjordes 2022 (Feminicide indicators: pilot study of data availability and feasibility assessment) och uppmuntrar institutet att fortsätta sin kampanj för att synliggöra kvinnomord i nationell politik och lyfta fram de potentiella fördelarna med att erkänna kvinnomord som ett separat brott.</w:t>
      </w:r>
    </w:p>
    <w:p w:rsidR="00D51145" w:rsidRPr="00160D60" w:rsidRDefault="00D51145" w:rsidP="00D51145">
      <w:pPr>
        <w:pStyle w:val="NormalCenter12a"/>
      </w:pPr>
      <w:r w:rsidRPr="00160D60">
        <w:t>°</w:t>
      </w:r>
    </w:p>
    <w:p w:rsidR="00D51145" w:rsidRPr="00160D60" w:rsidRDefault="00D51145" w:rsidP="00D51145">
      <w:pPr>
        <w:pStyle w:val="NormalCenter12a"/>
      </w:pPr>
      <w:r w:rsidRPr="00160D60">
        <w:t>°</w:t>
      </w:r>
      <w:r w:rsidRPr="00160D60">
        <w:tab/>
        <w:t>°</w:t>
      </w:r>
    </w:p>
    <w:p w:rsidR="00D51145" w:rsidRPr="00064B47" w:rsidRDefault="00D51145" w:rsidP="00D51145">
      <w:pPr>
        <w:pStyle w:val="NormalHanging12a"/>
      </w:pPr>
      <w:r w:rsidRPr="00160D60">
        <w:t>28.</w:t>
      </w:r>
      <w:r w:rsidRPr="00160D60">
        <w:tab/>
        <w:t xml:space="preserve">När det gäller andra övergripande iakttagelser som utgör en del av beslutet om ansvarsfrihet hänvisar Europaparlamentet till sin resolution av den </w:t>
      </w:r>
      <w:r w:rsidR="00041CAA" w:rsidRPr="00160D60">
        <w:t>11 april</w:t>
      </w:r>
      <w:r w:rsidRPr="00160D60">
        <w:t xml:space="preserve"> 2024</w:t>
      </w:r>
      <w:r w:rsidRPr="00160D60">
        <w:rPr>
          <w:rStyle w:val="FootnoteReference"/>
        </w:rPr>
        <w:footnoteReference w:id="16"/>
      </w:r>
      <w:r w:rsidRPr="00160D60">
        <w:t xml:space="preserve"> om byråernas verksamhetsresultat, ekonomiska förvaltning och kontroll.</w:t>
      </w:r>
    </w:p>
    <w:p w:rsidR="00E365E1" w:rsidRPr="00064B47" w:rsidRDefault="00E365E1" w:rsidP="00BF6E90">
      <w:pPr>
        <w:widowControl/>
      </w:pPr>
      <w:bookmarkStart w:id="9" w:name="TextBodyEnd"/>
      <w:bookmarkEnd w:id="9"/>
    </w:p>
    <w:sectPr w:rsidR="00E365E1" w:rsidRPr="00064B47" w:rsidSect="00064B4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00" w:rsidRPr="00064B47" w:rsidRDefault="00254700">
      <w:r w:rsidRPr="00064B47">
        <w:separator/>
      </w:r>
    </w:p>
  </w:endnote>
  <w:endnote w:type="continuationSeparator" w:id="0">
    <w:p w:rsidR="00254700" w:rsidRPr="00064B47" w:rsidRDefault="00254700">
      <w:r w:rsidRPr="00064B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145" w:rsidRPr="00064B47" w:rsidRDefault="00D51145" w:rsidP="006A50E7">
    <w:pPr>
      <w:pStyle w:val="EPFooter"/>
    </w:pPr>
    <w:r w:rsidRPr="00064B47">
      <w:t>PE</w:t>
    </w:r>
    <w:r w:rsidRPr="00064B47">
      <w:rPr>
        <w:rStyle w:val="HideTWBExt"/>
      </w:rPr>
      <w:t>&lt;NoPE&gt;</w:t>
    </w:r>
    <w:r w:rsidRPr="00064B47">
      <w:t>753.520</w:t>
    </w:r>
    <w:r w:rsidRPr="00064B47">
      <w:rPr>
        <w:rStyle w:val="HideTWBExt"/>
      </w:rPr>
      <w:t>&lt;/NoPE&gt;&lt;Version&gt;</w:t>
    </w:r>
    <w:r w:rsidRPr="00064B47">
      <w:t>v02-00</w:t>
    </w:r>
    <w:r w:rsidRPr="00064B47">
      <w:rPr>
        <w:rStyle w:val="HideTWBExt"/>
      </w:rPr>
      <w:t>&lt;/Version&gt;</w:t>
    </w:r>
    <w:r w:rsidRPr="00064B47">
      <w:tab/>
    </w:r>
    <w:r w:rsidRPr="00064B47">
      <w:fldChar w:fldCharType="begin"/>
    </w:r>
    <w:r w:rsidRPr="00064B47">
      <w:instrText xml:space="preserve"> PAGE  \* MERGEFORMAT </w:instrText>
    </w:r>
    <w:r w:rsidRPr="00064B47">
      <w:fldChar w:fldCharType="separate"/>
    </w:r>
    <w:r w:rsidRPr="00064B47">
      <w:rPr>
        <w:noProof/>
      </w:rPr>
      <w:t>10</w:t>
    </w:r>
    <w:r w:rsidRPr="00064B47">
      <w:fldChar w:fldCharType="end"/>
    </w:r>
    <w:r w:rsidRPr="00064B47">
      <w:t>/</w:t>
    </w:r>
    <w:r w:rsidR="00160D60">
      <w:fldChar w:fldCharType="begin"/>
    </w:r>
    <w:r w:rsidR="00160D60">
      <w:instrText xml:space="preserve"> NUMPAGES  \* MERGEFORM</w:instrText>
    </w:r>
    <w:r w:rsidR="00160D60">
      <w:instrText xml:space="preserve">AT </w:instrText>
    </w:r>
    <w:r w:rsidR="00160D60">
      <w:fldChar w:fldCharType="separate"/>
    </w:r>
    <w:r w:rsidRPr="00064B47">
      <w:rPr>
        <w:noProof/>
      </w:rPr>
      <w:t>10</w:t>
    </w:r>
    <w:r w:rsidR="00160D60">
      <w:rPr>
        <w:noProof/>
      </w:rPr>
      <w:fldChar w:fldCharType="end"/>
    </w:r>
    <w:r w:rsidRPr="00064B47">
      <w:tab/>
    </w:r>
    <w:r w:rsidRPr="00064B47">
      <w:rPr>
        <w:rStyle w:val="HideTWBExt"/>
      </w:rPr>
      <w:t>&lt;PathFdR&gt;</w:t>
    </w:r>
    <w:r w:rsidRPr="00064B47">
      <w:t>RR\1298746SV.docx</w:t>
    </w:r>
    <w:r w:rsidRPr="00064B47">
      <w:rPr>
        <w:rStyle w:val="HideTWBExt"/>
      </w:rPr>
      <w:t>&lt;/PathFdR&gt;</w:t>
    </w:r>
  </w:p>
  <w:p w:rsidR="00D51145" w:rsidRPr="00064B47" w:rsidRDefault="00D51145" w:rsidP="006A50E7">
    <w:pPr>
      <w:pStyle w:val="EPFooter2"/>
    </w:pPr>
    <w:r w:rsidRPr="00064B4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145" w:rsidRPr="00064B47" w:rsidRDefault="00D51145" w:rsidP="006A50E7">
    <w:pPr>
      <w:pStyle w:val="EPFooter"/>
    </w:pPr>
    <w:r w:rsidRPr="00064B47">
      <w:rPr>
        <w:rStyle w:val="HideTWBExt"/>
      </w:rPr>
      <w:t>&lt;PathFdR&gt;</w:t>
    </w:r>
    <w:r w:rsidRPr="00064B47">
      <w:t>RR\1298746SV.docx</w:t>
    </w:r>
    <w:r w:rsidRPr="00064B47">
      <w:rPr>
        <w:rStyle w:val="HideTWBExt"/>
      </w:rPr>
      <w:t>&lt;/PathFdR&gt;</w:t>
    </w:r>
    <w:r w:rsidRPr="00064B47">
      <w:tab/>
    </w:r>
    <w:r w:rsidRPr="00064B47">
      <w:tab/>
      <w:t>PE</w:t>
    </w:r>
    <w:r w:rsidRPr="00064B47">
      <w:rPr>
        <w:rStyle w:val="HideTWBExt"/>
      </w:rPr>
      <w:t>&lt;NoPE&gt;</w:t>
    </w:r>
    <w:r w:rsidRPr="00064B47">
      <w:t>753.520</w:t>
    </w:r>
    <w:r w:rsidRPr="00064B47">
      <w:rPr>
        <w:rStyle w:val="HideTWBExt"/>
      </w:rPr>
      <w:t>&lt;/NoPE&gt;&lt;Version&gt;</w:t>
    </w:r>
    <w:r w:rsidRPr="00064B47">
      <w:t>v02-00</w:t>
    </w:r>
    <w:r w:rsidRPr="00064B47">
      <w:rPr>
        <w:rStyle w:val="HideTWBExt"/>
      </w:rPr>
      <w:t>&lt;/Version&gt;</w:t>
    </w:r>
  </w:p>
  <w:p w:rsidR="00D51145" w:rsidRPr="00064B47" w:rsidRDefault="00D51145" w:rsidP="006A50E7">
    <w:pPr>
      <w:pStyle w:val="EPFooter2"/>
    </w:pPr>
    <w:r w:rsidRPr="00064B47">
      <w:t>SV</w:t>
    </w:r>
    <w:r w:rsidRPr="00064B47">
      <w:tab/>
    </w:r>
    <w:r w:rsidRPr="00064B47">
      <w:rPr>
        <w:b w:val="0"/>
        <w:i/>
        <w:color w:val="C0C0C0"/>
        <w:sz w:val="22"/>
      </w:rPr>
      <w:t>Förenade i mångfalden</w:t>
    </w:r>
    <w:r w:rsidRPr="00064B4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00" w:rsidRPr="00064B47" w:rsidRDefault="00254700">
      <w:r w:rsidRPr="00064B47">
        <w:separator/>
      </w:r>
    </w:p>
  </w:footnote>
  <w:footnote w:type="continuationSeparator" w:id="0">
    <w:p w:rsidR="00254700" w:rsidRPr="00064B47" w:rsidRDefault="00254700">
      <w:r w:rsidRPr="00064B47">
        <w:continuationSeparator/>
      </w:r>
    </w:p>
  </w:footnote>
  <w:footnote w:id="1">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C, C/2023/594, 27.10.2023.</w:t>
      </w:r>
    </w:p>
  </w:footnote>
  <w:footnote w:id="2">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C, C/2023/112, 12.10.2023.</w:t>
      </w:r>
    </w:p>
  </w:footnote>
  <w:footnote w:id="3">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193, 30.7.2018, s. 1.</w:t>
      </w:r>
    </w:p>
  </w:footnote>
  <w:footnote w:id="4">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403, 30.12.2006, s. 9.</w:t>
      </w:r>
    </w:p>
  </w:footnote>
  <w:footnote w:id="5">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122, 10.5.2019, s. 1.</w:t>
      </w:r>
    </w:p>
  </w:footnote>
  <w:footnote w:id="6">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C, C/2023/594, 27.10.2023.</w:t>
      </w:r>
    </w:p>
  </w:footnote>
  <w:footnote w:id="7">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00160D60" w:rsidRPr="00160D60">
        <w:rPr>
          <w:sz w:val="24"/>
          <w:szCs w:val="24"/>
        </w:rPr>
        <w:t>EUT C</w:t>
      </w:r>
      <w:r w:rsidRPr="00160D60">
        <w:rPr>
          <w:sz w:val="24"/>
          <w:szCs w:val="24"/>
        </w:rPr>
        <w:t>, C/2023/112, 12.10.2023.</w:t>
      </w:r>
    </w:p>
  </w:footnote>
  <w:footnote w:id="8">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193, 30.7.2018, s. 1.</w:t>
      </w:r>
    </w:p>
  </w:footnote>
  <w:footnote w:id="9">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403, 30.12.2006, s. 9.</w:t>
      </w:r>
    </w:p>
  </w:footnote>
  <w:footnote w:id="10">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L 122, 10.5.2019, s. 1.</w:t>
      </w:r>
    </w:p>
  </w:footnote>
  <w:footnote w:id="11">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r w:rsidRPr="00160D60">
        <w:rPr>
          <w:sz w:val="24"/>
          <w:szCs w:val="24"/>
        </w:rPr>
        <w:t>EUT C 38, 31.01.2023, s. 63.</w:t>
      </w:r>
    </w:p>
  </w:footnote>
  <w:footnote w:id="12">
    <w:p w:rsidR="00D51145" w:rsidRPr="00160D60" w:rsidRDefault="00D51145" w:rsidP="00064B47">
      <w:pPr>
        <w:pStyle w:val="FootnoteText"/>
        <w:ind w:left="567" w:hanging="567"/>
        <w:rPr>
          <w:sz w:val="24"/>
          <w:szCs w:val="24"/>
        </w:rPr>
      </w:pPr>
      <w:r w:rsidRPr="00160D60">
        <w:rPr>
          <w:rStyle w:val="FootnoteReference"/>
          <w:sz w:val="24"/>
          <w:szCs w:val="24"/>
          <w:lang w:val="sv-SE"/>
        </w:rPr>
        <w:footnoteRef/>
      </w:r>
      <w:r w:rsidR="00064B47" w:rsidRPr="00160D60">
        <w:rPr>
          <w:sz w:val="24"/>
          <w:szCs w:val="24"/>
        </w:rPr>
        <w:t xml:space="preserve"> </w:t>
      </w:r>
      <w:r w:rsidR="00064B47" w:rsidRPr="00160D60">
        <w:rPr>
          <w:sz w:val="24"/>
          <w:szCs w:val="24"/>
        </w:rPr>
        <w:tab/>
      </w:r>
      <w:hyperlink r:id="rId1" w:history="1">
        <w:r w:rsidRPr="00160D60">
          <w:rPr>
            <w:rStyle w:val="Hyperlink"/>
            <w:color w:val="auto"/>
            <w:sz w:val="24"/>
            <w:szCs w:val="24"/>
            <w:u w:val="none"/>
          </w:rPr>
          <w:t>https://eige.europa.eu/gender-equality-index/2023</w:t>
        </w:r>
      </w:hyperlink>
    </w:p>
  </w:footnote>
  <w:footnote w:id="13">
    <w:p w:rsidR="00D51145" w:rsidRPr="00160D60" w:rsidRDefault="00D51145" w:rsidP="00064B47">
      <w:pPr>
        <w:pStyle w:val="FootnoteText"/>
        <w:ind w:left="567" w:hanging="567"/>
        <w:rPr>
          <w:sz w:val="24"/>
          <w:szCs w:val="24"/>
          <w:lang w:val="sv-SE"/>
        </w:rPr>
      </w:pPr>
      <w:r w:rsidRPr="00160D60">
        <w:rPr>
          <w:rStyle w:val="FootnoteReference"/>
          <w:sz w:val="24"/>
          <w:szCs w:val="24"/>
          <w:lang w:val="sv-SE"/>
        </w:rPr>
        <w:footnoteRef/>
      </w:r>
      <w:r w:rsidR="00064B47" w:rsidRPr="00160D60">
        <w:rPr>
          <w:sz w:val="24"/>
          <w:szCs w:val="24"/>
          <w:lang w:val="sv-SE"/>
        </w:rPr>
        <w:t xml:space="preserve"> </w:t>
      </w:r>
      <w:r w:rsidR="00064B47" w:rsidRPr="00160D60">
        <w:rPr>
          <w:sz w:val="24"/>
          <w:szCs w:val="24"/>
          <w:lang w:val="sv-SE"/>
        </w:rPr>
        <w:tab/>
      </w:r>
      <w:r w:rsidRPr="00160D60">
        <w:rPr>
          <w:sz w:val="24"/>
          <w:szCs w:val="24"/>
          <w:lang w:val="sv-SE"/>
        </w:rPr>
        <w:t xml:space="preserve">Domstolens dom (andra avdelningen) av den 11 november 2021, </w:t>
      </w:r>
      <w:r w:rsidRPr="00160D60">
        <w:rPr>
          <w:i/>
          <w:iCs/>
          <w:sz w:val="24"/>
          <w:szCs w:val="24"/>
          <w:lang w:val="sv-SE"/>
        </w:rPr>
        <w:t>UAB ”Manpower Lit”</w:t>
      </w:r>
      <w:r w:rsidRPr="00160D60">
        <w:rPr>
          <w:sz w:val="24"/>
          <w:szCs w:val="24"/>
          <w:lang w:val="sv-SE"/>
        </w:rPr>
        <w:t xml:space="preserve"> mot </w:t>
      </w:r>
      <w:r w:rsidRPr="00160D60">
        <w:rPr>
          <w:i/>
          <w:iCs/>
          <w:sz w:val="24"/>
          <w:szCs w:val="24"/>
          <w:lang w:val="sv-SE"/>
        </w:rPr>
        <w:t>E.S. m.fl.</w:t>
      </w:r>
      <w:r w:rsidRPr="00160D60">
        <w:rPr>
          <w:sz w:val="24"/>
          <w:szCs w:val="24"/>
          <w:lang w:val="sv-SE"/>
        </w:rPr>
        <w:t>, ECLI:EU:C:2021:624.</w:t>
      </w:r>
    </w:p>
  </w:footnote>
  <w:footnote w:id="14">
    <w:p w:rsidR="00D51145" w:rsidRPr="00160D60" w:rsidRDefault="00D51145" w:rsidP="00064B47">
      <w:pPr>
        <w:pStyle w:val="FootnoteText"/>
        <w:ind w:left="567" w:hanging="567"/>
        <w:rPr>
          <w:sz w:val="24"/>
          <w:szCs w:val="24"/>
          <w:lang w:val="sv-SE"/>
        </w:rPr>
      </w:pPr>
      <w:r w:rsidRPr="00160D60">
        <w:rPr>
          <w:rStyle w:val="FootnoteReference"/>
          <w:sz w:val="24"/>
          <w:szCs w:val="24"/>
          <w:lang w:val="sv-SE"/>
        </w:rPr>
        <w:footnoteRef/>
      </w:r>
      <w:r w:rsidR="00064B47" w:rsidRPr="00160D60">
        <w:rPr>
          <w:sz w:val="24"/>
          <w:szCs w:val="24"/>
          <w:lang w:val="sv-SE"/>
        </w:rPr>
        <w:t xml:space="preserve"> </w:t>
      </w:r>
      <w:r w:rsidR="00064B47" w:rsidRPr="00160D60">
        <w:rPr>
          <w:sz w:val="24"/>
          <w:szCs w:val="24"/>
          <w:lang w:val="sv-SE"/>
        </w:rPr>
        <w:tab/>
      </w:r>
      <w:r w:rsidRPr="00160D60">
        <w:rPr>
          <w:sz w:val="24"/>
          <w:szCs w:val="24"/>
          <w:lang w:val="sv-SE"/>
        </w:rPr>
        <w:t>Europaparlamentets och rådets direktiv 2008/104/EG av den 19 november 2008 om arbetstagare som hyrs ut av bemanningsföretag (EUT L 327, 5.12.2008, s. 9).</w:t>
      </w:r>
    </w:p>
  </w:footnote>
  <w:footnote w:id="15">
    <w:p w:rsidR="00D51145" w:rsidRPr="00160D60" w:rsidRDefault="00D51145" w:rsidP="00064B47">
      <w:pPr>
        <w:pStyle w:val="FootnoteText"/>
        <w:ind w:left="567" w:hanging="567"/>
        <w:rPr>
          <w:sz w:val="24"/>
          <w:szCs w:val="24"/>
          <w:lang w:val="sv-SE"/>
        </w:rPr>
      </w:pPr>
      <w:r w:rsidRPr="00160D60">
        <w:rPr>
          <w:rStyle w:val="FootnoteReference"/>
          <w:sz w:val="24"/>
          <w:szCs w:val="24"/>
          <w:lang w:val="sv-SE"/>
        </w:rPr>
        <w:footnoteRef/>
      </w:r>
      <w:r w:rsidR="00064B47" w:rsidRPr="00160D60">
        <w:rPr>
          <w:sz w:val="24"/>
          <w:szCs w:val="24"/>
          <w:lang w:val="sv-SE"/>
        </w:rPr>
        <w:t xml:space="preserve"> </w:t>
      </w:r>
      <w:r w:rsidR="00064B47" w:rsidRPr="00160D60">
        <w:rPr>
          <w:sz w:val="24"/>
          <w:szCs w:val="24"/>
          <w:lang w:val="sv-SE"/>
        </w:rPr>
        <w:tab/>
      </w:r>
      <w:r w:rsidRPr="00160D60">
        <w:rPr>
          <w:sz w:val="24"/>
          <w:szCs w:val="24"/>
          <w:lang w:val="sv-SE"/>
        </w:rPr>
        <w:t>Europaparlamentets och rådets förordning (EG) nr 1922/2006 av den 20 december 2006 om inrättande av ett europeiskt jämställdhetsinstitut (EUT L 403, 30.12.2006, s. 9).</w:t>
      </w:r>
    </w:p>
  </w:footnote>
  <w:footnote w:id="16">
    <w:p w:rsidR="00D51145" w:rsidRPr="006A1ED7" w:rsidRDefault="00D51145" w:rsidP="00064B47">
      <w:pPr>
        <w:pStyle w:val="FootnoteText"/>
        <w:ind w:left="567" w:hanging="567"/>
        <w:rPr>
          <w:sz w:val="24"/>
          <w:szCs w:val="24"/>
          <w:lang w:val="sv-SE"/>
        </w:rPr>
      </w:pPr>
      <w:r w:rsidRPr="00160D60">
        <w:rPr>
          <w:rStyle w:val="FootnoteReference"/>
          <w:sz w:val="24"/>
          <w:szCs w:val="24"/>
          <w:lang w:val="sv-SE"/>
        </w:rPr>
        <w:footnoteRef/>
      </w:r>
      <w:r w:rsidR="00064B47" w:rsidRPr="00160D60">
        <w:rPr>
          <w:sz w:val="24"/>
          <w:szCs w:val="24"/>
          <w:lang w:val="sv-SE"/>
        </w:rPr>
        <w:t xml:space="preserve"> </w:t>
      </w:r>
      <w:r w:rsidR="00064B47" w:rsidRPr="00160D60">
        <w:rPr>
          <w:sz w:val="24"/>
          <w:szCs w:val="24"/>
          <w:lang w:val="sv-SE"/>
        </w:rPr>
        <w:tab/>
      </w:r>
      <w:r w:rsidRPr="00160D60">
        <w:rPr>
          <w:sz w:val="24"/>
          <w:szCs w:val="24"/>
          <w:lang w:val="sv-SE"/>
        </w:rPr>
        <w:t>Antagna texter, P9_TA(2024)0</w:t>
      </w:r>
      <w:r w:rsidR="00160D60" w:rsidRPr="00160D60">
        <w:rPr>
          <w:sz w:val="24"/>
          <w:szCs w:val="24"/>
          <w:lang w:val="sv-SE"/>
        </w:rPr>
        <w:t>280</w:t>
      </w:r>
      <w:r w:rsidRPr="00160D60">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SV"/>
    <w:docVar w:name="dvnumam" w:val="0"/>
    <w:docVar w:name="dvpe" w:val="753.520"/>
    <w:docVar w:name="dvrapporteur" w:val="Föredragande: "/>
    <w:docVar w:name="dvtitre" w:val="Europaparlamentets beslut av den xx xx 2024 om ansvarsfrihet för genomförandet av budgeten för Europeiska jämställdhetsinstitutet för budgetåret 2022(2023/2152(DEC))"/>
  </w:docVars>
  <w:rsids>
    <w:rsidRoot w:val="00254700"/>
    <w:rsid w:val="00002272"/>
    <w:rsid w:val="00041CAA"/>
    <w:rsid w:val="00064002"/>
    <w:rsid w:val="00064B47"/>
    <w:rsid w:val="000677B9"/>
    <w:rsid w:val="000831BA"/>
    <w:rsid w:val="000A42CC"/>
    <w:rsid w:val="000E7DD9"/>
    <w:rsid w:val="0010095E"/>
    <w:rsid w:val="00125B37"/>
    <w:rsid w:val="00160D60"/>
    <w:rsid w:val="00187494"/>
    <w:rsid w:val="001F32AE"/>
    <w:rsid w:val="0025470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1ED7"/>
    <w:rsid w:val="006F74FA"/>
    <w:rsid w:val="00700D7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E90"/>
    <w:rsid w:val="00C05BFE"/>
    <w:rsid w:val="00C23CD4"/>
    <w:rsid w:val="00C61C0C"/>
    <w:rsid w:val="00C941CB"/>
    <w:rsid w:val="00CC2357"/>
    <w:rsid w:val="00CF071A"/>
    <w:rsid w:val="00D058B8"/>
    <w:rsid w:val="00D51145"/>
    <w:rsid w:val="00D56C11"/>
    <w:rsid w:val="00D71EE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3D0BC"/>
  <w15:chartTrackingRefBased/>
  <w15:docId w15:val="{651CB1DD-9081-4ABF-8B1A-6CF52F80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11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51145"/>
    <w:pPr>
      <w:spacing w:before="480" w:after="240"/>
    </w:pPr>
  </w:style>
  <w:style w:type="paragraph" w:customStyle="1" w:styleId="PageHeading">
    <w:name w:val="PageHeading"/>
    <w:basedOn w:val="Normal"/>
    <w:rsid w:val="00D51145"/>
    <w:pPr>
      <w:keepNext/>
      <w:spacing w:after="480"/>
      <w:jc w:val="center"/>
    </w:pPr>
    <w:rPr>
      <w:rFonts w:ascii="Arial" w:hAnsi="Arial" w:cs="Arial"/>
      <w:b/>
    </w:rPr>
  </w:style>
  <w:style w:type="paragraph" w:customStyle="1" w:styleId="NormalBold">
    <w:name w:val="NormalBold"/>
    <w:basedOn w:val="Normal"/>
    <w:rsid w:val="00D51145"/>
    <w:rPr>
      <w:b/>
    </w:rPr>
  </w:style>
  <w:style w:type="paragraph" w:customStyle="1" w:styleId="NormalHanging12a">
    <w:name w:val="NormalHanging12a"/>
    <w:basedOn w:val="Normal"/>
    <w:link w:val="NormalHanging12aChar"/>
    <w:rsid w:val="00D51145"/>
    <w:pPr>
      <w:spacing w:after="240"/>
      <w:ind w:left="567" w:hanging="567"/>
    </w:pPr>
  </w:style>
  <w:style w:type="paragraph" w:customStyle="1" w:styleId="NormalCenter12a">
    <w:name w:val="NormalCenter12a"/>
    <w:basedOn w:val="Normal"/>
    <w:rsid w:val="00D51145"/>
    <w:pPr>
      <w:spacing w:after="240"/>
      <w:jc w:val="center"/>
    </w:pPr>
  </w:style>
  <w:style w:type="paragraph" w:styleId="Header">
    <w:name w:val="header"/>
    <w:basedOn w:val="Normal"/>
    <w:link w:val="HeaderChar"/>
    <w:rsid w:val="00D51145"/>
    <w:pPr>
      <w:tabs>
        <w:tab w:val="center" w:pos="4513"/>
        <w:tab w:val="right" w:pos="9026"/>
      </w:tabs>
    </w:pPr>
  </w:style>
  <w:style w:type="character" w:customStyle="1" w:styleId="HeaderChar">
    <w:name w:val="Header Char"/>
    <w:basedOn w:val="DefaultParagraphFont"/>
    <w:link w:val="Header"/>
    <w:rsid w:val="00D51145"/>
    <w:rPr>
      <w:sz w:val="24"/>
      <w:lang w:val="sv-SE"/>
    </w:rPr>
  </w:style>
  <w:style w:type="paragraph" w:customStyle="1" w:styleId="EPFooter">
    <w:name w:val="EPFooter"/>
    <w:basedOn w:val="Normal"/>
    <w:rsid w:val="00D51145"/>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D51145"/>
    <w:rPr>
      <w:sz w:val="24"/>
    </w:rPr>
  </w:style>
  <w:style w:type="paragraph" w:customStyle="1" w:styleId="Normal12Hanging">
    <w:name w:val="Normal12Hanging"/>
    <w:basedOn w:val="Normal"/>
    <w:link w:val="Normal12HangingChar"/>
    <w:rsid w:val="00D51145"/>
    <w:pPr>
      <w:spacing w:after="240"/>
      <w:ind w:left="567" w:hanging="567"/>
    </w:pPr>
    <w:rPr>
      <w:lang w:val="en-GB"/>
    </w:rPr>
  </w:style>
  <w:style w:type="character" w:customStyle="1" w:styleId="NormalHanging12aChar">
    <w:name w:val="NormalHanging12a Char"/>
    <w:basedOn w:val="DefaultParagraphFont"/>
    <w:link w:val="NormalHanging12a"/>
    <w:rsid w:val="00D51145"/>
    <w:rPr>
      <w:sz w:val="24"/>
      <w:lang w:val="sv-SE"/>
    </w:rPr>
  </w:style>
  <w:style w:type="paragraph" w:styleId="BalloonText">
    <w:name w:val="Balloon Text"/>
    <w:basedOn w:val="Normal"/>
    <w:link w:val="BalloonTextChar"/>
    <w:rsid w:val="00700D70"/>
    <w:rPr>
      <w:rFonts w:ascii="Segoe UI" w:hAnsi="Segoe UI" w:cs="Segoe UI"/>
      <w:sz w:val="18"/>
      <w:szCs w:val="18"/>
    </w:rPr>
  </w:style>
  <w:style w:type="character" w:customStyle="1" w:styleId="BalloonTextChar">
    <w:name w:val="Balloon Text Char"/>
    <w:basedOn w:val="DefaultParagraphFont"/>
    <w:link w:val="BalloonText"/>
    <w:rsid w:val="00700D70"/>
    <w:rPr>
      <w:rFonts w:ascii="Segoe UI" w:hAnsi="Segoe UI" w:cs="Segoe UI"/>
      <w:sz w:val="18"/>
      <w:szCs w:val="18"/>
      <w:lang w:val="sv-SE"/>
    </w:rPr>
  </w:style>
  <w:style w:type="character" w:styleId="Hyperlink">
    <w:name w:val="Hyperlink"/>
    <w:basedOn w:val="DefaultParagraphFont"/>
    <w:rsid w:val="00700D70"/>
    <w:rPr>
      <w:color w:val="0563C1" w:themeColor="hyperlink"/>
      <w:u w:val="single"/>
    </w:rPr>
  </w:style>
  <w:style w:type="character" w:styleId="FollowedHyperlink">
    <w:name w:val="FollowedHyperlink"/>
    <w:basedOn w:val="DefaultParagraphFont"/>
    <w:rsid w:val="00700D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9FBE3-B5EE-4D2C-A1A0-3B83C499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3271</Words>
  <Characters>22290</Characters>
  <Application>Microsoft Office Word</Application>
  <DocSecurity>0</DocSecurity>
  <Lines>454</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2024-04-11T13:02:00Z</dcterms:created>
  <dcterms:modified xsi:type="dcterms:W3CDTF">2024-04-11T13:02:00Z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A9-0096/2024</vt:lpwstr>
  </property>
  <property fmtid="{D5CDD505-2E9C-101B-9397-08002B2CF9AE}" pid="4" name="&lt;Type&gt;">
    <vt:lpwstr>RR</vt:lpwstr>
  </property>
</Properties>
</file>