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17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1767" w:rsidRDefault="00220405" w:rsidP="0010095E">
            <w:pPr>
              <w:pStyle w:val="EPName"/>
            </w:pPr>
            <w:r w:rsidRPr="00851767">
              <w:t>Európai Parlament</w:t>
            </w:r>
          </w:p>
          <w:p w:rsidR="00751A4A" w:rsidRPr="008517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17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51767" w:rsidRDefault="00187494" w:rsidP="0010095E">
            <w:pPr>
              <w:pStyle w:val="EPLogo"/>
            </w:pPr>
            <w:r w:rsidRPr="008517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1767" w:rsidRDefault="00D058B8" w:rsidP="004C5D52">
      <w:pPr>
        <w:pStyle w:val="LineTop"/>
      </w:pPr>
    </w:p>
    <w:p w:rsidR="00680577" w:rsidRPr="00851767" w:rsidRDefault="00220405" w:rsidP="00680577">
      <w:pPr>
        <w:pStyle w:val="EPBodyTA1"/>
      </w:pPr>
      <w:r w:rsidRPr="00851767">
        <w:t>ELFOGADOTT SZÖVEGEK</w:t>
      </w:r>
    </w:p>
    <w:p w:rsidR="00D058B8" w:rsidRPr="00851767" w:rsidRDefault="00D058B8" w:rsidP="00D058B8">
      <w:pPr>
        <w:pStyle w:val="LineBottom"/>
      </w:pPr>
    </w:p>
    <w:p w:rsidR="00220405" w:rsidRPr="00851767" w:rsidRDefault="00220405" w:rsidP="00220405">
      <w:pPr>
        <w:pStyle w:val="ATHeading1"/>
      </w:pPr>
      <w:bookmarkStart w:id="0" w:name="TANumber"/>
      <w:r w:rsidRPr="00851767">
        <w:t>P9_</w:t>
      </w:r>
      <w:proofErr w:type="gramStart"/>
      <w:r w:rsidRPr="00851767">
        <w:t>TA(</w:t>
      </w:r>
      <w:proofErr w:type="gramEnd"/>
      <w:r w:rsidRPr="00851767">
        <w:t>2024)0</w:t>
      </w:r>
      <w:r w:rsidR="00132DB9" w:rsidRPr="00851767">
        <w:t>262</w:t>
      </w:r>
      <w:bookmarkEnd w:id="0"/>
    </w:p>
    <w:p w:rsidR="00220405" w:rsidRPr="00851767" w:rsidRDefault="00220405" w:rsidP="00220405">
      <w:pPr>
        <w:pStyle w:val="ATHeading2"/>
      </w:pPr>
      <w:bookmarkStart w:id="1" w:name="title"/>
      <w:r w:rsidRPr="00851767">
        <w:t xml:space="preserve">2022. évi </w:t>
      </w:r>
      <w:proofErr w:type="gramStart"/>
      <w:r w:rsidRPr="00851767">
        <w:t>mentesítés</w:t>
      </w:r>
      <w:proofErr w:type="gramEnd"/>
      <w:r w:rsidRPr="00851767">
        <w:t>: Európai Bankhatóság</w:t>
      </w:r>
      <w:bookmarkEnd w:id="1"/>
    </w:p>
    <w:p w:rsidR="00220405" w:rsidRPr="00851767" w:rsidRDefault="00220405" w:rsidP="00220405">
      <w:pPr>
        <w:rPr>
          <w:i/>
          <w:vanish/>
        </w:rPr>
      </w:pPr>
      <w:r w:rsidRPr="00851767">
        <w:rPr>
          <w:i/>
        </w:rPr>
        <w:fldChar w:fldCharType="begin"/>
      </w:r>
      <w:r w:rsidRPr="00851767">
        <w:rPr>
          <w:i/>
        </w:rPr>
        <w:instrText xml:space="preserve"> TC"(</w:instrText>
      </w:r>
      <w:bookmarkStart w:id="2" w:name="DocNumber"/>
      <w:r w:rsidRPr="00851767">
        <w:rPr>
          <w:i/>
        </w:rPr>
        <w:instrText>A9-0111/2024</w:instrText>
      </w:r>
      <w:bookmarkEnd w:id="2"/>
      <w:r w:rsidRPr="00851767">
        <w:rPr>
          <w:i/>
        </w:rPr>
        <w:instrText xml:space="preserve"> - Előadó: Petri Sarvamaa)"\l3 \n&gt; \* MERGEFORMAT </w:instrText>
      </w:r>
      <w:r w:rsidRPr="00851767">
        <w:rPr>
          <w:i/>
        </w:rPr>
        <w:fldChar w:fldCharType="end"/>
      </w:r>
    </w:p>
    <w:p w:rsidR="00220405" w:rsidRPr="00851767" w:rsidRDefault="00220405" w:rsidP="00220405">
      <w:pPr>
        <w:rPr>
          <w:vanish/>
        </w:rPr>
      </w:pPr>
      <w:bookmarkStart w:id="3" w:name="Commission"/>
      <w:r w:rsidRPr="00851767">
        <w:rPr>
          <w:vanish/>
        </w:rPr>
        <w:t>Költségvetési Ellenőrző Bizottság</w:t>
      </w:r>
      <w:bookmarkEnd w:id="3"/>
    </w:p>
    <w:p w:rsidR="00220405" w:rsidRPr="00851767" w:rsidRDefault="00220405" w:rsidP="00220405">
      <w:pPr>
        <w:rPr>
          <w:vanish/>
        </w:rPr>
      </w:pPr>
      <w:bookmarkStart w:id="4" w:name="PE"/>
      <w:r w:rsidRPr="00851767">
        <w:rPr>
          <w:vanish/>
        </w:rPr>
        <w:t>PE753.513</w:t>
      </w:r>
      <w:bookmarkEnd w:id="4"/>
    </w:p>
    <w:p w:rsidR="00220405" w:rsidRPr="00851767" w:rsidRDefault="00F72A6D" w:rsidP="00220405">
      <w:pPr>
        <w:pStyle w:val="ATHeading3"/>
      </w:pPr>
      <w:bookmarkStart w:id="5" w:name="Sujet"/>
      <w:r w:rsidRPr="00851767">
        <w:t xml:space="preserve">1. </w:t>
      </w:r>
      <w:r w:rsidR="00220405" w:rsidRPr="00851767">
        <w:t xml:space="preserve">Az Európai Parlament 2024. </w:t>
      </w:r>
      <w:r w:rsidRPr="00851767">
        <w:t>április 11-</w:t>
      </w:r>
      <w:r w:rsidR="00220405" w:rsidRPr="00851767">
        <w:t>i határozata az Európai Bankhatóság 2022. évi pénzügyi évre szóló költségvetésének végrehajtására vonatkozó mentesítésről</w:t>
      </w:r>
      <w:bookmarkEnd w:id="5"/>
      <w:r w:rsidR="00220405" w:rsidRPr="00851767">
        <w:t xml:space="preserve"> </w:t>
      </w:r>
      <w:bookmarkStart w:id="6" w:name="References"/>
      <w:r w:rsidR="00220405" w:rsidRPr="00851767">
        <w:t>(2023/</w:t>
      </w:r>
      <w:proofErr w:type="gramStart"/>
      <w:r w:rsidR="00220405" w:rsidRPr="00851767">
        <w:t>2146(</w:t>
      </w:r>
      <w:proofErr w:type="gramEnd"/>
      <w:r w:rsidR="00220405" w:rsidRPr="00851767">
        <w:t>DEC))</w:t>
      </w:r>
      <w:bookmarkEnd w:id="6"/>
    </w:p>
    <w:p w:rsidR="009F73AB" w:rsidRPr="00851767" w:rsidRDefault="009F73AB" w:rsidP="009F73AB">
      <w:pPr>
        <w:pStyle w:val="EPComma"/>
      </w:pPr>
      <w:bookmarkStart w:id="7" w:name="TextBodyBegin"/>
      <w:bookmarkEnd w:id="7"/>
      <w:r w:rsidRPr="00851767">
        <w:rPr>
          <w:i/>
        </w:rPr>
        <w:t>Az Európai Parlament</w:t>
      </w:r>
      <w:r w:rsidRPr="00851767">
        <w:t>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az Európai Bankhatóság 2022. évi pénzügyi évre vonatkozó végleges éves beszámolójára,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 2022. évi pénzügyi évre vonatkozóan az uniós ügynökségekről szóló éves számvevőszéki jelentésre az ügynökségek válaszaival együtt</w:t>
      </w:r>
      <w:r w:rsidRPr="00851767">
        <w:rPr>
          <w:rStyle w:val="FootnoteReference"/>
        </w:rPr>
        <w:footnoteReference w:id="1"/>
      </w:r>
      <w:r w:rsidRPr="00851767">
        <w:t>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8907BB" w:rsidRPr="00851767">
        <w:t xml:space="preserve">megbízhatósági </w:t>
      </w:r>
      <w:r w:rsidRPr="00851767">
        <w:t>nyilatkozatára</w:t>
      </w:r>
      <w:r w:rsidRPr="00851767">
        <w:rPr>
          <w:rStyle w:val="FootnoteReference"/>
        </w:rPr>
        <w:footnoteReference w:id="2"/>
      </w:r>
      <w:r w:rsidRPr="00851767">
        <w:t>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 xml:space="preserve">tekintettel a 2022. évi pénzügyi évre vonatkozó költségvetés végrehajtása tekintetében a hatóság számára adandó </w:t>
      </w:r>
      <w:proofErr w:type="gramStart"/>
      <w:r w:rsidRPr="00851767">
        <w:t>mentesítésről</w:t>
      </w:r>
      <w:proofErr w:type="gramEnd"/>
      <w:r w:rsidRPr="00851767">
        <w:t xml:space="preserve"> szóló, 2024. február 22-i tanácsi ajánlásra (</w:t>
      </w:r>
      <w:r w:rsidR="00ED6B12" w:rsidRPr="00851767">
        <w:t>06180</w:t>
      </w:r>
      <w:r w:rsidRPr="00851767">
        <w:t>/2024 – C9</w:t>
      </w:r>
      <w:r w:rsidRPr="00851767">
        <w:noBreakHyphen/>
      </w:r>
      <w:r w:rsidR="00ED6B12" w:rsidRPr="00851767">
        <w:t>0084</w:t>
      </w:r>
      <w:r w:rsidRPr="00851767">
        <w:t>/2024),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az Európai Unió működéséről szóló szerződés 319. cikkére,</w:t>
      </w:r>
    </w:p>
    <w:p w:rsidR="009F73AB" w:rsidRPr="00851767" w:rsidRDefault="009F73AB" w:rsidP="00F72A6D">
      <w:pPr>
        <w:pStyle w:val="NormalHanging12a"/>
        <w:widowControl/>
      </w:pPr>
      <w:proofErr w:type="gramStart"/>
      <w:r w:rsidRPr="00851767">
        <w:t>–</w:t>
      </w:r>
      <w:r w:rsidRPr="00851767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851767">
        <w:rPr>
          <w:rStyle w:val="FootnoteReference"/>
        </w:rPr>
        <w:footnoteReference w:id="3"/>
      </w:r>
      <w:r w:rsidRPr="00851767">
        <w:t xml:space="preserve"> és különösen annak 70. cikkére,</w:t>
      </w:r>
      <w:proofErr w:type="gramEnd"/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 xml:space="preserve">tekintettel az európai felügyeleti hatóság (Európai Bankhatóság) létrehozásáról, a 716/2009/EK határozat módosításáról és a 2009/78/EK bizottsági határozat hatályon </w:t>
      </w:r>
      <w:r w:rsidRPr="00851767">
        <w:lastRenderedPageBreak/>
        <w:t>kívül helyezéséről szóló 2010. november 24-i 1093/2010/EU európai parlamenti és tanácsi rendeletre</w:t>
      </w:r>
      <w:r w:rsidRPr="00851767">
        <w:rPr>
          <w:rStyle w:val="FootnoteReference"/>
        </w:rPr>
        <w:footnoteReference w:id="4"/>
      </w:r>
      <w:r w:rsidRPr="00851767">
        <w:t xml:space="preserve"> és különösen annak 64. cikkére,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851767">
        <w:rPr>
          <w:rStyle w:val="FootnoteReference"/>
        </w:rPr>
        <w:footnoteReference w:id="5"/>
      </w:r>
      <w:r w:rsidRPr="00851767">
        <w:t xml:space="preserve"> és különösen annak 105. cikkére,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eljárási szabályzata 100. cikkére és V. mellékletére,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 Költségvetési Ellenőrző Bizottság jelentésére (A9-0111/2024),</w:t>
      </w:r>
    </w:p>
    <w:p w:rsidR="009F73AB" w:rsidRPr="00851767" w:rsidRDefault="009F73AB" w:rsidP="00F72A6D">
      <w:pPr>
        <w:pStyle w:val="NormalHanging12a"/>
        <w:widowControl/>
      </w:pPr>
      <w:r w:rsidRPr="00851767">
        <w:t>1.</w:t>
      </w:r>
      <w:r w:rsidRPr="00851767">
        <w:tab/>
      </w:r>
      <w:proofErr w:type="gramStart"/>
      <w:r w:rsidRPr="00851767">
        <w:t>mentesítést</w:t>
      </w:r>
      <w:proofErr w:type="gramEnd"/>
      <w:r w:rsidRPr="00851767">
        <w:t xml:space="preserve"> ad az Európai Bankhatóság ügyvezető igazgatója számára a hatóság 2022. évi pénzügyi évre szóló költségvetésének végrehajtására vonatkozóan;</w:t>
      </w:r>
    </w:p>
    <w:p w:rsidR="009F73AB" w:rsidRPr="00851767" w:rsidRDefault="009F73AB" w:rsidP="00F72A6D">
      <w:pPr>
        <w:pStyle w:val="NormalHanging12a"/>
        <w:widowControl/>
      </w:pPr>
      <w:r w:rsidRPr="00851767">
        <w:t>2.</w:t>
      </w:r>
      <w:r w:rsidRPr="00851767">
        <w:tab/>
        <w:t>megjegyzéseit a mellékelt állásfoglalásban foglalja össze;</w:t>
      </w:r>
    </w:p>
    <w:p w:rsidR="009F73AB" w:rsidRPr="00851767" w:rsidRDefault="009F73AB" w:rsidP="00F72A6D">
      <w:pPr>
        <w:pStyle w:val="NormalHanging12a"/>
        <w:widowControl/>
      </w:pPr>
      <w:r w:rsidRPr="00851767">
        <w:t>3.</w:t>
      </w:r>
      <w:r w:rsidRPr="00851767">
        <w:tab/>
        <w:t>utasítja elnökét, hogy továbbítsa ezt a határozatot, valamint az annak szerves részét képező állásfoglalást az Európai Bankhatóság ügyvezető igazgatójának, a Tanácsnak, a Bizottságnak és a Számvevőszéknek</w:t>
      </w:r>
      <w:r w:rsidR="008907BB" w:rsidRPr="00851767">
        <w:t>,</w:t>
      </w:r>
      <w:r w:rsidRPr="00851767">
        <w:t xml:space="preserve"> és gondoskodjon az </w:t>
      </w:r>
      <w:r w:rsidRPr="00851767">
        <w:rPr>
          <w:i/>
        </w:rPr>
        <w:t>Európai Unió Hivatalos Lapjában</w:t>
      </w:r>
      <w:r w:rsidRPr="00851767">
        <w:t xml:space="preserve"> (L sorozat) való közzétételükről.</w:t>
      </w:r>
    </w:p>
    <w:p w:rsidR="009F73AB" w:rsidRPr="00851767" w:rsidRDefault="009F73AB" w:rsidP="009F73AB"/>
    <w:p w:rsidR="009F73AB" w:rsidRPr="00851767" w:rsidRDefault="009F73AB" w:rsidP="009F73AB">
      <w:pPr>
        <w:widowControl/>
        <w:rPr>
          <w:rFonts w:ascii="Arial" w:hAnsi="Arial" w:cs="Arial"/>
          <w:b/>
        </w:rPr>
        <w:sectPr w:rsidR="009F73AB" w:rsidRPr="00851767" w:rsidSect="00B5326D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9F73AB" w:rsidRPr="00851767" w:rsidRDefault="009F73AB" w:rsidP="00851767">
      <w:pPr>
        <w:pStyle w:val="ATHeading3"/>
      </w:pPr>
      <w:bookmarkStart w:id="8" w:name="_Toc161913211"/>
      <w:r w:rsidRPr="00851767">
        <w:lastRenderedPageBreak/>
        <w:t xml:space="preserve">2. </w:t>
      </w:r>
      <w:bookmarkEnd w:id="8"/>
      <w:r w:rsidR="00F72A6D" w:rsidRPr="00851767">
        <w:t xml:space="preserve">Az Európai Parlament 2024. április 11-i határozata </w:t>
      </w:r>
      <w:r w:rsidRPr="00851767">
        <w:t>az Európai Bankhatóság 2022. évi pénzügyi évre vonatkozó elszámolásának lezárásáról</w:t>
      </w:r>
      <w:r w:rsidR="00F72A6D" w:rsidRPr="00851767">
        <w:t xml:space="preserve"> </w:t>
      </w:r>
      <w:r w:rsidRPr="00851767">
        <w:t>(2023/</w:t>
      </w:r>
      <w:proofErr w:type="gramStart"/>
      <w:r w:rsidRPr="00851767">
        <w:t>2146(</w:t>
      </w:r>
      <w:proofErr w:type="gramEnd"/>
      <w:r w:rsidRPr="00851767">
        <w:t>DEC))</w:t>
      </w:r>
    </w:p>
    <w:p w:rsidR="009F73AB" w:rsidRPr="00851767" w:rsidRDefault="009F73AB" w:rsidP="009F73AB">
      <w:pPr>
        <w:pStyle w:val="EPComma"/>
      </w:pPr>
      <w:r w:rsidRPr="00851767">
        <w:rPr>
          <w:i/>
        </w:rPr>
        <w:t>Az Európai Parlament</w:t>
      </w:r>
      <w:r w:rsidRPr="00851767">
        <w:t>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az Európai Bankhatóság 2022. évi pénzügyi évre vonatkozó végleges éves beszámolójára,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 2022. évi pénzügyi évre vonatkozóan az uniós ügynökségekről szóló éves számvevőszéki jelentésre az ügynökségek válaszaival együtt</w:t>
      </w:r>
      <w:r w:rsidRPr="00851767">
        <w:rPr>
          <w:rStyle w:val="FootnoteReference"/>
        </w:rPr>
        <w:footnoteReference w:id="6"/>
      </w:r>
      <w:r w:rsidRPr="00851767">
        <w:t>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8907BB" w:rsidRPr="00851767">
        <w:t xml:space="preserve">megbízhatósági </w:t>
      </w:r>
      <w:r w:rsidRPr="00851767">
        <w:t>nyilatkozatára</w:t>
      </w:r>
      <w:r w:rsidRPr="00851767">
        <w:rPr>
          <w:rStyle w:val="FootnoteReference"/>
        </w:rPr>
        <w:footnoteReference w:id="7"/>
      </w:r>
      <w:r w:rsidRPr="00851767">
        <w:t>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 xml:space="preserve">tekintettel a 2022. évi pénzügyi évre vonatkozó költségvetés végrehajtása tekintetében a hatóság számára adandó </w:t>
      </w:r>
      <w:proofErr w:type="gramStart"/>
      <w:r w:rsidRPr="00851767">
        <w:t>mentesítésről</w:t>
      </w:r>
      <w:proofErr w:type="gramEnd"/>
      <w:r w:rsidRPr="00851767">
        <w:t xml:space="preserve"> szóló, 2024. február 22-i tanácsi ajánlásra (</w:t>
      </w:r>
      <w:r w:rsidR="00ED6B12" w:rsidRPr="00851767">
        <w:t>06180</w:t>
      </w:r>
      <w:r w:rsidRPr="00851767">
        <w:t>/2024 – C9</w:t>
      </w:r>
      <w:r w:rsidRPr="00851767">
        <w:noBreakHyphen/>
      </w:r>
      <w:r w:rsidR="00ED6B12" w:rsidRPr="00851767">
        <w:t>0084</w:t>
      </w:r>
      <w:r w:rsidRPr="00851767">
        <w:t>/2024),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az Európai Unió működéséről szóló szerződés 319. cikkére,</w:t>
      </w:r>
    </w:p>
    <w:p w:rsidR="009F73AB" w:rsidRPr="00851767" w:rsidRDefault="009F73AB" w:rsidP="00F72A6D">
      <w:pPr>
        <w:pStyle w:val="NormalHanging12a"/>
        <w:widowControl/>
      </w:pPr>
      <w:proofErr w:type="gramStart"/>
      <w:r w:rsidRPr="00851767">
        <w:t>–</w:t>
      </w:r>
      <w:r w:rsidRPr="00851767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851767">
        <w:rPr>
          <w:rStyle w:val="FootnoteReference"/>
        </w:rPr>
        <w:footnoteReference w:id="8"/>
      </w:r>
      <w:r w:rsidRPr="00851767">
        <w:t xml:space="preserve"> és különösen annak 70. cikkére,</w:t>
      </w:r>
      <w:proofErr w:type="gramEnd"/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az európai felügyeleti hatóság (Európai Bankhatóság) létrehozásáról, a 716/2009/EK határozat módosításáról és a 2009/78/EK bizottsági határozat hatályon kívül helyezéséről szóló 2010. november 24-i 1093/2010/EU európai parlamenti és tanácsi rendeletre</w:t>
      </w:r>
      <w:r w:rsidRPr="00851767">
        <w:rPr>
          <w:rStyle w:val="FootnoteReference"/>
        </w:rPr>
        <w:footnoteReference w:id="9"/>
      </w:r>
      <w:r w:rsidRPr="00851767">
        <w:t xml:space="preserve"> és különösen annak 64. cikkére,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851767">
        <w:rPr>
          <w:rStyle w:val="FootnoteReference"/>
        </w:rPr>
        <w:footnoteReference w:id="10"/>
      </w:r>
      <w:r w:rsidRPr="00851767">
        <w:t xml:space="preserve"> és különösen annak 105. cikkére,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eljárási szabályzata 100. cikkére és V. mellékletére,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 Költségvetési Ellenőrző Bizottság jelentésére (A9-0111/2024),</w:t>
      </w:r>
    </w:p>
    <w:p w:rsidR="009F73AB" w:rsidRPr="00851767" w:rsidRDefault="009F73AB" w:rsidP="00F72A6D">
      <w:pPr>
        <w:pStyle w:val="NormalHanging12a"/>
        <w:widowControl/>
      </w:pPr>
      <w:r w:rsidRPr="00851767">
        <w:lastRenderedPageBreak/>
        <w:t>1.</w:t>
      </w:r>
      <w:r w:rsidRPr="00851767">
        <w:tab/>
        <w:t>jóváhagyja az Európai Bankhatóság 2022. évi pénzügyi évre szóló elszámolásának lezárását;</w:t>
      </w:r>
    </w:p>
    <w:p w:rsidR="009F73AB" w:rsidRPr="00851767" w:rsidRDefault="009F73AB" w:rsidP="00F72A6D">
      <w:pPr>
        <w:pStyle w:val="NormalHanging12a"/>
        <w:widowControl/>
      </w:pPr>
      <w:r w:rsidRPr="00851767">
        <w:t>2.</w:t>
      </w:r>
      <w:r w:rsidRPr="00851767">
        <w:tab/>
        <w:t>utasítja elnökét, hogy továbbítsa ezt a határozatot az Európai Bankhatóság ügyvezető igazgatójának, a Tanácsnak, a Bizottságnak és a Számvevőszéknek</w:t>
      </w:r>
      <w:r w:rsidR="008907BB" w:rsidRPr="00851767">
        <w:t>,</w:t>
      </w:r>
      <w:r w:rsidRPr="00851767">
        <w:t xml:space="preserve"> és gondoskodjon az</w:t>
      </w:r>
      <w:r w:rsidRPr="00851767">
        <w:rPr>
          <w:i/>
        </w:rPr>
        <w:t xml:space="preserve"> Európai Unió Hivatalos Lapjában</w:t>
      </w:r>
      <w:r w:rsidRPr="00851767">
        <w:t xml:space="preserve"> (L sorozat) való közzétételéről.</w:t>
      </w:r>
    </w:p>
    <w:p w:rsidR="009F73AB" w:rsidRPr="00851767" w:rsidRDefault="009F73AB" w:rsidP="009F73AB"/>
    <w:p w:rsidR="009F73AB" w:rsidRPr="00851767" w:rsidRDefault="009F73AB" w:rsidP="009F73AB">
      <w:pPr>
        <w:widowControl/>
        <w:rPr>
          <w:rFonts w:ascii="Arial" w:hAnsi="Arial" w:cs="Arial"/>
          <w:b/>
        </w:rPr>
        <w:sectPr w:rsidR="009F73AB" w:rsidRPr="00851767" w:rsidSect="00B5326D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9F73AB" w:rsidRPr="00851767" w:rsidRDefault="009F73AB" w:rsidP="00851767">
      <w:pPr>
        <w:pStyle w:val="ATHeading3"/>
      </w:pPr>
      <w:bookmarkStart w:id="9" w:name="_Toc161913212"/>
      <w:r w:rsidRPr="00851767">
        <w:lastRenderedPageBreak/>
        <w:t xml:space="preserve">3. </w:t>
      </w:r>
      <w:bookmarkEnd w:id="9"/>
      <w:r w:rsidR="00F72A6D" w:rsidRPr="00851767">
        <w:t xml:space="preserve">Az Európai Parlament 2024. április 11-i állásfoglalása </w:t>
      </w:r>
      <w:r w:rsidRPr="00851767">
        <w:t>az Európai Bankhatóság 2022. évi pénzügyi évre szóló költségvetésének végrehajtására vonatkozó mentesítésről szóló határozat szerves részét képező megjegyzésekkel</w:t>
      </w:r>
      <w:r w:rsidR="00F72A6D" w:rsidRPr="00851767">
        <w:t xml:space="preserve"> </w:t>
      </w:r>
      <w:r w:rsidRPr="00851767">
        <w:t>(2023/</w:t>
      </w:r>
      <w:proofErr w:type="gramStart"/>
      <w:r w:rsidRPr="00851767">
        <w:t>2146(</w:t>
      </w:r>
      <w:proofErr w:type="gramEnd"/>
      <w:r w:rsidRPr="00851767">
        <w:t>DEC))</w:t>
      </w:r>
    </w:p>
    <w:p w:rsidR="009F73AB" w:rsidRPr="00851767" w:rsidRDefault="009F73AB" w:rsidP="009F73AB">
      <w:pPr>
        <w:pStyle w:val="EPComma"/>
      </w:pPr>
      <w:r w:rsidRPr="00851767">
        <w:rPr>
          <w:i/>
        </w:rPr>
        <w:t>Az Európai Parlament</w:t>
      </w:r>
      <w:r w:rsidRPr="00851767">
        <w:t>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 xml:space="preserve">tekintettel az Európai Bankhatóság 2022. évi pénzügyi évre szóló költségvetésének végrehajtására vonatkozó </w:t>
      </w:r>
      <w:proofErr w:type="gramStart"/>
      <w:r w:rsidRPr="00851767">
        <w:t>mentesítésről</w:t>
      </w:r>
      <w:proofErr w:type="gramEnd"/>
      <w:r w:rsidRPr="00851767">
        <w:t xml:space="preserve"> szóló határozatára,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eljárási szabályzata 100. cikkére és V. mellékletére,</w:t>
      </w:r>
    </w:p>
    <w:p w:rsidR="009F73AB" w:rsidRPr="00851767" w:rsidRDefault="009F73AB" w:rsidP="00F72A6D">
      <w:pPr>
        <w:pStyle w:val="NormalHanging12a"/>
        <w:widowControl/>
      </w:pPr>
      <w:r w:rsidRPr="00851767">
        <w:t>–</w:t>
      </w:r>
      <w:r w:rsidRPr="00851767">
        <w:tab/>
        <w:t>tekintettel a Költségvetési Ellenőrző Bizottság jelentésére (A9-0111/2024),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A.</w:t>
      </w:r>
      <w:proofErr w:type="gramEnd"/>
      <w:r w:rsidRPr="00851767">
        <w:tab/>
        <w:t>mivel bevételi és kiadási kimutatása</w:t>
      </w:r>
      <w:r w:rsidRPr="00851767">
        <w:rPr>
          <w:rStyle w:val="FootnoteReference"/>
          <w:szCs w:val="24"/>
        </w:rPr>
        <w:footnoteReference w:id="11"/>
      </w:r>
      <w:r w:rsidRPr="00851767">
        <w:t xml:space="preserve"> szerint az Európai Bankhatóság (a továbbiakban: a hatóság) 2022. évi pénzügyi évre szóló végleges költségvetése 50 315 014 EUR volt; mivel a hatóságot elsősorban az Unió hozzájárulásából (18 685 999 EUR), valamint a tagállamok és a megfigyelők nemzeti felügyeleti hatóságainak hozzájárulásaiból (31 629 015 EUR) </w:t>
      </w:r>
      <w:proofErr w:type="gramStart"/>
      <w:r w:rsidRPr="00851767">
        <w:t>finanszírozzák</w:t>
      </w:r>
      <w:proofErr w:type="gramEnd"/>
      <w:r w:rsidRPr="00851767">
        <w:t>;</w:t>
      </w:r>
    </w:p>
    <w:p w:rsidR="009F73AB" w:rsidRPr="00851767" w:rsidRDefault="009F73AB" w:rsidP="00F72A6D">
      <w:pPr>
        <w:widowControl/>
        <w:spacing w:after="240"/>
        <w:ind w:left="567" w:hanging="567"/>
      </w:pPr>
      <w:r w:rsidRPr="00851767">
        <w:t>B.</w:t>
      </w:r>
      <w:r w:rsidRPr="00851767">
        <w:tab/>
        <w:t>mivel a Számvevőszék az Európai Bankhatóság 2022. évi pénzügyi évre vonatkozó éves beszámolójáról szóló jelentésében (a továbbiakban: a számvevőszéki jelentés) megállapítja, hogy kellő mértékben megbizonyosodott a hatóság éves beszámolójának megbízhatóságáról, valamint arról, hogy az annak alapjául szolgáló ügyletek jogszerűek és szabályszerűek;</w:t>
      </w:r>
    </w:p>
    <w:p w:rsidR="009F73AB" w:rsidRPr="00851767" w:rsidRDefault="009F73AB" w:rsidP="00F72A6D">
      <w:pPr>
        <w:widowControl/>
        <w:spacing w:after="240"/>
        <w:ind w:left="567" w:hanging="567"/>
        <w:rPr>
          <w:b/>
          <w:i/>
          <w:szCs w:val="24"/>
        </w:rPr>
      </w:pPr>
      <w:r w:rsidRPr="00851767">
        <w:rPr>
          <w:b/>
          <w:i/>
        </w:rPr>
        <w:t>Költségvetési és pénzgazdálkodás</w:t>
      </w:r>
    </w:p>
    <w:p w:rsidR="009F73AB" w:rsidRPr="00851767" w:rsidRDefault="009F73AB" w:rsidP="00F72A6D">
      <w:pPr>
        <w:pStyle w:val="NormalHanging12a"/>
        <w:widowControl/>
        <w:rPr>
          <w:szCs w:val="24"/>
        </w:rPr>
      </w:pPr>
      <w:r w:rsidRPr="00851767">
        <w:t>1.</w:t>
      </w:r>
      <w:r w:rsidRPr="00851767">
        <w:tab/>
        <w:t>megelégedéssel nyugtázza, hogy a 2022. évi pénzügyi év során folytatott költségvetés-ellenőrzési erőfeszítések eredményeként a költségvetés folyó évi végrehajtási aránya 99,56%-</w:t>
      </w:r>
      <w:proofErr w:type="spellStart"/>
      <w:r w:rsidRPr="00851767">
        <w:t>os</w:t>
      </w:r>
      <w:proofErr w:type="spellEnd"/>
      <w:r w:rsidRPr="00851767">
        <w:t xml:space="preserve"> szintet ért el, ami 2021-hez képest 1,05%-</w:t>
      </w:r>
      <w:proofErr w:type="spellStart"/>
      <w:r w:rsidRPr="00851767">
        <w:t>os</w:t>
      </w:r>
      <w:proofErr w:type="spellEnd"/>
      <w:r w:rsidRPr="00851767">
        <w:t xml:space="preserve"> mértékű növekedést jelent; megállapítja továbbá, hogy a folyó évi kifizetési előirányzatok végrehajtási aránya 87,00%-</w:t>
      </w:r>
      <w:proofErr w:type="spellStart"/>
      <w:r w:rsidRPr="00851767">
        <w:t>os</w:t>
      </w:r>
      <w:proofErr w:type="spellEnd"/>
      <w:r w:rsidRPr="00851767">
        <w:t xml:space="preserve"> volt, ami 2021-hez képest 3,00%-</w:t>
      </w:r>
      <w:proofErr w:type="spellStart"/>
      <w:r w:rsidRPr="00851767">
        <w:t>os</w:t>
      </w:r>
      <w:proofErr w:type="spellEnd"/>
      <w:r w:rsidRPr="00851767">
        <w:t xml:space="preserve"> növekedést jelent;</w:t>
      </w:r>
    </w:p>
    <w:p w:rsidR="009F73AB" w:rsidRPr="00851767" w:rsidRDefault="009F73AB" w:rsidP="00F72A6D">
      <w:pPr>
        <w:widowControl/>
        <w:spacing w:after="240"/>
        <w:ind w:left="567" w:hanging="567"/>
        <w:rPr>
          <w:b/>
          <w:i/>
          <w:szCs w:val="24"/>
        </w:rPr>
      </w:pPr>
      <w:r w:rsidRPr="00851767">
        <w:rPr>
          <w:b/>
          <w:i/>
        </w:rPr>
        <w:t>Teljesítmény</w:t>
      </w:r>
    </w:p>
    <w:p w:rsidR="009F73AB" w:rsidRPr="00851767" w:rsidRDefault="009F73AB" w:rsidP="00F72A6D">
      <w:pPr>
        <w:pStyle w:val="NormalHanging12a"/>
        <w:widowControl/>
        <w:rPr>
          <w:szCs w:val="24"/>
        </w:rPr>
      </w:pPr>
      <w:proofErr w:type="gramStart"/>
      <w:r w:rsidRPr="00851767">
        <w:t>2.</w:t>
      </w:r>
      <w:r w:rsidRPr="00851767">
        <w:tab/>
        <w:t xml:space="preserve">üdvözli, hogy a hatóság továbbra is fő teljesítménymutatókat alkalmaz tevékenységeinek és eredményeinek értékelésére a munkaprogramban kitűzött célok elérése tekintetében; </w:t>
      </w:r>
      <w:proofErr w:type="spellStart"/>
      <w:r w:rsidRPr="00851767">
        <w:t>megjegyzi</w:t>
      </w:r>
      <w:proofErr w:type="spellEnd"/>
      <w:r w:rsidRPr="00851767">
        <w:t xml:space="preserve">, hogy 2022-re a hatóság munkaprogramjához öt vertikális prioritást (pl. a felügyeletre és szanálásra vonatkozó </w:t>
      </w:r>
      <w:proofErr w:type="spellStart"/>
      <w:r w:rsidRPr="00851767">
        <w:t>prudenciális</w:t>
      </w:r>
      <w:proofErr w:type="spellEnd"/>
      <w:r w:rsidRPr="00851767">
        <w:t xml:space="preserve"> keret nyomon követése és aktualizálása, az uniós szintű stresszteszt-keret felülvizsgálata és megerősítése) és két horizontális prioritást (a környezeti, társadalmi és irányítási kockázatok mérésére és kezelésére szolgáló eszközök biztosítása, valamint a Covid19 hatásának nyomon követése és</w:t>
      </w:r>
      <w:proofErr w:type="gramEnd"/>
      <w:r w:rsidRPr="00851767">
        <w:t xml:space="preserve"> </w:t>
      </w:r>
      <w:proofErr w:type="gramStart"/>
      <w:r w:rsidRPr="00851767">
        <w:t>enyhítése</w:t>
      </w:r>
      <w:proofErr w:type="gramEnd"/>
      <w:r w:rsidRPr="00851767">
        <w:t xml:space="preserve">) határozott meg; </w:t>
      </w:r>
      <w:proofErr w:type="spellStart"/>
      <w:r w:rsidRPr="00851767">
        <w:t>megjegyzi</w:t>
      </w:r>
      <w:proofErr w:type="spellEnd"/>
      <w:r w:rsidRPr="00851767">
        <w:t>, hogy 2022-ben a hatóság a munkaprogramjában meghatározott mintegy 250 feladat 95%-át hajtotta végre, beleértve azon feladatok 15%-át, amelyeket az év során kellett hozzáadni a munkaprogramhoz; elismeri továbbá, hogy ez javulást jelent az előző évhez képest;</w:t>
      </w:r>
    </w:p>
    <w:p w:rsidR="009F73AB" w:rsidRPr="00851767" w:rsidRDefault="009F73AB" w:rsidP="00F72A6D">
      <w:pPr>
        <w:pStyle w:val="NormalHanging12a"/>
        <w:widowControl/>
        <w:rPr>
          <w:szCs w:val="24"/>
        </w:rPr>
      </w:pPr>
      <w:proofErr w:type="gramStart"/>
      <w:r w:rsidRPr="00851767">
        <w:lastRenderedPageBreak/>
        <w:t>3.</w:t>
      </w:r>
      <w:r w:rsidRPr="00851767">
        <w:tab/>
        <w:t xml:space="preserve">tudatában van annak, hogy Oroszország Ukrajna elleni indokolatlan agressziós háborúja arra késztette a hatóságot, hogy a hatáskörébe tartozó területeken mérlegelje a konfliktusból eredő kihívásokat és bizonytalanságokat, és megfelelően kezelje azokat; üdvözli, hogy ennek eredményeként a hatóság jelentős hangsúlyt helyezett a bankokat és a pénzügyi ágazatot érintő kockázatok értékelésére, és lépéseket tett az ágazat nyomon követése érdekében; </w:t>
      </w:r>
      <w:proofErr w:type="spellStart"/>
      <w:r w:rsidRPr="00851767">
        <w:t>megjegyzi</w:t>
      </w:r>
      <w:proofErr w:type="spellEnd"/>
      <w:r w:rsidRPr="00851767">
        <w:t xml:space="preserve"> továbbá, hogy a hatóság a kiszabott szankciók alkalmazásához és végrehajtásához való hozzájárulásra, valamint a konfliktus által érintett személyek</w:t>
      </w:r>
      <w:proofErr w:type="gramEnd"/>
      <w:r w:rsidRPr="00851767">
        <w:t xml:space="preserve"> </w:t>
      </w:r>
      <w:proofErr w:type="gramStart"/>
      <w:r w:rsidRPr="00851767">
        <w:t>számára</w:t>
      </w:r>
      <w:proofErr w:type="gramEnd"/>
      <w:r w:rsidRPr="00851767">
        <w:t xml:space="preserve"> közvetlenül relevánsabb szintre összpontosított, üdvözli a hatóságnak a pénzügyi rendszerhez való hozzáférés megkönnyítése érdekében tett erőfeszítéseit;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4.</w:t>
      </w:r>
      <w:r w:rsidRPr="00851767">
        <w:tab/>
      </w:r>
      <w:proofErr w:type="spellStart"/>
      <w:r w:rsidRPr="00851767">
        <w:t>megjegyzi</w:t>
      </w:r>
      <w:proofErr w:type="spellEnd"/>
      <w:r w:rsidRPr="00851767">
        <w:t>, hogy 2022-ben a hatóság tevékenységének fontos mozgatórugói közé tartozott az (EU) 2022/2554 rendelet</w:t>
      </w:r>
      <w:r w:rsidRPr="00851767">
        <w:rPr>
          <w:rStyle w:val="FootnoteReference"/>
          <w:szCs w:val="24"/>
        </w:rPr>
        <w:footnoteReference w:id="12"/>
      </w:r>
      <w:r w:rsidRPr="00851767">
        <w:t xml:space="preserve"> és az (EU) 2022/2556 irányelv</w:t>
      </w:r>
      <w:r w:rsidRPr="00851767">
        <w:rPr>
          <w:rStyle w:val="FootnoteReference"/>
          <w:szCs w:val="24"/>
        </w:rPr>
        <w:footnoteReference w:id="13"/>
      </w:r>
      <w:r w:rsidRPr="00851767">
        <w:t xml:space="preserve"> (a digitális működési </w:t>
      </w:r>
      <w:proofErr w:type="spellStart"/>
      <w:r w:rsidRPr="00851767">
        <w:t>rezilienciáról</w:t>
      </w:r>
      <w:proofErr w:type="spellEnd"/>
      <w:r w:rsidRPr="00851767">
        <w:t xml:space="preserve"> szóló rendelet és irányelv), valamint az (EU) 2023/1114 rendelet</w:t>
      </w:r>
      <w:r w:rsidRPr="00851767">
        <w:rPr>
          <w:rStyle w:val="FootnoteReference"/>
          <w:szCs w:val="24"/>
        </w:rPr>
        <w:footnoteReference w:id="14"/>
      </w:r>
      <w:r w:rsidRPr="00851767">
        <w:t xml:space="preserve"> (a </w:t>
      </w:r>
      <w:proofErr w:type="spellStart"/>
      <w:r w:rsidRPr="00851767">
        <w:t>kriptoeszközök</w:t>
      </w:r>
      <w:proofErr w:type="spellEnd"/>
      <w:r w:rsidRPr="00851767">
        <w:t xml:space="preserve"> piacairól szóló rendelet) elfogadásához vezető jogalkotási eljárások formálásához való hozzájárulás a digitális pénzügyi szolgáltatásokkal és a kapcsolódó kérdésekkel összefüggő különböző tanácsadási kérésekre adott válaszok révén; </w:t>
      </w:r>
      <w:proofErr w:type="spellStart"/>
      <w:r w:rsidRPr="00851767">
        <w:t>megjegyzi</w:t>
      </w:r>
      <w:proofErr w:type="spellEnd"/>
      <w:r w:rsidRPr="00851767">
        <w:t>, hogy egy másik központi kérdés a pénzügyi rendszer pénzmosás és terrorizmusfinanszírozás</w:t>
      </w:r>
      <w:proofErr w:type="gramEnd"/>
      <w:r w:rsidRPr="00851767">
        <w:t xml:space="preserve"> céljára való felhasználásának megakadályozása volt; </w:t>
      </w:r>
      <w:proofErr w:type="spellStart"/>
      <w:r w:rsidRPr="00851767">
        <w:t>megjegyzi</w:t>
      </w:r>
      <w:proofErr w:type="spellEnd"/>
      <w:r w:rsidRPr="00851767">
        <w:t xml:space="preserve"> továbbá, hogy a bankokra vonatkozó releváns környezetvédelmi, társadalmi és irányítási keret kidolgozása, valamint a Covid19 mérlegükre gyakorolt hatásának nyomon követése továbbra is a hatóság munkájának homlokterében maradt; tudomásul veszi, hogy a hatóság az 1093/2010/EU rendelettel összhangban </w:t>
      </w:r>
      <w:proofErr w:type="gramStart"/>
      <w:r w:rsidRPr="00851767">
        <w:t>aktualizálta</w:t>
      </w:r>
      <w:proofErr w:type="gramEnd"/>
      <w:r w:rsidRPr="00851767">
        <w:t xml:space="preserve"> a 2022–2023-as időszakra vonatkozó szakértői értékelési munkatervét is;</w:t>
      </w:r>
    </w:p>
    <w:p w:rsidR="009F73AB" w:rsidRPr="00851767" w:rsidRDefault="009F73AB" w:rsidP="00F72A6D">
      <w:pPr>
        <w:widowControl/>
        <w:spacing w:after="240"/>
        <w:ind w:left="567" w:hanging="567"/>
        <w:rPr>
          <w:b/>
          <w:i/>
          <w:szCs w:val="24"/>
        </w:rPr>
      </w:pPr>
      <w:r w:rsidRPr="00851767">
        <w:rPr>
          <w:b/>
          <w:i/>
        </w:rPr>
        <w:t>Hatékonyság és hatékonyságnövekedés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5.</w:t>
      </w:r>
      <w:r w:rsidRPr="00851767">
        <w:tab/>
        <w:t xml:space="preserve">üdvözli, hogy a közbeszerzés területén a hatóság azt a megközelítést alkalmazza, hogy más ügynökségeket is felkér a nyílt közbeszerzési eljárásaiban való részvételre, amennyiben azok más ügynökségek érdeklődésre is számot tarthatnak; </w:t>
      </w:r>
      <w:proofErr w:type="spellStart"/>
      <w:r w:rsidRPr="00851767">
        <w:t>megjegyzi</w:t>
      </w:r>
      <w:proofErr w:type="spellEnd"/>
      <w:r w:rsidRPr="00851767">
        <w:t xml:space="preserve">, hogy 2022-ben a hatóság volt a vezető ügynökség egy intézményközi közbeszerzési eljárásban, amelyben az Európai Értékpapírpiaci Hatóság (ESMA) és az Európai Biztosítás- és </w:t>
      </w:r>
      <w:proofErr w:type="spellStart"/>
      <w:r w:rsidRPr="00851767">
        <w:t>Foglalkoztatóinyugdíj</w:t>
      </w:r>
      <w:proofErr w:type="spellEnd"/>
      <w:r w:rsidRPr="00851767">
        <w:t xml:space="preserve">-hatóság (EIOPA) is részt vett; </w:t>
      </w:r>
      <w:proofErr w:type="spellStart"/>
      <w:r w:rsidRPr="00851767">
        <w:t>megjegyzi</w:t>
      </w:r>
      <w:proofErr w:type="spellEnd"/>
      <w:r w:rsidRPr="00851767">
        <w:t xml:space="preserve"> továbbá, hogy a hatóság sok olyan intézményközi eljárásban is részt vett, amelyeket másik uniós intézmény, szerv vagy</w:t>
      </w:r>
      <w:proofErr w:type="gramEnd"/>
      <w:r w:rsidRPr="00851767">
        <w:t xml:space="preserve"> </w:t>
      </w:r>
      <w:proofErr w:type="gramStart"/>
      <w:r w:rsidRPr="00851767">
        <w:t>hivatal</w:t>
      </w:r>
      <w:proofErr w:type="gramEnd"/>
      <w:r w:rsidRPr="00851767">
        <w:t>, elsősorban a Bizottság által irányított; megállapítja, hogy 2022-ben a hatóság 96 hatályos keretszerződésének 77%-át más uniós intézmények, szervek vagy hivatalok szerezték be;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r w:rsidRPr="00851767">
        <w:lastRenderedPageBreak/>
        <w:t>6.</w:t>
      </w:r>
      <w:r w:rsidRPr="00851767">
        <w:tab/>
      </w:r>
      <w:proofErr w:type="spellStart"/>
      <w:r w:rsidRPr="00851767">
        <w:t>megjegyzi</w:t>
      </w:r>
      <w:proofErr w:type="spellEnd"/>
      <w:r w:rsidRPr="00851767">
        <w:t>, hogy az európai felügyeleti hatóságok vegyes bizottsága, amelyet a hatóság, az EIOPA, az ESMA, a Bizottság és az Európai Rendszerkockázati Testület alkot, kulcsfontosságú fórum a közös szabályozási kérdések megvitatásához és közös kezdeményezések elfogadásához; emlékeztet arra, hogy a közös kezdeményezések különböző nézőpontokat egyesítenek, csökkentik a tevékenységek megkettőzését, fokozzák a tanulást és erősítik a résztvevők közötti kapcsolatokat;</w:t>
      </w:r>
    </w:p>
    <w:p w:rsidR="009F73AB" w:rsidRPr="00851767" w:rsidRDefault="009F73AB" w:rsidP="00F72A6D">
      <w:pPr>
        <w:widowControl/>
        <w:spacing w:after="240"/>
        <w:ind w:left="567" w:hanging="567"/>
        <w:rPr>
          <w:bCs/>
          <w:szCs w:val="24"/>
        </w:rPr>
      </w:pPr>
      <w:r w:rsidRPr="00851767">
        <w:t>7.</w:t>
      </w:r>
      <w:r w:rsidRPr="00851767">
        <w:tab/>
        <w:t>üdvözli, hogy a hatóság széles körű együttműködést és erőforrás-megosztási kezdeményezéseket folytat különböző ügynökségekkel, például az ESMA-</w:t>
      </w:r>
      <w:proofErr w:type="spellStart"/>
      <w:r w:rsidRPr="00851767">
        <w:t>val</w:t>
      </w:r>
      <w:proofErr w:type="spellEnd"/>
      <w:r w:rsidRPr="00851767">
        <w:t xml:space="preserve"> számviteli szolgáltatásokat oszt meg és az EIOPA-</w:t>
      </w:r>
      <w:proofErr w:type="spellStart"/>
      <w:r w:rsidRPr="00851767">
        <w:t>val</w:t>
      </w:r>
      <w:proofErr w:type="spellEnd"/>
      <w:r w:rsidRPr="00851767">
        <w:t xml:space="preserve"> közös biztonsági tisztviselőt foglalkoztat, valamint üdvözli a közös informatikai projekteket, a karrierfejlesztésbe való befektetést, továbbá azt, hogy a hatóság tapasztalataival segít más ügynökségeket az EMAS-tanúsítás megszerzésében; hangsúlyozza továbbá az együttműködés és a bevált gyakorlatok kiigazításának </w:t>
      </w:r>
      <w:proofErr w:type="gramStart"/>
      <w:r w:rsidRPr="00851767">
        <w:t>horizontális</w:t>
      </w:r>
      <w:proofErr w:type="gramEnd"/>
      <w:r w:rsidRPr="00851767">
        <w:t xml:space="preserve"> előnyeit;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8.</w:t>
      </w:r>
      <w:r w:rsidRPr="00851767">
        <w:tab/>
        <w:t xml:space="preserve">elismerését fejezi ki amiatt, hogy a hatóság különböző kezdeményezéseket tett, például a folyamatoptimalizálást, az erőforrás-gazdálkodást, a </w:t>
      </w:r>
      <w:proofErr w:type="spellStart"/>
      <w:r w:rsidRPr="00851767">
        <w:t>digitalizációt</w:t>
      </w:r>
      <w:proofErr w:type="spellEnd"/>
      <w:r w:rsidRPr="00851767">
        <w:t xml:space="preserve">, az együttműködés fokozását és a folyamatos fejlesztés kultúrájának előmozdítását illetően; </w:t>
      </w:r>
      <w:proofErr w:type="spellStart"/>
      <w:r w:rsidRPr="00851767">
        <w:t>megjegyzi</w:t>
      </w:r>
      <w:proofErr w:type="spellEnd"/>
      <w:r w:rsidRPr="00851767">
        <w:t xml:space="preserve">, hogy a kulcsfontosságú stratégiák közé tartozik a folyamatok automatizálása (papírmentes pénzügyi tranzakciók, tömeges fizetési terhelés, munkafolyamat-eszközök), az erőforrás-optimalizálás, az </w:t>
      </w:r>
      <w:proofErr w:type="spellStart"/>
      <w:r w:rsidRPr="00851767">
        <w:t>adatvezérelt</w:t>
      </w:r>
      <w:proofErr w:type="spellEnd"/>
      <w:r w:rsidRPr="00851767">
        <w:t xml:space="preserve"> döntéshozatal, a technológiai integráció (felhőszolgáltatások, HR-</w:t>
      </w:r>
      <w:proofErr w:type="spellStart"/>
      <w:r w:rsidRPr="00851767">
        <w:t>digitalizáció</w:t>
      </w:r>
      <w:proofErr w:type="spellEnd"/>
      <w:r w:rsidRPr="00851767">
        <w:t>), a többfunkciós csoportokon keresztüli együttműködés</w:t>
      </w:r>
      <w:proofErr w:type="gramEnd"/>
      <w:r w:rsidRPr="00851767">
        <w:t xml:space="preserve"> </w:t>
      </w:r>
      <w:proofErr w:type="gramStart"/>
      <w:r w:rsidRPr="00851767">
        <w:t>és</w:t>
      </w:r>
      <w:proofErr w:type="gramEnd"/>
      <w:r w:rsidRPr="00851767">
        <w:t xml:space="preserve"> a projektirányítás;</w:t>
      </w:r>
    </w:p>
    <w:p w:rsidR="009F73AB" w:rsidRPr="00851767" w:rsidRDefault="009F73AB" w:rsidP="00F72A6D">
      <w:pPr>
        <w:pStyle w:val="NormalHanging12a"/>
        <w:widowControl/>
      </w:pPr>
      <w:r w:rsidRPr="00851767">
        <w:t>9.</w:t>
      </w:r>
      <w:r w:rsidRPr="00851767">
        <w:tab/>
        <w:t xml:space="preserve">hangsúlyozza, hogy a hatóság </w:t>
      </w:r>
      <w:proofErr w:type="gramStart"/>
      <w:r w:rsidRPr="00851767">
        <w:t>aktív</w:t>
      </w:r>
      <w:proofErr w:type="gramEnd"/>
      <w:r w:rsidRPr="00851767">
        <w:t xml:space="preserve"> tagja az uniós ügynökségek hálózatának, és folyamatosan szinergiákat alakít ki a többi európai felügyeleti hatósággal, például a munkaerő-felvételi tartaléklistáknak a hatóság, az ESMA és az EIOPA közötti megosztása révén;</w:t>
      </w:r>
    </w:p>
    <w:p w:rsidR="009F73AB" w:rsidRPr="00851767" w:rsidRDefault="009F73AB" w:rsidP="00F72A6D">
      <w:pPr>
        <w:widowControl/>
        <w:spacing w:after="240"/>
        <w:ind w:left="567" w:hanging="567"/>
        <w:rPr>
          <w:b/>
          <w:i/>
          <w:szCs w:val="24"/>
        </w:rPr>
      </w:pPr>
      <w:r w:rsidRPr="00851767">
        <w:rPr>
          <w:b/>
          <w:i/>
        </w:rPr>
        <w:t>Személyzeti politika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10.</w:t>
      </w:r>
      <w:r w:rsidRPr="00851767">
        <w:tab/>
        <w:t>tudomásul veszi, hogy 2022. december 31-én a létszámterv végrehajtása 98,14%-</w:t>
      </w:r>
      <w:proofErr w:type="spellStart"/>
      <w:r w:rsidRPr="00851767">
        <w:t>os</w:t>
      </w:r>
      <w:proofErr w:type="spellEnd"/>
      <w:r w:rsidRPr="00851767">
        <w:t xml:space="preserve"> szintet ért el: az uniós költségvetés értelmében engedélyezett 162 ideiglenes alkalmazotti álláshelyből (ugyanannyi, mint 2021-ben) 159-re neveztek ki ideiglenes alkalmazottat; </w:t>
      </w:r>
      <w:proofErr w:type="spellStart"/>
      <w:r w:rsidRPr="00851767">
        <w:t>megjegyzi</w:t>
      </w:r>
      <w:proofErr w:type="spellEnd"/>
      <w:r w:rsidRPr="00851767">
        <w:t xml:space="preserve">, hogy </w:t>
      </w:r>
      <w:proofErr w:type="spellStart"/>
      <w:r w:rsidRPr="00851767">
        <w:t>ezenfelül</w:t>
      </w:r>
      <w:proofErr w:type="spellEnd"/>
      <w:r w:rsidRPr="00851767">
        <w:t xml:space="preserve"> a hatóság 2022-ben 44 szerződéses alkalmazottat (az 50 engedélyezettből) és 13 kirendelt nemzeti szakértőt (a 19 engedélyezett és további 6 költségtérítés nélküli kirendelt nemzeti szakértőből) foglalkoztatott;</w:t>
      </w:r>
      <w:proofErr w:type="gramEnd"/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11.</w:t>
      </w:r>
      <w:r w:rsidRPr="00851767">
        <w:tab/>
        <w:t>megállapítja, hogy a fluktuáció aránya 2022-ben 11,5% volt (a 2021. évi 12%-hoz képest); tudomásul veszi, hogy a teljes fluktuáció magában foglalja a kirendelt nemzeti szakértők szerződésének megszűnését is, akiknek a szerződései jellegüknél fogva rövidebb időtartamra szólnak, míg a személyzeti fluktuáció a személyzeti szabályzat hatálya alá tartozó személyzet esetében (ideiglenes és szerződéses alkalmazottak) 9% volt (a szerződéses alkalmazottak esetében valamivel magasabb, mint az ideiglenes alkalmazottak esetében); kiemeli, hogy 2020 óta a hatóság a tehetséggondozási megközelítését további</w:t>
      </w:r>
      <w:proofErr w:type="gramEnd"/>
      <w:r w:rsidRPr="00851767">
        <w:t xml:space="preserve"> </w:t>
      </w:r>
      <w:proofErr w:type="gramStart"/>
      <w:r w:rsidRPr="00851767">
        <w:t>intézkedésekkel</w:t>
      </w:r>
      <w:proofErr w:type="gramEnd"/>
      <w:r w:rsidRPr="00851767">
        <w:t xml:space="preserve"> bővíti a személyzet szerepvállalásának növelése és a hosszú távú szerepvállalás támogatása érdekében (a munkavállalók számára nyújtható jelentős előnyök, testre szabott karrierfejlesztési programok, például </w:t>
      </w:r>
      <w:proofErr w:type="spellStart"/>
      <w:r w:rsidRPr="00851767">
        <w:t>mentorálás</w:t>
      </w:r>
      <w:proofErr w:type="spellEnd"/>
      <w:r w:rsidRPr="00851767">
        <w:t>, a munkahelyi életre vonatkozó kezdeményezések, például társasági klubok stb.);</w:t>
      </w:r>
    </w:p>
    <w:p w:rsidR="009F73AB" w:rsidRPr="00851767" w:rsidRDefault="009F73AB" w:rsidP="00F72A6D">
      <w:pPr>
        <w:pStyle w:val="NormalHanging12a"/>
        <w:widowControl/>
        <w:rPr>
          <w:szCs w:val="24"/>
        </w:rPr>
      </w:pPr>
      <w:proofErr w:type="gramStart"/>
      <w:r w:rsidRPr="00851767">
        <w:lastRenderedPageBreak/>
        <w:t>12.</w:t>
      </w:r>
      <w:r w:rsidRPr="00851767">
        <w:tab/>
        <w:t xml:space="preserve">tudomásul veszi a hatóság felső és középvezetésének (a felső és középvezetés 29 tagja közül 16, azaz 55% férfi) és a hatóság teljes személyzetének (222-ből 114, azaz 51% férfi) nemek szerinti megoszlását; támogatja, hogy a hatóság elfogadta az uniós ügynökségek hálózatának a sokszínűségről és befogadásról szóló chartáját; </w:t>
      </w:r>
      <w:proofErr w:type="spellStart"/>
      <w:r w:rsidRPr="00851767">
        <w:t>megjegyzi</w:t>
      </w:r>
      <w:proofErr w:type="spellEnd"/>
      <w:r w:rsidRPr="00851767">
        <w:t>, hogy a hatóság tagja a sokszínű, befogadó és méltányos munkahelyet előmozdító nemzetközi szervezetek „</w:t>
      </w:r>
      <w:proofErr w:type="spellStart"/>
      <w:r w:rsidRPr="00851767">
        <w:t>Choose</w:t>
      </w:r>
      <w:proofErr w:type="spellEnd"/>
      <w:r w:rsidRPr="00851767">
        <w:t xml:space="preserve"> Paris </w:t>
      </w:r>
      <w:proofErr w:type="spellStart"/>
      <w:r w:rsidRPr="00851767">
        <w:t>Region</w:t>
      </w:r>
      <w:proofErr w:type="spellEnd"/>
      <w:r w:rsidRPr="00851767">
        <w:t>” hálózatának, és a munkaerő-felvételi folyamat részeként speciális megoldásokat biztosít a fogyatékossággal élő személyek számára;</w:t>
      </w:r>
      <w:proofErr w:type="gramEnd"/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r w:rsidRPr="00851767">
        <w:t>13.</w:t>
      </w:r>
      <w:r w:rsidRPr="00851767">
        <w:tab/>
        <w:t>tudatában van annak, hogy 2022-ben elindult a személyzet elkötelezettségét vizsgáló felmérés (SES), amely 71%-</w:t>
      </w:r>
      <w:proofErr w:type="spellStart"/>
      <w:r w:rsidRPr="00851767">
        <w:t>os</w:t>
      </w:r>
      <w:proofErr w:type="spellEnd"/>
      <w:r w:rsidRPr="00851767">
        <w:t xml:space="preserve"> válaszadási arányt eredményezett; </w:t>
      </w:r>
      <w:proofErr w:type="spellStart"/>
      <w:r w:rsidRPr="00851767">
        <w:t>megjegyzi</w:t>
      </w:r>
      <w:proofErr w:type="spellEnd"/>
      <w:r w:rsidRPr="00851767">
        <w:t>, hogy a személyzet elkötelezettségét mutató 65%-</w:t>
      </w:r>
      <w:proofErr w:type="spellStart"/>
      <w:r w:rsidRPr="00851767">
        <w:t>os</w:t>
      </w:r>
      <w:proofErr w:type="spellEnd"/>
      <w:r w:rsidRPr="00851767">
        <w:t xml:space="preserve"> adat 1%-</w:t>
      </w:r>
      <w:proofErr w:type="spellStart"/>
      <w:r w:rsidRPr="00851767">
        <w:t>kal</w:t>
      </w:r>
      <w:proofErr w:type="spellEnd"/>
      <w:r w:rsidRPr="00851767">
        <w:t xml:space="preserve"> magasabb, mint az előző, 2019. évi felmérés esetében (a Covid19-válság időszakával járó kihívások ellenére), és magasabb az uniós ügynökségközi referenciaértéknél;</w:t>
      </w:r>
    </w:p>
    <w:p w:rsidR="009F73AB" w:rsidRPr="00851767" w:rsidRDefault="009F73AB" w:rsidP="00F72A6D">
      <w:pPr>
        <w:widowControl/>
        <w:spacing w:after="240"/>
        <w:ind w:left="567" w:hanging="567"/>
        <w:rPr>
          <w:b/>
          <w:i/>
          <w:szCs w:val="24"/>
        </w:rPr>
      </w:pPr>
      <w:r w:rsidRPr="00851767">
        <w:rPr>
          <w:b/>
          <w:i/>
        </w:rPr>
        <w:t>Az összeférhetetlenségek megelőzése és kezelése, valamint az átláthatóság</w:t>
      </w:r>
    </w:p>
    <w:p w:rsidR="009F73AB" w:rsidRPr="00851767" w:rsidRDefault="009F73AB" w:rsidP="00F72A6D">
      <w:pPr>
        <w:widowControl/>
        <w:spacing w:after="240"/>
        <w:ind w:left="567" w:hanging="567"/>
      </w:pPr>
      <w:r w:rsidRPr="00851767">
        <w:t>14.</w:t>
      </w:r>
      <w:r w:rsidRPr="00851767">
        <w:tab/>
        <w:t xml:space="preserve">üdvözli, hogy 2022-ben a hatóság egyszerűsítette az </w:t>
      </w:r>
      <w:proofErr w:type="gramStart"/>
      <w:r w:rsidRPr="00851767">
        <w:t>etikai</w:t>
      </w:r>
      <w:proofErr w:type="gramEnd"/>
      <w:r w:rsidRPr="00851767">
        <w:t xml:space="preserve"> folyamatot, különösen egy elektronikus munkafolyamati rendszer bevezetése révén, amely magában foglalja a távozó személyzet esetleges összeférhetetlenségeire vonatkozó értesítések és a munkaviszony megszűnése utáni tevékenységekre vonatkozó értesítések szorosabb és hatékonyabb értékelését;</w:t>
      </w:r>
    </w:p>
    <w:p w:rsidR="009F73AB" w:rsidRPr="00851767" w:rsidRDefault="009F73AB" w:rsidP="00F72A6D">
      <w:pPr>
        <w:pStyle w:val="NormalHanging12a"/>
        <w:widowControl/>
      </w:pPr>
      <w:r w:rsidRPr="00851767">
        <w:t>15.</w:t>
      </w:r>
      <w:r w:rsidRPr="00851767">
        <w:tab/>
        <w:t xml:space="preserve">kiemeli, hogy a visszaélések bejelentésére vonatkozó iránymutatásokat, amelyek magukban foglalják a korrupcióellenes iránymutatásokat, beépítették a hatóság </w:t>
      </w:r>
      <w:proofErr w:type="gramStart"/>
      <w:r w:rsidRPr="00851767">
        <w:t>etikai</w:t>
      </w:r>
      <w:proofErr w:type="gramEnd"/>
      <w:r w:rsidRPr="00851767">
        <w:t xml:space="preserve"> és feddhetetlenségi képzési programjainak </w:t>
      </w:r>
      <w:proofErr w:type="spellStart"/>
      <w:r w:rsidRPr="00851767">
        <w:t>anyagaiba</w:t>
      </w:r>
      <w:proofErr w:type="spellEnd"/>
      <w:r w:rsidRPr="00851767">
        <w:t>;</w:t>
      </w:r>
    </w:p>
    <w:p w:rsidR="009F73AB" w:rsidRPr="00851767" w:rsidRDefault="009F73AB" w:rsidP="00F72A6D">
      <w:pPr>
        <w:pStyle w:val="NormalHanging12a"/>
        <w:widowControl/>
      </w:pPr>
      <w:r w:rsidRPr="00851767">
        <w:t>16.</w:t>
      </w:r>
      <w:r w:rsidRPr="00851767">
        <w:tab/>
        <w:t>nagyra értékeli, hogy 2022-ben a felügyeleti tanács módosította saját és az igazgatótanács eljárási szabályzatát, valamint a szanálással és a pénzmosás és a terrorizmusfinanszírozás elleni küzdelemmel foglalkozó állandó bizottságok megbízatását, és azon tagoknak, akik összeférhetetlenséget jelentettek be, kivétel nélkül megtiltotta, hogy részt vegyenek a szavazáson és a vitán;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17.</w:t>
      </w:r>
      <w:r w:rsidRPr="00851767">
        <w:tab/>
      </w:r>
      <w:proofErr w:type="spellStart"/>
      <w:r w:rsidRPr="00851767">
        <w:t>megjegyzi</w:t>
      </w:r>
      <w:proofErr w:type="spellEnd"/>
      <w:r w:rsidRPr="00851767">
        <w:t>, hogy egy OLAF-vizsgálat lezárását követően, amely nem jelzett a vonatkozó jogi keretnek való megfeleléssel kapcsolatos szabálytalanságokat, a hatóság ajánlást kapott arra vonatkozóan, hogy hozzon igazgatási intézkedéseket, különösen a felsővezetői munkaszerződések tekintetében; megállapítja, hogy a vizsgálat feltárta a versenytilalmi kikötésekkel járó, a munkahelyi kötelezettségek alól való felmentést biztosító egyezségekre („</w:t>
      </w:r>
      <w:proofErr w:type="spellStart"/>
      <w:r w:rsidRPr="00851767">
        <w:t>gardening</w:t>
      </w:r>
      <w:proofErr w:type="spellEnd"/>
      <w:r w:rsidRPr="00851767">
        <w:t xml:space="preserve"> </w:t>
      </w:r>
      <w:proofErr w:type="spellStart"/>
      <w:r w:rsidRPr="00851767">
        <w:t>leave</w:t>
      </w:r>
      <w:proofErr w:type="spellEnd"/>
      <w:r w:rsidRPr="00851767">
        <w:t>”) vagy a várakozási időszakra vonatkozó szerződéses rendelkezések hiányát; kiemeli, hogy válaszul a hatóság 2022 februárjában új cikket vezetett</w:t>
      </w:r>
      <w:proofErr w:type="gramEnd"/>
      <w:r w:rsidRPr="00851767">
        <w:t xml:space="preserve"> </w:t>
      </w:r>
      <w:proofErr w:type="gramStart"/>
      <w:r w:rsidRPr="00851767">
        <w:t>be</w:t>
      </w:r>
      <w:proofErr w:type="gramEnd"/>
      <w:r w:rsidRPr="00851767">
        <w:t xml:space="preserve"> az igazgatók, tanácsadók és az ezeknél magasabb szintű tisztviselők szerződéseibe; </w:t>
      </w:r>
      <w:proofErr w:type="spellStart"/>
      <w:r w:rsidRPr="00851767">
        <w:t>megjegyzi</w:t>
      </w:r>
      <w:proofErr w:type="spellEnd"/>
      <w:r w:rsidRPr="00851767">
        <w:t>, hogy a személyzeti szabályzat jogi keretén belüli korlátozások miatt a hatóság arról tájékoztatta az OLAF-</w:t>
      </w:r>
      <w:proofErr w:type="spellStart"/>
      <w:r w:rsidRPr="00851767">
        <w:t>ot</w:t>
      </w:r>
      <w:proofErr w:type="spellEnd"/>
      <w:r w:rsidRPr="00851767">
        <w:t>, hogy e kereten kívül nem írhat elő követelményeket a személyzet számára, például kártérítést abban az esetben, ha egy volt alkalmazott nem vagy csak szigorú feltételek mellett folytathat kereső tevékenységet;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18.</w:t>
      </w:r>
      <w:r w:rsidRPr="00851767">
        <w:tab/>
        <w:t xml:space="preserve">üdvözli, hogy a hatóság közzéteszi a személyzete és a </w:t>
      </w:r>
      <w:proofErr w:type="spellStart"/>
      <w:r w:rsidRPr="00851767">
        <w:t>magánszektorbeli</w:t>
      </w:r>
      <w:proofErr w:type="spellEnd"/>
      <w:r w:rsidRPr="00851767">
        <w:t xml:space="preserve"> külső érdekelt felek közötti összes találkozót, és az elnök esetében e közzétételre a találkozót követő két héten belül kerül sor (az 1093/2010/EU rendelet 49a. cikke szerint), és hogy ezt ugyanúgy alkalmazzák az ügyvezető igazgatóra (bár az említett rendelet 52a. cikke </w:t>
      </w:r>
      <w:r w:rsidRPr="00851767">
        <w:lastRenderedPageBreak/>
        <w:t xml:space="preserve">előírja, hogy az ügyvezető igazgató találkozóit nyilvánosságra kell hozni, de ennek határidejét nem határozza meg); </w:t>
      </w:r>
      <w:proofErr w:type="spellStart"/>
      <w:r w:rsidRPr="00851767">
        <w:t>megjegyzi</w:t>
      </w:r>
      <w:proofErr w:type="spellEnd"/>
      <w:r w:rsidRPr="00851767">
        <w:t xml:space="preserve">, hogy az egyéb alkalmazottak és a </w:t>
      </w:r>
      <w:proofErr w:type="spellStart"/>
      <w:r w:rsidRPr="00851767">
        <w:t>magánszektorbeli</w:t>
      </w:r>
      <w:proofErr w:type="spellEnd"/>
      <w:r w:rsidRPr="00851767">
        <w:t xml:space="preserve"> érdekelt felek közötti találkozók közzétételére negyedévente kerül sor;</w:t>
      </w:r>
      <w:proofErr w:type="gramEnd"/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r w:rsidRPr="00851767">
        <w:t>19.</w:t>
      </w:r>
      <w:r w:rsidRPr="00851767">
        <w:tab/>
        <w:t xml:space="preserve">felhívja a figyelmet arra, hogy 2022-ben egy visszaélés-bejelentési ügyet zártak le; </w:t>
      </w:r>
      <w:proofErr w:type="spellStart"/>
      <w:r w:rsidRPr="00851767">
        <w:t>megjegyzi</w:t>
      </w:r>
      <w:proofErr w:type="spellEnd"/>
      <w:r w:rsidRPr="00851767">
        <w:t>, hogy a meghozott intézkedések magukban foglalták, hogy kapcsolatba léptek egy illetékes nemzeti hatósággal az állítások és a belföldön hozott intézkedések megértése érdekében, ami az ügy lezárásához vezetett, anélkül, hogy a hatóság részéről bármilyen intézkedésre lenne szükség;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r w:rsidRPr="00851767">
        <w:t>20.</w:t>
      </w:r>
      <w:r w:rsidRPr="00851767">
        <w:tab/>
        <w:t xml:space="preserve">emlékeztet arra, hogy az irányító testületek tagjai és póttagjai, a felső vezetők és az igazgatók szakmai életrajzát közzéteszik a hatóság honlapján; </w:t>
      </w:r>
      <w:proofErr w:type="spellStart"/>
      <w:r w:rsidRPr="00851767">
        <w:t>megjegyzi</w:t>
      </w:r>
      <w:proofErr w:type="spellEnd"/>
      <w:r w:rsidRPr="00851767">
        <w:t xml:space="preserve">, hogy ezek a szakmai életrajzok </w:t>
      </w:r>
      <w:proofErr w:type="gramStart"/>
      <w:r w:rsidRPr="00851767">
        <w:t>információkat</w:t>
      </w:r>
      <w:proofErr w:type="gramEnd"/>
      <w:r w:rsidRPr="00851767">
        <w:t xml:space="preserve"> tartalmaznak a szakmai tapasztalatról és végzettségről; </w:t>
      </w:r>
      <w:proofErr w:type="spellStart"/>
      <w:r w:rsidRPr="00851767">
        <w:t>megjegyzi</w:t>
      </w:r>
      <w:proofErr w:type="spellEnd"/>
      <w:r w:rsidRPr="00851767">
        <w:t xml:space="preserve"> továbbá, hogy a szakértők tekintetében a hatóság közzéteszi a Banki Érdekképviseleti Csoport tagjainak szakmai életrajzait;</w:t>
      </w:r>
    </w:p>
    <w:p w:rsidR="009F73AB" w:rsidRPr="00851767" w:rsidRDefault="009F73AB" w:rsidP="00F72A6D">
      <w:pPr>
        <w:widowControl/>
        <w:spacing w:after="240"/>
        <w:ind w:left="567" w:hanging="567"/>
        <w:rPr>
          <w:b/>
          <w:i/>
          <w:szCs w:val="24"/>
        </w:rPr>
      </w:pPr>
      <w:r w:rsidRPr="00851767">
        <w:rPr>
          <w:b/>
          <w:i/>
        </w:rPr>
        <w:t>Közbeszerzés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21.</w:t>
      </w:r>
      <w:r w:rsidRPr="00851767">
        <w:tab/>
      </w:r>
      <w:proofErr w:type="spellStart"/>
      <w:r w:rsidRPr="00851767">
        <w:t>megjegyzi</w:t>
      </w:r>
      <w:proofErr w:type="spellEnd"/>
      <w:r w:rsidRPr="00851767">
        <w:t xml:space="preserve">, hogy a Számvevőszék szerint a hatóság két nyílt közbeszerzési eljárás keretében kívánt szolgáltatásokat beszerezni: az egyik pénzügyi szolgáltatásokkal kapcsolatos piackutatásra, a másik pedig adatvédelemmel kapcsolatos konzultációra irányult; </w:t>
      </w:r>
      <w:proofErr w:type="spellStart"/>
      <w:r w:rsidRPr="00851767">
        <w:t>megjegyzi</w:t>
      </w:r>
      <w:proofErr w:type="spellEnd"/>
      <w:r w:rsidRPr="00851767">
        <w:t>, hogy az egyik pályázat esetében átfedés volt a kiválasztási és az odaítélési kritériumok között; hangsúlyozza, hogy ez az átfedés ellentétes a költségvetési rendelet 167. cikkével, amely előírja, hogy a kiválasztási és az odaítélési kritériumokat teljes mértékben el kell különíteni egymástól; leszögezi, hogy a kiválasztási kritériumok</w:t>
      </w:r>
      <w:proofErr w:type="gramEnd"/>
      <w:r w:rsidRPr="00851767">
        <w:t xml:space="preserve"> az ajánlattevők </w:t>
      </w:r>
      <w:proofErr w:type="gramStart"/>
      <w:r w:rsidRPr="00851767">
        <w:t>kapacitásának</w:t>
      </w:r>
      <w:proofErr w:type="gramEnd"/>
      <w:r w:rsidRPr="00851767">
        <w:t>, az odaítélési kritériumok pedig az ajánlatok árának és minőségének értékelésére szolgálnak; sajnálattal állapítja meg, hogy a piaci árakra vonatkozóan a pályázatok kiírása előtt végzett kutatás hiányosságai miatt a hatóság mindkét esetben túlbecsülte a szerződések maximális értékét;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r w:rsidRPr="00851767">
        <w:t>22.</w:t>
      </w:r>
      <w:r w:rsidRPr="00851767">
        <w:tab/>
        <w:t xml:space="preserve">tudomásul veszi, hogy a Számvevőszék szerint a két külön tárgyalásos eljárást érintő, 2021-ben bejelentett közbeszerzési hiányosságot </w:t>
      </w:r>
      <w:proofErr w:type="gramStart"/>
      <w:r w:rsidRPr="00851767">
        <w:t>korrigálták</w:t>
      </w:r>
      <w:proofErr w:type="gramEnd"/>
      <w:r w:rsidRPr="00851767">
        <w:t>, mivel a hatóság jelenleg a Bizottság sablonjait használja, ezáltal eljárásait összhangba hozva a Számvevőszék észrevételével;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23.</w:t>
      </w:r>
      <w:r w:rsidRPr="00851767">
        <w:tab/>
        <w:t>kiemeli, hogy a 2020. évi pénzügyi év óta a Számvevőszék négy ügynökség, köztük a hatóság esetében minden évben új, közbeszerzésekkel kapcsolatos észrevételeket tett; emlékeztet arra, hogy a közbeszerzési szabályok célja, hogy lehetővé tegyék a beszerzést végző szervek számára a szükséges áruk és szolgáltatások legjobb áron történő beszerzését, biztosítva ugyanakkor az ajánlattevők közötti tisztességes versenyt, valamint az átláthatóság, az arányosság, az egyenlő bánásmód és a megkülönböztetésmentesség elvének érvényesülését; felhívja a hatóságot, hogy biztosítsa a közbeszerzési eljárásokra</w:t>
      </w:r>
      <w:proofErr w:type="gramEnd"/>
      <w:r w:rsidRPr="00851767">
        <w:t xml:space="preserve"> </w:t>
      </w:r>
      <w:proofErr w:type="gramStart"/>
      <w:r w:rsidRPr="00851767">
        <w:t>alkalmazandó</w:t>
      </w:r>
      <w:proofErr w:type="gramEnd"/>
      <w:r w:rsidRPr="00851767">
        <w:t xml:space="preserve"> szabályoknak való teljes körű megfelelést annak biztosítása érdekében, hogy azok a lehető legjobb ár-érték arányt érjék el;</w:t>
      </w:r>
    </w:p>
    <w:p w:rsidR="009F73AB" w:rsidRPr="00851767" w:rsidRDefault="009F73AB" w:rsidP="00F72A6D">
      <w:pPr>
        <w:widowControl/>
        <w:spacing w:after="240"/>
        <w:ind w:left="567" w:hanging="567"/>
        <w:rPr>
          <w:b/>
          <w:i/>
          <w:szCs w:val="24"/>
        </w:rPr>
      </w:pPr>
      <w:r w:rsidRPr="00851767">
        <w:rPr>
          <w:b/>
          <w:i/>
        </w:rPr>
        <w:t>Belső ellenőrzés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24.</w:t>
      </w:r>
      <w:r w:rsidRPr="00851767">
        <w:tab/>
        <w:t xml:space="preserve">emlékeztet arra, hogy a hatóság jelenlegi kockázatkezelési programjának a COSO vállalati kockázatkezelési keretével (ERM) való összeegyeztethetőségét célzó javítása </w:t>
      </w:r>
      <w:r w:rsidRPr="00851767">
        <w:lastRenderedPageBreak/>
        <w:t xml:space="preserve">érdekében a hatóság 2021-ben elkezdett együttműködni egy külön kockázatkezelési partnerrel, és ez a munka 2022-ben is folytatódott; </w:t>
      </w:r>
      <w:proofErr w:type="spellStart"/>
      <w:r w:rsidRPr="00851767">
        <w:t>megjegyzi</w:t>
      </w:r>
      <w:proofErr w:type="spellEnd"/>
      <w:r w:rsidRPr="00851767">
        <w:t>, hogy a belső ellenőrzések további megerősítése érdekében a hatóság azt tervezi, hogy kockázatkezelési programját integrálja a COSO ERM-keretébe, fokozza az etikai vonatkozású tevékenységeket, és 2023-ban testre szabott belsőkontroll-képzést biztosít azzal a céllal, hogy fenntartsa és fokozza</w:t>
      </w:r>
      <w:proofErr w:type="gramEnd"/>
      <w:r w:rsidRPr="00851767">
        <w:t xml:space="preserve"> </w:t>
      </w:r>
      <w:proofErr w:type="gramStart"/>
      <w:r w:rsidRPr="00851767">
        <w:t>az</w:t>
      </w:r>
      <w:proofErr w:type="gramEnd"/>
      <w:r w:rsidRPr="00851767">
        <w:t xml:space="preserve"> átfogó belső ellenőrzési rendszer hatékonyságát;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r w:rsidRPr="00851767">
        <w:t>25.</w:t>
      </w:r>
      <w:r w:rsidRPr="00851767">
        <w:tab/>
      </w:r>
      <w:proofErr w:type="spellStart"/>
      <w:r w:rsidRPr="00851767">
        <w:t>megjegyzi</w:t>
      </w:r>
      <w:proofErr w:type="spellEnd"/>
      <w:r w:rsidRPr="00851767">
        <w:t>, hogy a Számvevőszék szerint a felvételi eljárásokat érintő, 2021-ben bejelentett belső</w:t>
      </w:r>
      <w:proofErr w:type="gramStart"/>
      <w:r w:rsidRPr="00851767">
        <w:t>kontroll</w:t>
      </w:r>
      <w:proofErr w:type="gramEnd"/>
      <w:r w:rsidRPr="00851767">
        <w:t>-hiányosság</w:t>
      </w:r>
      <w:r w:rsidR="00ED6B12" w:rsidRPr="00851767">
        <w:t>ok</w:t>
      </w:r>
      <w:r w:rsidRPr="00851767">
        <w:t xml:space="preserve"> kijavításra került, mivel a hatóság megfelelően módosította eljárásait;</w:t>
      </w:r>
    </w:p>
    <w:p w:rsidR="009F73AB" w:rsidRPr="00851767" w:rsidRDefault="009F73AB" w:rsidP="00F72A6D">
      <w:pPr>
        <w:widowControl/>
        <w:spacing w:after="240"/>
        <w:ind w:left="567" w:hanging="567"/>
        <w:rPr>
          <w:b/>
          <w:i/>
          <w:szCs w:val="24"/>
        </w:rPr>
      </w:pPr>
      <w:r w:rsidRPr="00851767">
        <w:rPr>
          <w:b/>
          <w:i/>
        </w:rPr>
        <w:t>Egyéb megjegyzések</w:t>
      </w:r>
    </w:p>
    <w:p w:rsidR="009F73AB" w:rsidRPr="00851767" w:rsidRDefault="009F73AB" w:rsidP="00F72A6D">
      <w:pPr>
        <w:widowControl/>
        <w:spacing w:after="240"/>
        <w:ind w:left="567" w:hanging="567"/>
        <w:rPr>
          <w:szCs w:val="24"/>
        </w:rPr>
      </w:pPr>
      <w:proofErr w:type="gramStart"/>
      <w:r w:rsidRPr="00851767">
        <w:t>26.</w:t>
      </w:r>
      <w:r w:rsidRPr="00851767">
        <w:tab/>
        <w:t xml:space="preserve">üdvözli, hogy 2022-ben a hatóság folytatta munkájának és eredményeinek népszerűsítését olyan széles körű kommunikációs csatornákon keresztül, mint a vállalati honlap, a sajtóinterjúk és a közösségimédia-platformok; </w:t>
      </w:r>
      <w:proofErr w:type="spellStart"/>
      <w:r w:rsidRPr="00851767">
        <w:t>megjegyzi</w:t>
      </w:r>
      <w:proofErr w:type="spellEnd"/>
      <w:r w:rsidRPr="00851767">
        <w:t>, hogy a hatóság növelte a dinamikus adatmegjelenítések számát is, amelyek célja nagy mennyiségű adat átfogóbb és emészthetőbb módon történő bemutatása, és 149 sajtóközleményt és hírt tett közzé, népszerűsítette a hatóság munkáját a sajtóban és a médiában, 74 interjút és tájékoztatót tartott a sajtóval, és 706 kérdésre válaszolt e-mailben;</w:t>
      </w:r>
      <w:proofErr w:type="gramEnd"/>
    </w:p>
    <w:p w:rsidR="009F73AB" w:rsidRPr="00851767" w:rsidRDefault="009F73AB" w:rsidP="00F72A6D">
      <w:pPr>
        <w:pStyle w:val="NormalHanging12a"/>
        <w:widowControl/>
      </w:pPr>
      <w:proofErr w:type="gramStart"/>
      <w:r w:rsidRPr="00851767">
        <w:t>27.</w:t>
      </w:r>
      <w:r w:rsidRPr="00851767">
        <w:tab/>
        <w:t>üdvözli, hogy 2022-ben a hatóság megkapta a környezetvédelmi vezetési és hitelesítési rendszer (EMAS) tanúsítványát, és sikeresen teljesítette 2022. évi környezetvédelmi célkitűzéseit és céljait az utazás, az energia, a hulladékgazdálkodás, a közbeszerzés és az alaptevékenység területén;</w:t>
      </w:r>
      <w:r w:rsidRPr="00851767">
        <w:rPr>
          <w:color w:val="374151"/>
        </w:rPr>
        <w:t xml:space="preserve"> </w:t>
      </w:r>
      <w:r w:rsidRPr="00851767">
        <w:t>kiemeli, hogy az eredmények közé tartozik az utazással kapcsolatos tevékenységek legalább 50%-</w:t>
      </w:r>
      <w:proofErr w:type="spellStart"/>
      <w:r w:rsidRPr="00851767">
        <w:t>os</w:t>
      </w:r>
      <w:proofErr w:type="spellEnd"/>
      <w:r w:rsidRPr="00851767">
        <w:t xml:space="preserve"> csökkentése, az épületek energiafogyasztásának 10%-</w:t>
      </w:r>
      <w:proofErr w:type="spellStart"/>
      <w:r w:rsidRPr="00851767">
        <w:t>os</w:t>
      </w:r>
      <w:proofErr w:type="spellEnd"/>
      <w:r w:rsidRPr="00851767">
        <w:t xml:space="preserve"> csökkentése, a hulladék legalább 70%-</w:t>
      </w:r>
      <w:proofErr w:type="spellStart"/>
      <w:r w:rsidRPr="00851767">
        <w:t>ának</w:t>
      </w:r>
      <w:proofErr w:type="spellEnd"/>
      <w:r w:rsidRPr="00851767">
        <w:t xml:space="preserve"> újrafeldolgozására való kötelezettségvállalás, valamint a környezeti hatások figyelembevétele a hatóság által kötött</w:t>
      </w:r>
      <w:proofErr w:type="gramEnd"/>
      <w:r w:rsidRPr="00851767">
        <w:t xml:space="preserve"> </w:t>
      </w:r>
      <w:proofErr w:type="gramStart"/>
      <w:r w:rsidRPr="00851767">
        <w:t>valamennyi</w:t>
      </w:r>
      <w:proofErr w:type="gramEnd"/>
      <w:r w:rsidRPr="00851767">
        <w:t xml:space="preserve"> szerződésben;</w:t>
      </w:r>
    </w:p>
    <w:p w:rsidR="009F73AB" w:rsidRPr="00851767" w:rsidRDefault="009F73AB" w:rsidP="00F72A6D">
      <w:pPr>
        <w:pStyle w:val="NormalHanging12a"/>
        <w:widowControl/>
      </w:pPr>
      <w:proofErr w:type="gramStart"/>
      <w:r w:rsidRPr="00851767">
        <w:t>28.</w:t>
      </w:r>
      <w:r w:rsidRPr="00851767">
        <w:tab/>
        <w:t>elismerését fejezi ki a hatóságnak azért, hogy vállalta, hogy 2022-ben (2019-hez képest) 10%-</w:t>
      </w:r>
      <w:proofErr w:type="spellStart"/>
      <w:r w:rsidRPr="00851767">
        <w:t>kal</w:t>
      </w:r>
      <w:proofErr w:type="spellEnd"/>
      <w:r w:rsidRPr="00851767">
        <w:t xml:space="preserve"> csökkenti az energiafogyasztását; </w:t>
      </w:r>
      <w:proofErr w:type="spellStart"/>
      <w:r w:rsidRPr="00851767">
        <w:t>megjegyzi</w:t>
      </w:r>
      <w:proofErr w:type="spellEnd"/>
      <w:r w:rsidRPr="00851767">
        <w:t xml:space="preserve">, hogy e cél elérése érdekében a hatóság intézkedéseket vezetett be, mint például a fűtési rend megváltoztatását és a termosztátokon beállított hőmérséklet csökkentését, az energiaellátás teljes mértékben megújuló energiaforrásokra való átállítását, a mérőórák napi alapon való nyomon követését a megtett intézkedések eredményeinek értékelése céljából, valamint energiatakarékossági figyelemfelhívó kampány lefolytatását a személyzet körében; </w:t>
      </w:r>
      <w:proofErr w:type="spellStart"/>
      <w:r w:rsidRPr="00851767">
        <w:t>megjegyzi</w:t>
      </w:r>
      <w:proofErr w:type="spellEnd"/>
      <w:r w:rsidRPr="00851767">
        <w:t>, hogy</w:t>
      </w:r>
      <w:proofErr w:type="gramEnd"/>
      <w:r w:rsidRPr="00851767">
        <w:t xml:space="preserve"> </w:t>
      </w:r>
      <w:proofErr w:type="gramStart"/>
      <w:r w:rsidRPr="00851767">
        <w:t>a</w:t>
      </w:r>
      <w:proofErr w:type="gramEnd"/>
      <w:r w:rsidRPr="00851767">
        <w:t xml:space="preserve"> 2022 végéig elért energiacsökkentés (2019-hez képest) 16,4% volt;</w:t>
      </w:r>
    </w:p>
    <w:p w:rsidR="009F73AB" w:rsidRPr="00851767" w:rsidRDefault="009F73AB" w:rsidP="00F72A6D">
      <w:pPr>
        <w:pStyle w:val="NormalCenter12a"/>
        <w:widowControl/>
        <w:ind w:left="567" w:hanging="567"/>
      </w:pPr>
      <w:r w:rsidRPr="00851767">
        <w:t>°</w:t>
      </w:r>
    </w:p>
    <w:p w:rsidR="009F73AB" w:rsidRPr="00851767" w:rsidRDefault="009F73AB" w:rsidP="00F72A6D">
      <w:pPr>
        <w:pStyle w:val="NormalCenter12a"/>
        <w:widowControl/>
        <w:ind w:left="567" w:hanging="567"/>
      </w:pPr>
      <w:r w:rsidRPr="00851767">
        <w:t>°</w:t>
      </w:r>
      <w:r w:rsidRPr="00851767">
        <w:tab/>
        <w:t>°</w:t>
      </w:r>
    </w:p>
    <w:p w:rsidR="009F73AB" w:rsidRPr="00B5326D" w:rsidRDefault="009F73AB" w:rsidP="00F72A6D">
      <w:pPr>
        <w:pStyle w:val="NormalHanging12a"/>
        <w:widowControl/>
      </w:pPr>
      <w:r w:rsidRPr="00851767">
        <w:t>29.</w:t>
      </w:r>
      <w:r w:rsidRPr="00851767">
        <w:tab/>
        <w:t xml:space="preserve">a mentesítő határozatát kísérő </w:t>
      </w:r>
      <w:proofErr w:type="gramStart"/>
      <w:r w:rsidRPr="00851767">
        <w:t>horizontális</w:t>
      </w:r>
      <w:proofErr w:type="gramEnd"/>
      <w:r w:rsidRPr="00851767">
        <w:t xml:space="preserve"> jellegű egyéb észrevételei tekintetében utal az ügynökségek teljesítményéről, pénzgazdálkodásáról és ellenőrzéséről szóló, 2024. </w:t>
      </w:r>
      <w:r w:rsidR="008907BB" w:rsidRPr="00851767">
        <w:t>április 11-</w:t>
      </w:r>
      <w:r w:rsidRPr="00851767">
        <w:t>i állásfoglalására</w:t>
      </w:r>
      <w:r w:rsidRPr="00851767">
        <w:rPr>
          <w:vertAlign w:val="superscript"/>
        </w:rPr>
        <w:footnoteReference w:id="15"/>
      </w:r>
      <w:r w:rsidRPr="00851767">
        <w:t>.</w:t>
      </w:r>
    </w:p>
    <w:p w:rsidR="00E365E1" w:rsidRPr="00B5326D" w:rsidRDefault="00E365E1" w:rsidP="00F72A6D">
      <w:pPr>
        <w:widowControl/>
        <w:spacing w:after="240"/>
        <w:ind w:left="567" w:hanging="567"/>
      </w:pPr>
      <w:bookmarkStart w:id="11" w:name="TextBodyEnd"/>
      <w:bookmarkEnd w:id="11"/>
    </w:p>
    <w:sectPr w:rsidR="00E365E1" w:rsidRPr="00B5326D" w:rsidSect="00B532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405" w:rsidRPr="00B5326D" w:rsidRDefault="00220405">
      <w:r w:rsidRPr="00B5326D">
        <w:separator/>
      </w:r>
    </w:p>
  </w:endnote>
  <w:endnote w:type="continuationSeparator" w:id="0">
    <w:p w:rsidR="00220405" w:rsidRPr="00B5326D" w:rsidRDefault="00220405">
      <w:r w:rsidRPr="00B532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3AB" w:rsidRPr="00B5326D" w:rsidRDefault="009F73AB" w:rsidP="00B715A2">
    <w:pPr>
      <w:pStyle w:val="EPFooter"/>
    </w:pPr>
    <w:proofErr w:type="gramStart"/>
    <w:r w:rsidRPr="00B5326D">
      <w:t>PE</w:t>
    </w:r>
    <w:r w:rsidRPr="00B5326D">
      <w:rPr>
        <w:rStyle w:val="HideTWBExt"/>
      </w:rPr>
      <w:t>&lt;</w:t>
    </w:r>
    <w:proofErr w:type="spellStart"/>
    <w:proofErr w:type="gramEnd"/>
    <w:r w:rsidRPr="00B5326D">
      <w:rPr>
        <w:rStyle w:val="HideTWBExt"/>
      </w:rPr>
      <w:t>NoPE</w:t>
    </w:r>
    <w:proofErr w:type="spellEnd"/>
    <w:r w:rsidRPr="00B5326D">
      <w:rPr>
        <w:rStyle w:val="HideTWBExt"/>
      </w:rPr>
      <w:t>&gt;</w:t>
    </w:r>
    <w:r w:rsidRPr="00B5326D">
      <w:t>753.513</w:t>
    </w:r>
    <w:r w:rsidRPr="00B5326D">
      <w:rPr>
        <w:rStyle w:val="HideTWBExt"/>
      </w:rPr>
      <w:t>&lt;/</w:t>
    </w:r>
    <w:proofErr w:type="spellStart"/>
    <w:r w:rsidRPr="00B5326D">
      <w:rPr>
        <w:rStyle w:val="HideTWBExt"/>
      </w:rPr>
      <w:t>NoPE</w:t>
    </w:r>
    <w:proofErr w:type="spellEnd"/>
    <w:r w:rsidRPr="00B5326D">
      <w:rPr>
        <w:rStyle w:val="HideTWBExt"/>
      </w:rPr>
      <w:t>&gt;&lt;Version&gt;</w:t>
    </w:r>
    <w:r w:rsidRPr="00B5326D">
      <w:t>v02-00</w:t>
    </w:r>
    <w:r w:rsidRPr="00B5326D">
      <w:rPr>
        <w:rStyle w:val="HideTWBExt"/>
      </w:rPr>
      <w:t>&lt;/Version&gt;</w:t>
    </w:r>
    <w:r w:rsidRPr="00B5326D">
      <w:tab/>
    </w:r>
    <w:r w:rsidRPr="00B5326D">
      <w:fldChar w:fldCharType="begin"/>
    </w:r>
    <w:r w:rsidRPr="00B5326D">
      <w:instrText xml:space="preserve"> PAGE  \* MERGEFORMAT </w:instrText>
    </w:r>
    <w:r w:rsidRPr="00B5326D">
      <w:fldChar w:fldCharType="separate"/>
    </w:r>
    <w:r w:rsidR="00B5326D" w:rsidRPr="00B5326D">
      <w:rPr>
        <w:noProof/>
      </w:rPr>
      <w:t>2</w:t>
    </w:r>
    <w:r w:rsidRPr="00B5326D">
      <w:fldChar w:fldCharType="end"/>
    </w:r>
    <w:r w:rsidRPr="00B5326D">
      <w:t>/</w:t>
    </w:r>
    <w:fldSimple w:instr=" NUMPAGES  \* MERGEFORMAT ">
      <w:r w:rsidR="00B5326D" w:rsidRPr="00B5326D">
        <w:rPr>
          <w:noProof/>
        </w:rPr>
        <w:t>4</w:t>
      </w:r>
    </w:fldSimple>
    <w:r w:rsidRPr="00B5326D">
      <w:tab/>
    </w:r>
    <w:r w:rsidRPr="00B5326D">
      <w:rPr>
        <w:rStyle w:val="HideTWBExt"/>
      </w:rPr>
      <w:t>&lt;PathFdR&gt;</w:t>
    </w:r>
    <w:r w:rsidRPr="00B5326D">
      <w:t>RR\1298889HU.docx</w:t>
    </w:r>
    <w:r w:rsidRPr="00B5326D">
      <w:rPr>
        <w:rStyle w:val="HideTWBExt"/>
      </w:rPr>
      <w:t>&lt;/</w:t>
    </w:r>
    <w:proofErr w:type="spellStart"/>
    <w:r w:rsidRPr="00B5326D">
      <w:rPr>
        <w:rStyle w:val="HideTWBExt"/>
      </w:rPr>
      <w:t>PathFdR</w:t>
    </w:r>
    <w:proofErr w:type="spellEnd"/>
    <w:r w:rsidRPr="00B5326D">
      <w:rPr>
        <w:rStyle w:val="HideTWBExt"/>
      </w:rPr>
      <w:t>&gt;</w:t>
    </w:r>
  </w:p>
  <w:p w:rsidR="009F73AB" w:rsidRPr="00B5326D" w:rsidRDefault="009F73AB" w:rsidP="00B715A2">
    <w:pPr>
      <w:pStyle w:val="EPFooter2"/>
    </w:pPr>
    <w:r w:rsidRPr="00B5326D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3AB" w:rsidRPr="00B5326D" w:rsidRDefault="009F73AB" w:rsidP="00B715A2">
    <w:pPr>
      <w:pStyle w:val="EPFooter"/>
    </w:pPr>
    <w:r w:rsidRPr="00B5326D">
      <w:rPr>
        <w:rStyle w:val="HideTWBExt"/>
      </w:rPr>
      <w:t>&lt;PathFdR</w:t>
    </w:r>
    <w:proofErr w:type="gramStart"/>
    <w:r w:rsidRPr="00B5326D">
      <w:rPr>
        <w:rStyle w:val="HideTWBExt"/>
      </w:rPr>
      <w:t>&gt;</w:t>
    </w:r>
    <w:r w:rsidRPr="00B5326D">
      <w:t>RR</w:t>
    </w:r>
    <w:proofErr w:type="gramEnd"/>
    <w:r w:rsidRPr="00B5326D">
      <w:t>\1298889HU.docx</w:t>
    </w:r>
    <w:r w:rsidRPr="00B5326D">
      <w:rPr>
        <w:rStyle w:val="HideTWBExt"/>
      </w:rPr>
      <w:t>&lt;/</w:t>
    </w:r>
    <w:proofErr w:type="spellStart"/>
    <w:r w:rsidRPr="00B5326D">
      <w:rPr>
        <w:rStyle w:val="HideTWBExt"/>
      </w:rPr>
      <w:t>PathFdR</w:t>
    </w:r>
    <w:proofErr w:type="spellEnd"/>
    <w:r w:rsidRPr="00B5326D">
      <w:rPr>
        <w:rStyle w:val="HideTWBExt"/>
      </w:rPr>
      <w:t>&gt;</w:t>
    </w:r>
    <w:r w:rsidRPr="00B5326D">
      <w:tab/>
    </w:r>
    <w:r w:rsidRPr="00B5326D">
      <w:tab/>
      <w:t>PE</w:t>
    </w:r>
    <w:r w:rsidRPr="00B5326D">
      <w:rPr>
        <w:rStyle w:val="HideTWBExt"/>
      </w:rPr>
      <w:t>&lt;</w:t>
    </w:r>
    <w:proofErr w:type="spellStart"/>
    <w:r w:rsidRPr="00B5326D">
      <w:rPr>
        <w:rStyle w:val="HideTWBExt"/>
      </w:rPr>
      <w:t>NoPE</w:t>
    </w:r>
    <w:proofErr w:type="spellEnd"/>
    <w:r w:rsidRPr="00B5326D">
      <w:rPr>
        <w:rStyle w:val="HideTWBExt"/>
      </w:rPr>
      <w:t>&gt;</w:t>
    </w:r>
    <w:r w:rsidRPr="00B5326D">
      <w:t>753.513</w:t>
    </w:r>
    <w:r w:rsidRPr="00B5326D">
      <w:rPr>
        <w:rStyle w:val="HideTWBExt"/>
      </w:rPr>
      <w:t>&lt;/</w:t>
    </w:r>
    <w:proofErr w:type="spellStart"/>
    <w:r w:rsidRPr="00B5326D">
      <w:rPr>
        <w:rStyle w:val="HideTWBExt"/>
      </w:rPr>
      <w:t>NoPE</w:t>
    </w:r>
    <w:proofErr w:type="spellEnd"/>
    <w:r w:rsidRPr="00B5326D">
      <w:rPr>
        <w:rStyle w:val="HideTWBExt"/>
      </w:rPr>
      <w:t>&gt;&lt;Version&gt;</w:t>
    </w:r>
    <w:r w:rsidRPr="00B5326D">
      <w:t>v02-00</w:t>
    </w:r>
    <w:r w:rsidRPr="00B5326D">
      <w:rPr>
        <w:rStyle w:val="HideTWBExt"/>
      </w:rPr>
      <w:t>&lt;/Version&gt;</w:t>
    </w:r>
  </w:p>
  <w:p w:rsidR="009F73AB" w:rsidRPr="00B5326D" w:rsidRDefault="009F73AB" w:rsidP="00B715A2">
    <w:pPr>
      <w:pStyle w:val="EPFooter2"/>
    </w:pPr>
    <w:proofErr w:type="gramStart"/>
    <w:r w:rsidRPr="00B5326D">
      <w:t>HU</w:t>
    </w:r>
    <w:proofErr w:type="gramEnd"/>
    <w:r w:rsidRPr="00B5326D">
      <w:tab/>
    </w:r>
    <w:r w:rsidRPr="00B5326D">
      <w:rPr>
        <w:b w:val="0"/>
        <w:i/>
        <w:color w:val="C0C0C0"/>
        <w:sz w:val="22"/>
      </w:rPr>
      <w:t>Egyesülve a sokféleségben</w:t>
    </w:r>
    <w:r w:rsidRPr="00B5326D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326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326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32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405" w:rsidRPr="00B5326D" w:rsidRDefault="00220405">
      <w:r w:rsidRPr="00B5326D">
        <w:separator/>
      </w:r>
    </w:p>
  </w:footnote>
  <w:footnote w:type="continuationSeparator" w:id="0">
    <w:p w:rsidR="00220405" w:rsidRPr="00B5326D" w:rsidRDefault="00220405">
      <w:r w:rsidRPr="00B5326D">
        <w:continuationSeparator/>
      </w:r>
    </w:p>
  </w:footnote>
  <w:footnote w:id="1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C, C/2023/594, 2023.10.27.</w:t>
      </w:r>
    </w:p>
  </w:footnote>
  <w:footnote w:id="2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C, C/2023/112, 2023.10.12.</w:t>
      </w:r>
    </w:p>
  </w:footnote>
  <w:footnote w:id="3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L 193., 2018.7.30</w:t>
      </w:r>
      <w:proofErr w:type="gramStart"/>
      <w:r w:rsidRPr="00B5326D">
        <w:rPr>
          <w:sz w:val="24"/>
          <w:lang w:val="hu-HU"/>
        </w:rPr>
        <w:t>.,</w:t>
      </w:r>
      <w:proofErr w:type="gramEnd"/>
      <w:r w:rsidRPr="00B5326D">
        <w:rPr>
          <w:sz w:val="24"/>
          <w:lang w:val="hu-HU"/>
        </w:rPr>
        <w:t xml:space="preserve"> 1. o.</w:t>
      </w:r>
    </w:p>
  </w:footnote>
  <w:footnote w:id="4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L 331., 2010.12.15</w:t>
      </w:r>
      <w:proofErr w:type="gramStart"/>
      <w:r w:rsidRPr="00B5326D">
        <w:rPr>
          <w:sz w:val="24"/>
          <w:lang w:val="hu-HU"/>
        </w:rPr>
        <w:t>.,</w:t>
      </w:r>
      <w:proofErr w:type="gramEnd"/>
      <w:r w:rsidRPr="00B5326D">
        <w:rPr>
          <w:sz w:val="24"/>
          <w:lang w:val="hu-HU"/>
        </w:rPr>
        <w:t xml:space="preserve"> 12. o.</w:t>
      </w:r>
    </w:p>
  </w:footnote>
  <w:footnote w:id="5">
    <w:p w:rsidR="009F73AB" w:rsidRPr="00B5326D" w:rsidRDefault="009F73AB" w:rsidP="00B5326D">
      <w:pPr>
        <w:pStyle w:val="FootnoteText"/>
        <w:ind w:left="567" w:hanging="567"/>
        <w:rPr>
          <w:sz w:val="24"/>
          <w:szCs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L 122., 2019.5.10</w:t>
      </w:r>
      <w:proofErr w:type="gramStart"/>
      <w:r w:rsidRPr="00B5326D">
        <w:rPr>
          <w:sz w:val="24"/>
          <w:lang w:val="hu-HU"/>
        </w:rPr>
        <w:t>.,</w:t>
      </w:r>
      <w:proofErr w:type="gramEnd"/>
      <w:r w:rsidRPr="00B5326D">
        <w:rPr>
          <w:sz w:val="24"/>
          <w:lang w:val="hu-HU"/>
        </w:rPr>
        <w:t xml:space="preserve"> 1. o.</w:t>
      </w:r>
    </w:p>
  </w:footnote>
  <w:footnote w:id="6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C, C/2023/594, 2023.10.27.</w:t>
      </w:r>
    </w:p>
  </w:footnote>
  <w:footnote w:id="7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C, C/2023/112, 2023.10.12.</w:t>
      </w:r>
    </w:p>
  </w:footnote>
  <w:footnote w:id="8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L 193., 2018.7.30</w:t>
      </w:r>
      <w:proofErr w:type="gramStart"/>
      <w:r w:rsidRPr="00B5326D">
        <w:rPr>
          <w:sz w:val="24"/>
          <w:lang w:val="hu-HU"/>
        </w:rPr>
        <w:t>.,</w:t>
      </w:r>
      <w:proofErr w:type="gramEnd"/>
      <w:r w:rsidRPr="00B5326D">
        <w:rPr>
          <w:sz w:val="24"/>
          <w:lang w:val="hu-HU"/>
        </w:rPr>
        <w:t xml:space="preserve"> 1. o.</w:t>
      </w:r>
    </w:p>
  </w:footnote>
  <w:footnote w:id="9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L 331., 2010.12.15</w:t>
      </w:r>
      <w:proofErr w:type="gramStart"/>
      <w:r w:rsidRPr="00B5326D">
        <w:rPr>
          <w:sz w:val="24"/>
          <w:lang w:val="hu-HU"/>
        </w:rPr>
        <w:t>.,</w:t>
      </w:r>
      <w:proofErr w:type="gramEnd"/>
      <w:r w:rsidRPr="00B5326D">
        <w:rPr>
          <w:sz w:val="24"/>
          <w:lang w:val="hu-HU"/>
        </w:rPr>
        <w:t xml:space="preserve"> 12. o.</w:t>
      </w:r>
    </w:p>
  </w:footnote>
  <w:footnote w:id="10">
    <w:p w:rsidR="009F73AB" w:rsidRPr="00B5326D" w:rsidRDefault="009F73AB" w:rsidP="00B5326D">
      <w:pPr>
        <w:pStyle w:val="FootnoteText"/>
        <w:ind w:left="567" w:hanging="567"/>
        <w:rPr>
          <w:sz w:val="24"/>
          <w:szCs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L 122., 2019.5.10</w:t>
      </w:r>
      <w:proofErr w:type="gramStart"/>
      <w:r w:rsidRPr="00B5326D">
        <w:rPr>
          <w:sz w:val="24"/>
          <w:lang w:val="hu-HU"/>
        </w:rPr>
        <w:t>.,</w:t>
      </w:r>
      <w:proofErr w:type="gramEnd"/>
      <w:r w:rsidRPr="00B5326D">
        <w:rPr>
          <w:sz w:val="24"/>
          <w:lang w:val="hu-HU"/>
        </w:rPr>
        <w:t xml:space="preserve"> 1. o.</w:t>
      </w:r>
    </w:p>
  </w:footnote>
  <w:footnote w:id="11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HL C 73., 2023.2.28</w:t>
      </w:r>
      <w:proofErr w:type="gramStart"/>
      <w:r w:rsidRPr="00B5326D">
        <w:rPr>
          <w:sz w:val="24"/>
          <w:lang w:val="hu-HU"/>
        </w:rPr>
        <w:t>.,</w:t>
      </w:r>
      <w:proofErr w:type="gramEnd"/>
      <w:r w:rsidRPr="00B5326D">
        <w:rPr>
          <w:sz w:val="24"/>
          <w:lang w:val="hu-HU"/>
        </w:rPr>
        <w:t xml:space="preserve"> 102. o.</w:t>
      </w:r>
    </w:p>
  </w:footnote>
  <w:footnote w:id="12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proofErr w:type="gramStart"/>
      <w:r w:rsidRPr="00B5326D">
        <w:rPr>
          <w:sz w:val="24"/>
          <w:lang w:val="hu-HU"/>
        </w:rPr>
        <w:t xml:space="preserve">Az Európai Parlament és a Tanács (EU) 2022/2554 rendelete (2022. december 14.) a pénzügyi ágazat digitális működési </w:t>
      </w:r>
      <w:proofErr w:type="spellStart"/>
      <w:r w:rsidRPr="00B5326D">
        <w:rPr>
          <w:sz w:val="24"/>
          <w:lang w:val="hu-HU"/>
        </w:rPr>
        <w:t>rezilienciájáról</w:t>
      </w:r>
      <w:proofErr w:type="spellEnd"/>
      <w:r w:rsidRPr="00B5326D">
        <w:rPr>
          <w:sz w:val="24"/>
          <w:lang w:val="hu-HU"/>
        </w:rPr>
        <w:t>, valamint az 1060/2009/EK, a 648/2012/EU, a 600/2014/EU, a 909/2014/EU és az (EU) 2016/1011 rendelet módosításáról (HL L 333., 2022.12.27., 1. o.).</w:t>
      </w:r>
      <w:proofErr w:type="gramEnd"/>
    </w:p>
  </w:footnote>
  <w:footnote w:id="13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proofErr w:type="gramStart"/>
      <w:r w:rsidRPr="00B5326D">
        <w:rPr>
          <w:sz w:val="24"/>
          <w:lang w:val="hu-HU"/>
        </w:rPr>
        <w:t xml:space="preserve">Az Európai Parlament és a Tanács (EU) 2022/2556 irányelve (2022. december 14.) a pénzügyi ágazat digitális működési </w:t>
      </w:r>
      <w:proofErr w:type="spellStart"/>
      <w:r w:rsidRPr="00B5326D">
        <w:rPr>
          <w:sz w:val="24"/>
          <w:lang w:val="hu-HU"/>
        </w:rPr>
        <w:t>rezilienciája</w:t>
      </w:r>
      <w:proofErr w:type="spellEnd"/>
      <w:r w:rsidRPr="00B5326D">
        <w:rPr>
          <w:sz w:val="24"/>
          <w:lang w:val="hu-HU"/>
        </w:rPr>
        <w:t xml:space="preserve"> tekintetében a 2009/65/EK, a 2009/138/EK, a 2011/61/EU, a 2013/36/EU, a 2014/59/EU, a 2014/65/EU, az (EU) 2015/2366 és az (EU) 2016/2341 irányelv módosításáról (HL L 333., 2022.12.27., 153. o.).</w:t>
      </w:r>
      <w:proofErr w:type="gramEnd"/>
    </w:p>
  </w:footnote>
  <w:footnote w:id="14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 xml:space="preserve">Az Európai Parlament és a Tanács (EU) 2023/1114 rendelete (2023. május 31.) a </w:t>
      </w:r>
      <w:proofErr w:type="spellStart"/>
      <w:r w:rsidRPr="00B5326D">
        <w:rPr>
          <w:sz w:val="24"/>
          <w:lang w:val="hu-HU"/>
        </w:rPr>
        <w:t>kriptoeszközök</w:t>
      </w:r>
      <w:proofErr w:type="spellEnd"/>
      <w:r w:rsidRPr="00B5326D">
        <w:rPr>
          <w:sz w:val="24"/>
          <w:lang w:val="hu-HU"/>
        </w:rPr>
        <w:t xml:space="preserve"> piacairól, valamint az 1093/2010/EU és az 1095/2010/EU rendelet, továbbá a 2013/36/EU és az (EU) 2019/1937 irányelv módosításáról (HL L 150., 2023.6.9</w:t>
      </w:r>
      <w:proofErr w:type="gramStart"/>
      <w:r w:rsidRPr="00B5326D">
        <w:rPr>
          <w:sz w:val="24"/>
          <w:lang w:val="hu-HU"/>
        </w:rPr>
        <w:t>.,</w:t>
      </w:r>
      <w:proofErr w:type="gramEnd"/>
      <w:r w:rsidRPr="00B5326D">
        <w:rPr>
          <w:sz w:val="24"/>
          <w:lang w:val="hu-HU"/>
        </w:rPr>
        <w:t xml:space="preserve"> 40. o.).</w:t>
      </w:r>
    </w:p>
  </w:footnote>
  <w:footnote w:id="15">
    <w:p w:rsidR="009F73AB" w:rsidRPr="00B5326D" w:rsidRDefault="009F73AB" w:rsidP="00B5326D">
      <w:pPr>
        <w:pStyle w:val="FootnoteText"/>
        <w:ind w:left="567" w:hanging="567"/>
        <w:rPr>
          <w:sz w:val="24"/>
          <w:lang w:val="hu-HU"/>
        </w:rPr>
      </w:pPr>
      <w:r w:rsidRPr="00B5326D">
        <w:rPr>
          <w:rStyle w:val="FootnoteReference"/>
          <w:sz w:val="24"/>
          <w:lang w:val="hu-HU"/>
        </w:rPr>
        <w:footnoteRef/>
      </w:r>
      <w:r w:rsidR="00B5326D" w:rsidRPr="00B5326D">
        <w:rPr>
          <w:sz w:val="24"/>
          <w:lang w:val="hu-HU"/>
        </w:rPr>
        <w:t xml:space="preserve"> </w:t>
      </w:r>
      <w:r w:rsidR="00B5326D" w:rsidRPr="00B5326D">
        <w:rPr>
          <w:sz w:val="24"/>
          <w:lang w:val="hu-HU"/>
        </w:rPr>
        <w:tab/>
      </w:r>
      <w:r w:rsidRPr="00B5326D">
        <w:rPr>
          <w:sz w:val="24"/>
          <w:lang w:val="hu-HU"/>
        </w:rPr>
        <w:t>Elfogadott szövegek, P9_</w:t>
      </w:r>
      <w:proofErr w:type="gramStart"/>
      <w:r w:rsidRPr="00B5326D">
        <w:rPr>
          <w:sz w:val="24"/>
          <w:lang w:val="hu-HU"/>
        </w:rPr>
        <w:t>TA(</w:t>
      </w:r>
      <w:proofErr w:type="gramEnd"/>
      <w:r w:rsidRPr="00B5326D">
        <w:rPr>
          <w:sz w:val="24"/>
          <w:lang w:val="hu-HU"/>
        </w:rPr>
        <w:t>2024)</w:t>
      </w:r>
      <w:r w:rsidR="00212AF2">
        <w:rPr>
          <w:sz w:val="24"/>
          <w:lang w:val="hu-HU"/>
        </w:rPr>
        <w:t>0280</w:t>
      </w:r>
      <w:bookmarkStart w:id="10" w:name="_GoBack"/>
      <w:bookmarkEnd w:id="10"/>
      <w:r w:rsidRPr="00B5326D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32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32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32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1/2024"/>
    <w:docVar w:name="dvlangue" w:val="HU"/>
    <w:docVar w:name="dvnumam" w:val="0"/>
    <w:docVar w:name="dvpe" w:val="753.513"/>
    <w:docVar w:name="dvrapporteur" w:val="Előadó: "/>
    <w:docVar w:name="dvtitre" w:val="Az Európai Parlament 2024.  ...-i határozata az Európai Bankhatóság 2022. évi pénzügyi évre szóló költségvetésének végrehajtására vonatkozó mentesítésről(2023/2146(DEC))"/>
  </w:docVars>
  <w:rsids>
    <w:rsidRoot w:val="00220405"/>
    <w:rsid w:val="00002272"/>
    <w:rsid w:val="00064002"/>
    <w:rsid w:val="000677B9"/>
    <w:rsid w:val="000831BA"/>
    <w:rsid w:val="000A42CC"/>
    <w:rsid w:val="000E7DD9"/>
    <w:rsid w:val="0010095E"/>
    <w:rsid w:val="00125B37"/>
    <w:rsid w:val="00132DB9"/>
    <w:rsid w:val="00187494"/>
    <w:rsid w:val="001F32AE"/>
    <w:rsid w:val="00212AF2"/>
    <w:rsid w:val="0022040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767"/>
    <w:rsid w:val="00865F67"/>
    <w:rsid w:val="00881A7B"/>
    <w:rsid w:val="008840E5"/>
    <w:rsid w:val="00887B3E"/>
    <w:rsid w:val="008907BB"/>
    <w:rsid w:val="008C2AC6"/>
    <w:rsid w:val="00930C23"/>
    <w:rsid w:val="0093193B"/>
    <w:rsid w:val="009509D8"/>
    <w:rsid w:val="00950B64"/>
    <w:rsid w:val="00981893"/>
    <w:rsid w:val="009F73A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26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B12"/>
    <w:rsid w:val="00F04346"/>
    <w:rsid w:val="00F075DC"/>
    <w:rsid w:val="00F149E9"/>
    <w:rsid w:val="00F5134D"/>
    <w:rsid w:val="00F72A6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1AD3A"/>
  <w15:chartTrackingRefBased/>
  <w15:docId w15:val="{D806BBEC-0FFC-4F23-AF4D-A2D84BB3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F73A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F73AB"/>
    <w:pPr>
      <w:spacing w:before="480" w:after="240"/>
    </w:pPr>
  </w:style>
  <w:style w:type="paragraph" w:customStyle="1" w:styleId="PageHeading">
    <w:name w:val="PageHeading"/>
    <w:basedOn w:val="Normal"/>
    <w:rsid w:val="009F73A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F73AB"/>
    <w:rPr>
      <w:b/>
    </w:rPr>
  </w:style>
  <w:style w:type="paragraph" w:customStyle="1" w:styleId="NormalHanging12a">
    <w:name w:val="NormalHanging12a"/>
    <w:basedOn w:val="Normal"/>
    <w:link w:val="NormalHanging12aChar"/>
    <w:rsid w:val="009F73A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F73AB"/>
    <w:pPr>
      <w:spacing w:after="240"/>
      <w:jc w:val="center"/>
    </w:pPr>
  </w:style>
  <w:style w:type="paragraph" w:styleId="Header">
    <w:name w:val="header"/>
    <w:basedOn w:val="Normal"/>
    <w:link w:val="HeaderChar"/>
    <w:rsid w:val="009F73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73AB"/>
    <w:rPr>
      <w:sz w:val="24"/>
      <w:lang w:val="hu-HU"/>
    </w:rPr>
  </w:style>
  <w:style w:type="paragraph" w:customStyle="1" w:styleId="EPFooter">
    <w:name w:val="EPFooter"/>
    <w:basedOn w:val="Normal"/>
    <w:rsid w:val="009F73A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9F73AB"/>
    <w:rPr>
      <w:sz w:val="24"/>
      <w:lang w:val="hu-HU"/>
    </w:rPr>
  </w:style>
  <w:style w:type="paragraph" w:styleId="Footer">
    <w:name w:val="footer"/>
    <w:basedOn w:val="Normal"/>
    <w:link w:val="FooterChar"/>
    <w:rsid w:val="00F72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72A6D"/>
    <w:rPr>
      <w:sz w:val="24"/>
      <w:lang w:val="hu-HU"/>
    </w:rPr>
  </w:style>
  <w:style w:type="paragraph" w:styleId="BalloonText">
    <w:name w:val="Balloon Text"/>
    <w:basedOn w:val="Normal"/>
    <w:link w:val="BalloonTextChar"/>
    <w:rsid w:val="00F72A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2A6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654C3-CABA-4C54-A777-4EF78AC74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2832</Words>
  <Characters>20681</Characters>
  <Application>Microsoft Office Word</Application>
  <DocSecurity>0</DocSecurity>
  <Lines>172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2024-04-11T12:41:00Z</dcterms:created>
  <dcterms:modified xsi:type="dcterms:W3CDTF">2024-04-11T12:41:00Z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A9-0111/2024</vt:lpwstr>
  </property>
  <property fmtid="{D5CDD505-2E9C-101B-9397-08002B2CF9AE}" pid="4" name="&lt;Type&gt;">
    <vt:lpwstr>RR</vt:lpwstr>
  </property>
</Properties>
</file>