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486601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751A4A" w:rsidRPr="00486601" w:rsidRDefault="00CD651F" w:rsidP="0010095E">
            <w:pPr>
              <w:pStyle w:val="EPName"/>
            </w:pPr>
            <w:r w:rsidRPr="00486601">
              <w:t>Európai Parlament</w:t>
            </w:r>
          </w:p>
          <w:p w:rsidR="00751A4A" w:rsidRPr="00486601" w:rsidRDefault="00817416" w:rsidP="00756632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486601">
              <w:t>2019-2024</w:t>
            </w:r>
          </w:p>
        </w:tc>
        <w:tc>
          <w:tcPr>
            <w:tcW w:w="2268" w:type="dxa"/>
            <w:shd w:val="clear" w:color="auto" w:fill="auto"/>
          </w:tcPr>
          <w:p w:rsidR="00751A4A" w:rsidRPr="00486601" w:rsidRDefault="00187494" w:rsidP="0010095E">
            <w:pPr>
              <w:pStyle w:val="EPLogo"/>
            </w:pPr>
            <w:r w:rsidRPr="00486601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58B8" w:rsidRPr="00486601" w:rsidRDefault="00D058B8" w:rsidP="004C5D52">
      <w:pPr>
        <w:pStyle w:val="LineTop"/>
      </w:pPr>
    </w:p>
    <w:p w:rsidR="00680577" w:rsidRPr="00486601" w:rsidRDefault="00CD651F" w:rsidP="00680577">
      <w:pPr>
        <w:pStyle w:val="EPBodyTA1"/>
      </w:pPr>
      <w:r w:rsidRPr="00486601">
        <w:t>ELFOGADOTT SZÖVEGEK</w:t>
      </w:r>
    </w:p>
    <w:p w:rsidR="00D058B8" w:rsidRPr="00486601" w:rsidRDefault="00D058B8" w:rsidP="00D058B8">
      <w:pPr>
        <w:pStyle w:val="LineBottom"/>
      </w:pPr>
    </w:p>
    <w:p w:rsidR="00CD651F" w:rsidRPr="00486601" w:rsidRDefault="00CD651F" w:rsidP="00CD651F">
      <w:pPr>
        <w:pStyle w:val="ATHeading1"/>
      </w:pPr>
      <w:bookmarkStart w:id="0" w:name="TANumber"/>
      <w:r w:rsidRPr="00486601">
        <w:t>P9_</w:t>
      </w:r>
      <w:proofErr w:type="gramStart"/>
      <w:r w:rsidRPr="00486601">
        <w:t>TA(</w:t>
      </w:r>
      <w:proofErr w:type="gramEnd"/>
      <w:r w:rsidRPr="00486601">
        <w:t>2024)0</w:t>
      </w:r>
      <w:r w:rsidR="009466E1" w:rsidRPr="00486601">
        <w:t>263</w:t>
      </w:r>
      <w:bookmarkEnd w:id="0"/>
    </w:p>
    <w:p w:rsidR="00CD651F" w:rsidRPr="00486601" w:rsidRDefault="00F41E58" w:rsidP="00CD651F">
      <w:pPr>
        <w:pStyle w:val="ATHeading2"/>
      </w:pPr>
      <w:r w:rsidRPr="00486601">
        <w:rPr>
          <w:bCs/>
        </w:rPr>
        <w:t xml:space="preserve">2022. évi </w:t>
      </w:r>
      <w:proofErr w:type="gramStart"/>
      <w:r w:rsidRPr="00486601">
        <w:rPr>
          <w:bCs/>
        </w:rPr>
        <w:t>mentesítés</w:t>
      </w:r>
      <w:proofErr w:type="gramEnd"/>
      <w:r w:rsidRPr="00486601">
        <w:rPr>
          <w:bCs/>
        </w:rPr>
        <w:t xml:space="preserve">: Európai Biztosítás- és </w:t>
      </w:r>
      <w:proofErr w:type="spellStart"/>
      <w:r w:rsidRPr="00486601">
        <w:rPr>
          <w:bCs/>
        </w:rPr>
        <w:t>Foglalkoztatóinyugdíj</w:t>
      </w:r>
      <w:proofErr w:type="spellEnd"/>
      <w:r w:rsidRPr="00486601">
        <w:rPr>
          <w:bCs/>
        </w:rPr>
        <w:t>-hatóság</w:t>
      </w:r>
    </w:p>
    <w:p w:rsidR="00CD651F" w:rsidRPr="00486601" w:rsidRDefault="00CD651F" w:rsidP="00CD651F">
      <w:pPr>
        <w:rPr>
          <w:i/>
          <w:vanish/>
        </w:rPr>
      </w:pPr>
      <w:r w:rsidRPr="00486601">
        <w:rPr>
          <w:i/>
        </w:rPr>
        <w:fldChar w:fldCharType="begin"/>
      </w:r>
      <w:r w:rsidRPr="00486601">
        <w:rPr>
          <w:i/>
        </w:rPr>
        <w:instrText xml:space="preserve"> TC"(</w:instrText>
      </w:r>
      <w:bookmarkStart w:id="1" w:name="DocNumber"/>
      <w:r w:rsidRPr="00486601">
        <w:rPr>
          <w:i/>
        </w:rPr>
        <w:instrText>A9-0097/2024</w:instrText>
      </w:r>
      <w:bookmarkEnd w:id="1"/>
      <w:r w:rsidRPr="00486601">
        <w:rPr>
          <w:i/>
        </w:rPr>
        <w:instrText xml:space="preserve"> - Előadó: Petri Sarvamaa)"\l3 \n&gt; \* MERGEFORMAT </w:instrText>
      </w:r>
      <w:r w:rsidRPr="00486601">
        <w:rPr>
          <w:i/>
        </w:rPr>
        <w:fldChar w:fldCharType="end"/>
      </w:r>
    </w:p>
    <w:p w:rsidR="00CD651F" w:rsidRPr="00486601" w:rsidRDefault="00CD651F" w:rsidP="00CD651F">
      <w:pPr>
        <w:rPr>
          <w:vanish/>
        </w:rPr>
      </w:pPr>
      <w:bookmarkStart w:id="2" w:name="Commission"/>
      <w:r w:rsidRPr="00486601">
        <w:rPr>
          <w:vanish/>
        </w:rPr>
        <w:t>Költségvetési Ellenőrző Bizottság</w:t>
      </w:r>
      <w:bookmarkEnd w:id="2"/>
    </w:p>
    <w:p w:rsidR="00CD651F" w:rsidRPr="00486601" w:rsidRDefault="00CD651F" w:rsidP="00CD651F">
      <w:pPr>
        <w:rPr>
          <w:vanish/>
        </w:rPr>
      </w:pPr>
      <w:bookmarkStart w:id="3" w:name="PE"/>
      <w:r w:rsidRPr="00486601">
        <w:rPr>
          <w:vanish/>
        </w:rPr>
        <w:t>PE753.521</w:t>
      </w:r>
      <w:bookmarkEnd w:id="3"/>
    </w:p>
    <w:p w:rsidR="00CD651F" w:rsidRPr="00486601" w:rsidRDefault="00444308" w:rsidP="00CD651F">
      <w:pPr>
        <w:pStyle w:val="ATHeading3"/>
      </w:pPr>
      <w:bookmarkStart w:id="4" w:name="Sujet"/>
      <w:r w:rsidRPr="00486601">
        <w:t xml:space="preserve">1. </w:t>
      </w:r>
      <w:r w:rsidR="00CD651F" w:rsidRPr="00486601">
        <w:t xml:space="preserve">Az Európai Parlament 2024. </w:t>
      </w:r>
      <w:r w:rsidRPr="00486601">
        <w:t>április 11</w:t>
      </w:r>
      <w:r w:rsidR="00CD651F" w:rsidRPr="00486601">
        <w:t xml:space="preserve">-i határozata az Európai Biztosítás- és </w:t>
      </w:r>
      <w:proofErr w:type="spellStart"/>
      <w:r w:rsidR="00CD651F" w:rsidRPr="00486601">
        <w:t>Foglalkoztatóinyugdíj</w:t>
      </w:r>
      <w:proofErr w:type="spellEnd"/>
      <w:r w:rsidR="00CD651F" w:rsidRPr="00486601">
        <w:t>-hatóság 2022. évi pénzügyi évre szóló költségvetésének végrehajtására vonatkozó mentesítésről</w:t>
      </w:r>
      <w:bookmarkEnd w:id="4"/>
      <w:r w:rsidR="00CD651F" w:rsidRPr="00486601">
        <w:t xml:space="preserve"> </w:t>
      </w:r>
      <w:bookmarkStart w:id="5" w:name="References"/>
      <w:r w:rsidR="00CD651F" w:rsidRPr="00486601">
        <w:t>(2023/</w:t>
      </w:r>
      <w:proofErr w:type="gramStart"/>
      <w:r w:rsidR="00CD651F" w:rsidRPr="00486601">
        <w:t>2153(</w:t>
      </w:r>
      <w:proofErr w:type="gramEnd"/>
      <w:r w:rsidR="00CD651F" w:rsidRPr="00486601">
        <w:t>DEC))</w:t>
      </w:r>
      <w:bookmarkEnd w:id="5"/>
    </w:p>
    <w:p w:rsidR="00C514CB" w:rsidRPr="00486601" w:rsidRDefault="00C514CB" w:rsidP="00C514CB">
      <w:pPr>
        <w:pStyle w:val="EPComma"/>
      </w:pPr>
      <w:bookmarkStart w:id="6" w:name="TextBodyBegin"/>
      <w:bookmarkEnd w:id="6"/>
      <w:r w:rsidRPr="00486601">
        <w:rPr>
          <w:i/>
        </w:rPr>
        <w:t>Az Európai Parlament,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az Európai Biztosítás- és </w:t>
      </w:r>
      <w:proofErr w:type="spellStart"/>
      <w:r w:rsidRPr="00486601">
        <w:t>Foglalkoztatóinyugdíj</w:t>
      </w:r>
      <w:proofErr w:type="spellEnd"/>
      <w:r w:rsidRPr="00486601">
        <w:t>-hatóság 2022. évi pénzügyi évre szóló végleges éves beszámolójára,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</w:r>
      <w:r w:rsidR="00F41E58" w:rsidRPr="00486601">
        <w:t>tekintettel a 2022. évi pénzügyi évre vonatkozóan az uniós ügynökségekről szóló éves számvevőszéki jelentésre az ügynökségek válaszaival együtt</w:t>
      </w:r>
      <w:r w:rsidRPr="00486601">
        <w:rPr>
          <w:rStyle w:val="FootnoteReference"/>
        </w:rPr>
        <w:footnoteReference w:id="1"/>
      </w:r>
      <w:r w:rsidRPr="00486601">
        <w:t>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 Számvevőszéknek a 2022. évi pénzügyi évre vonatkozóan az elszámolás megbízhatóságát, valamint az alapjául szolgáló ügyletek jogszerűségét és szabályszerűségét igazoló, az Európai Unió működéséről szóló szerződés 287. cikke szerinti </w:t>
      </w:r>
      <w:r w:rsidR="00F41E58" w:rsidRPr="00486601">
        <w:t xml:space="preserve">megbízhatósági </w:t>
      </w:r>
      <w:r w:rsidRPr="00486601">
        <w:t>nyilatkozatára</w:t>
      </w:r>
      <w:r w:rsidRPr="00486601">
        <w:rPr>
          <w:rStyle w:val="FootnoteReference"/>
        </w:rPr>
        <w:footnoteReference w:id="2"/>
      </w:r>
      <w:r w:rsidRPr="00486601">
        <w:t>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 2022-es pénzügyi évre szóló költségvetés végrehajtása tekintetében a Hatóság számára adandó </w:t>
      </w:r>
      <w:proofErr w:type="gramStart"/>
      <w:r w:rsidRPr="00486601">
        <w:t>mentesítésről</w:t>
      </w:r>
      <w:proofErr w:type="gramEnd"/>
      <w:r w:rsidRPr="00486601">
        <w:t xml:space="preserve"> szóló, 2024. február 22-i tanácsi ajánlásra (0</w:t>
      </w:r>
      <w:r w:rsidR="00F41E58" w:rsidRPr="00486601">
        <w:t>6180</w:t>
      </w:r>
      <w:r w:rsidRPr="00486601">
        <w:t>/2024 – C9-00</w:t>
      </w:r>
      <w:r w:rsidR="00F41E58" w:rsidRPr="00486601">
        <w:t>91</w:t>
      </w:r>
      <w:r w:rsidRPr="00486601">
        <w:t>/2024),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az Európai Unió működéséről szóló szerződés 319. cikkére,</w:t>
      </w:r>
    </w:p>
    <w:p w:rsidR="00C514CB" w:rsidRPr="00486601" w:rsidRDefault="00C514CB" w:rsidP="00486601">
      <w:pPr>
        <w:pStyle w:val="NormalHanging12a"/>
        <w:widowControl/>
      </w:pPr>
      <w:proofErr w:type="gramStart"/>
      <w:r w:rsidRPr="00486601">
        <w:t>–</w:t>
      </w:r>
      <w:r w:rsidRPr="00486601">
        <w:tab/>
        <w:t>tekintettel az Unió általános költségvetésére alkalmazandó pénzügyi szabályokról, az 1296/2013/EU, az 1301/2013/EU, az 1303/2013/EU, az 1304/2013/EU, az 1309/2013/EU, az 1316/2013/EU, a 223/2014/EU és a 283/2014/EU rendelet és az 541/2014/EU határozat módosításáról, valamint a 966/2012/EU, Euratom rendelet hatályon kívül helyezéséről szóló, 2018. július 18-i (EU, Euratom) 2018/1046 európai parlamenti és tanácsi rendeletre</w:t>
      </w:r>
      <w:r w:rsidRPr="00486601">
        <w:rPr>
          <w:rStyle w:val="FootnoteReference"/>
        </w:rPr>
        <w:footnoteReference w:id="3"/>
      </w:r>
      <w:r w:rsidRPr="00486601">
        <w:t xml:space="preserve"> és különösen annak 70. cikkére,</w:t>
      </w:r>
      <w:proofErr w:type="gramEnd"/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az európai felügyeleti hatóság (az Európai Biztosítás- és </w:t>
      </w:r>
      <w:proofErr w:type="spellStart"/>
      <w:r w:rsidRPr="00486601">
        <w:t>Foglalkoztatóinyugdíj</w:t>
      </w:r>
      <w:proofErr w:type="spellEnd"/>
      <w:r w:rsidRPr="00486601">
        <w:t xml:space="preserve">-hatóság) létrehozásáról, valamint a 716/2009/EK határozat </w:t>
      </w:r>
      <w:r w:rsidRPr="00486601">
        <w:lastRenderedPageBreak/>
        <w:t>módosításáról és a 2009/79/EK bizottsági határozat hatályon kívül helyezéséről szóló 2010. november 24-i 1094/2010/EU európai parlamenti és tanácsi rendeletre</w:t>
      </w:r>
      <w:r w:rsidRPr="00486601">
        <w:rPr>
          <w:rStyle w:val="FootnoteReference"/>
        </w:rPr>
        <w:footnoteReference w:id="4"/>
      </w:r>
      <w:r w:rsidRPr="00486601">
        <w:t>, és különösen annak 64. cikkére,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az Európai Unió működéséről szóló szerződés és az Euratom-Szerződés keretében létrehozott és az (EU, Euratom) 2018/1046 európai parlamenti és tanácsi rendelet 70. cikkében említett szervekre vonatkozó pénzügyi keretszabályzatról szóló 2018. december 18-i (EU) 2019/715 felhatalmazáson alapuló bizottsági rendeletre</w:t>
      </w:r>
      <w:r w:rsidRPr="00486601">
        <w:rPr>
          <w:rStyle w:val="FootnoteReference"/>
        </w:rPr>
        <w:footnoteReference w:id="5"/>
      </w:r>
      <w:r w:rsidRPr="00486601">
        <w:t xml:space="preserve"> és különösen annak 105. cikkére,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eljárási szabályzata 100. cikkére és V. mellékletére,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a Költségvetési Ellenőrző Bizottság jelentésére (A9-0097/2024),</w:t>
      </w:r>
    </w:p>
    <w:p w:rsidR="00C514CB" w:rsidRPr="00486601" w:rsidRDefault="00C514CB" w:rsidP="00486601">
      <w:pPr>
        <w:pStyle w:val="NormalHanging12a"/>
        <w:widowControl/>
      </w:pPr>
      <w:r w:rsidRPr="00486601">
        <w:t>1.</w:t>
      </w:r>
      <w:r w:rsidRPr="00486601">
        <w:tab/>
      </w:r>
      <w:proofErr w:type="gramStart"/>
      <w:r w:rsidRPr="00486601">
        <w:t>mentesítést</w:t>
      </w:r>
      <w:proofErr w:type="gramEnd"/>
      <w:r w:rsidRPr="00486601">
        <w:t xml:space="preserve"> ad az Európai Biztosítás- és </w:t>
      </w:r>
      <w:proofErr w:type="spellStart"/>
      <w:r w:rsidRPr="00486601">
        <w:t>Foglalkoztatóinyugdíj</w:t>
      </w:r>
      <w:proofErr w:type="spellEnd"/>
      <w:r w:rsidRPr="00486601">
        <w:t>-hatóság ügyvezető igazgatója számára a Hatóság 2022-es pénzügyi évre szóló költségvetésének végrehajtására vonatkozóan;</w:t>
      </w:r>
    </w:p>
    <w:p w:rsidR="00C514CB" w:rsidRPr="00486601" w:rsidRDefault="00C514CB" w:rsidP="00486601">
      <w:pPr>
        <w:pStyle w:val="NormalHanging12a"/>
        <w:widowControl/>
      </w:pPr>
      <w:r w:rsidRPr="00486601">
        <w:t>2.</w:t>
      </w:r>
      <w:r w:rsidRPr="00486601">
        <w:tab/>
        <w:t>megjegyzéseit a mellékelt állásfoglalásban foglalja össze;</w:t>
      </w:r>
    </w:p>
    <w:p w:rsidR="00C514CB" w:rsidRPr="00486601" w:rsidRDefault="00C514CB" w:rsidP="00486601">
      <w:pPr>
        <w:pStyle w:val="NormalHanging12a"/>
        <w:widowControl/>
      </w:pPr>
      <w:r w:rsidRPr="00486601">
        <w:t>3.</w:t>
      </w:r>
      <w:r w:rsidRPr="00486601">
        <w:tab/>
        <w:t xml:space="preserve">utasítja elnökét, hogy továbbítsa ezt a határozatot, valamint az annak szerves részét képező állásfoglalást az Európai Biztosítás- és </w:t>
      </w:r>
      <w:proofErr w:type="spellStart"/>
      <w:r w:rsidRPr="00486601">
        <w:t>Foglalkoztatóinyugdíj</w:t>
      </w:r>
      <w:proofErr w:type="spellEnd"/>
      <w:r w:rsidRPr="00486601">
        <w:t xml:space="preserve">-hatóság ügyvezető igazgatójának, a Tanácsnak, a Bizottságnak és a Számvevőszéknek és gondoskodjon az </w:t>
      </w:r>
      <w:r w:rsidRPr="00486601">
        <w:rPr>
          <w:i/>
        </w:rPr>
        <w:t>Európai Unió Hivatalos Lapjában</w:t>
      </w:r>
      <w:r w:rsidRPr="00486601">
        <w:t xml:space="preserve"> (L sorozat) való közzététel</w:t>
      </w:r>
      <w:r w:rsidR="008B66F6" w:rsidRPr="00486601">
        <w:t>ük</w:t>
      </w:r>
      <w:r w:rsidRPr="00486601">
        <w:t>ről.</w:t>
      </w:r>
    </w:p>
    <w:p w:rsidR="00C514CB" w:rsidRPr="00486601" w:rsidRDefault="00C514CB" w:rsidP="00C514CB"/>
    <w:p w:rsidR="00C514CB" w:rsidRPr="00486601" w:rsidRDefault="00C514CB" w:rsidP="00C514CB">
      <w:pPr>
        <w:widowControl/>
        <w:rPr>
          <w:rFonts w:ascii="Arial" w:hAnsi="Arial" w:cs="Arial"/>
          <w:b/>
        </w:rPr>
        <w:sectPr w:rsidR="00C514CB" w:rsidRPr="00486601" w:rsidSect="00801DF4">
          <w:footerReference w:type="even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/>
          <w:pgMar w:top="1134" w:right="1418" w:bottom="1418" w:left="1418" w:header="1134" w:footer="567" w:gutter="0"/>
          <w:cols w:space="720"/>
          <w:docGrid w:linePitch="326"/>
        </w:sectPr>
      </w:pPr>
    </w:p>
    <w:p w:rsidR="00444308" w:rsidRPr="00486601" w:rsidRDefault="00C514CB">
      <w:pPr>
        <w:pStyle w:val="ATHeading3"/>
      </w:pPr>
      <w:bookmarkStart w:id="7" w:name="_Toc146789945"/>
      <w:bookmarkStart w:id="8" w:name="_Toc161904609"/>
      <w:r w:rsidRPr="00486601">
        <w:lastRenderedPageBreak/>
        <w:t xml:space="preserve">2. </w:t>
      </w:r>
      <w:r w:rsidR="00444308" w:rsidRPr="00486601">
        <w:t xml:space="preserve">Az Európai Parlament 2024. április 11-i határozata </w:t>
      </w:r>
      <w:bookmarkEnd w:id="7"/>
      <w:bookmarkEnd w:id="8"/>
      <w:r w:rsidRPr="00486601">
        <w:t xml:space="preserve">az Európai Biztosítás- és </w:t>
      </w:r>
      <w:proofErr w:type="spellStart"/>
      <w:r w:rsidRPr="00486601">
        <w:t>Foglalkoztatóinyugdíj</w:t>
      </w:r>
      <w:proofErr w:type="spellEnd"/>
      <w:r w:rsidRPr="00486601">
        <w:t>-hatóság 2022. évi pénzügyi évre vonatkozó elszámolása lezárásáról</w:t>
      </w:r>
      <w:r w:rsidR="00444308" w:rsidRPr="00486601">
        <w:t xml:space="preserve"> </w:t>
      </w:r>
      <w:r w:rsidRPr="00486601">
        <w:t>(2023/</w:t>
      </w:r>
      <w:proofErr w:type="gramStart"/>
      <w:r w:rsidRPr="00486601">
        <w:t>2153(</w:t>
      </w:r>
      <w:proofErr w:type="gramEnd"/>
      <w:r w:rsidRPr="00486601">
        <w:t>DEC))</w:t>
      </w:r>
    </w:p>
    <w:p w:rsidR="00C514CB" w:rsidRPr="00486601" w:rsidRDefault="00C514CB" w:rsidP="00C514CB">
      <w:pPr>
        <w:pStyle w:val="EPComma"/>
      </w:pPr>
      <w:r w:rsidRPr="00486601">
        <w:rPr>
          <w:i/>
        </w:rPr>
        <w:t>Az Európai Parlament,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az Európai Biztosítás- és </w:t>
      </w:r>
      <w:proofErr w:type="spellStart"/>
      <w:r w:rsidRPr="00486601">
        <w:t>Foglalkoztatóinyugdíj</w:t>
      </w:r>
      <w:proofErr w:type="spellEnd"/>
      <w:r w:rsidRPr="00486601">
        <w:t>-hatóság 2022. évi pénzügyi évre szóló végleges éves beszámolójára,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</w:r>
      <w:r w:rsidR="00F41E58" w:rsidRPr="00486601">
        <w:t>tekintettel a 2022. évi pénzügyi évre vonatkozóan az uniós ügynökségekről szóló éves számvevőszéki jelentésre az ügynökségek válaszaival együtt</w:t>
      </w:r>
      <w:r w:rsidRPr="00486601">
        <w:rPr>
          <w:rStyle w:val="FootnoteReference"/>
        </w:rPr>
        <w:footnoteReference w:id="6"/>
      </w:r>
      <w:r w:rsidRPr="00486601">
        <w:t>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 Számvevőszéknek a 2022. évi pénzügyi évre vonatkozóan az elszámolás megbízhatóságát, valamint az alapjául szolgáló ügyletek jogszerűségét és szabályszerűségét igazoló, az Európai Unió működéséről szóló szerződés 287. cikke szerinti </w:t>
      </w:r>
      <w:r w:rsidR="00F41E58" w:rsidRPr="00486601">
        <w:t xml:space="preserve">megbízhatósági </w:t>
      </w:r>
      <w:r w:rsidRPr="00486601">
        <w:t>nyilatkozatára</w:t>
      </w:r>
      <w:r w:rsidRPr="00486601">
        <w:rPr>
          <w:rStyle w:val="FootnoteReference"/>
        </w:rPr>
        <w:footnoteReference w:id="7"/>
      </w:r>
      <w:r w:rsidRPr="00486601">
        <w:t>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 2022-es pénzügyi évre szóló költségvetés végrehajtása tekintetében a Hatóság számára adandó </w:t>
      </w:r>
      <w:proofErr w:type="gramStart"/>
      <w:r w:rsidRPr="00486601">
        <w:t>mentesítésről</w:t>
      </w:r>
      <w:proofErr w:type="gramEnd"/>
      <w:r w:rsidRPr="00486601">
        <w:t xml:space="preserve"> szóló, 2024. február 22-i tanácsi ajánlásra (</w:t>
      </w:r>
      <w:r w:rsidR="00F41E58" w:rsidRPr="00486601">
        <w:t>06180</w:t>
      </w:r>
      <w:r w:rsidRPr="00486601">
        <w:t>/2024 – C9-</w:t>
      </w:r>
      <w:r w:rsidR="00F41E58" w:rsidRPr="00486601">
        <w:t>0091</w:t>
      </w:r>
      <w:r w:rsidRPr="00486601">
        <w:t>/2024),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az Európai Unió működéséről szóló szerződés 319. cikkére,</w:t>
      </w:r>
    </w:p>
    <w:p w:rsidR="00C514CB" w:rsidRPr="00486601" w:rsidRDefault="00C514CB" w:rsidP="00486601">
      <w:pPr>
        <w:pStyle w:val="NormalHanging12a"/>
        <w:widowControl/>
      </w:pPr>
      <w:proofErr w:type="gramStart"/>
      <w:r w:rsidRPr="00486601">
        <w:t>–</w:t>
      </w:r>
      <w:r w:rsidRPr="00486601">
        <w:tab/>
        <w:t>tekintettel az Unió általános költségvetésére alkalmazandó pénzügyi szabályokról, az 1296/2013/EU, az 1301/2013/EU, az 1303/2013/EU, az 1304/2013/EU, az 1309/2013/EU, az 1316/2013/EU, a 223/2014/EU és a 283/2014/EU rendelet és az 541/2014/EU határozat módosításáról, valamint a 966/2012/EU, Euratom rendelet hatályon kívül helyezéséről szóló, 2018. július 18-i (EU, Euratom) 2018/1046 európai parlamenti és tanácsi rendeletre</w:t>
      </w:r>
      <w:r w:rsidRPr="00486601">
        <w:rPr>
          <w:rStyle w:val="FootnoteReference"/>
        </w:rPr>
        <w:footnoteReference w:id="8"/>
      </w:r>
      <w:r w:rsidRPr="00486601">
        <w:t>, és különösen annak 70. cikkére,</w:t>
      </w:r>
      <w:proofErr w:type="gramEnd"/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az európai felügyeleti hatóság (az Európai Biztosítás- és </w:t>
      </w:r>
      <w:proofErr w:type="spellStart"/>
      <w:r w:rsidRPr="00486601">
        <w:t>Foglalkoztatóinyugdíj</w:t>
      </w:r>
      <w:proofErr w:type="spellEnd"/>
      <w:r w:rsidRPr="00486601">
        <w:t>-hatóság) létrehozásáról, valamint a 716/2009/EK határozat módosításáról és a 2009/79/EK bizottsági határozat hatályon kívül helyezéséről szóló 2010. november 24-i 1094/2010/EU európai parlamenti és tanácsi rendeletre</w:t>
      </w:r>
      <w:r w:rsidRPr="00486601">
        <w:rPr>
          <w:rStyle w:val="FootnoteReference"/>
        </w:rPr>
        <w:footnoteReference w:id="9"/>
      </w:r>
      <w:r w:rsidRPr="00486601">
        <w:t>, és különösen annak 64. cikkére,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az Európai Unió működéséről szóló szerződés és az Euratom-Szerződés keretében létrehozott és az (EU, Euratom) 2018/1046 európai parlamenti és tanácsi rendelet 70. cikkében említett szervekre vonatkozó pénzügyi keretszabályzatról szóló 2018. december 18-i (EU) 2019/715 felhatalmazáson alapuló bizottsági rendeletre</w:t>
      </w:r>
      <w:r w:rsidRPr="00486601">
        <w:rPr>
          <w:rStyle w:val="FootnoteReference"/>
        </w:rPr>
        <w:footnoteReference w:id="10"/>
      </w:r>
      <w:r w:rsidRPr="00486601">
        <w:t>, és különösen annak 105. cikkére,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eljárási szabályzata 100. cikkére és V. mellékletére,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a Költségvetési Ellenőrző Bizottság jelentésére (A9-0097/2024),</w:t>
      </w:r>
    </w:p>
    <w:p w:rsidR="00C514CB" w:rsidRPr="00486601" w:rsidRDefault="00C514CB" w:rsidP="00486601">
      <w:pPr>
        <w:pStyle w:val="NormalHanging12a"/>
        <w:widowControl/>
      </w:pPr>
      <w:r w:rsidRPr="00486601">
        <w:lastRenderedPageBreak/>
        <w:t>1.</w:t>
      </w:r>
      <w:r w:rsidRPr="00486601">
        <w:tab/>
        <w:t xml:space="preserve">jóváhagyja az Európai Biztosítás- és </w:t>
      </w:r>
      <w:proofErr w:type="spellStart"/>
      <w:r w:rsidRPr="00486601">
        <w:t>Foglalkoztatóinyugdíj</w:t>
      </w:r>
      <w:proofErr w:type="spellEnd"/>
      <w:r w:rsidRPr="00486601">
        <w:t>-hatóság 2022-es pénzügyi évre szóló elszámolásának lezárását;</w:t>
      </w:r>
    </w:p>
    <w:p w:rsidR="00C514CB" w:rsidRPr="00486601" w:rsidRDefault="00C514CB" w:rsidP="00486601">
      <w:pPr>
        <w:pStyle w:val="NormalHanging12a"/>
        <w:widowControl/>
      </w:pPr>
      <w:r w:rsidRPr="00486601">
        <w:t>2.</w:t>
      </w:r>
      <w:r w:rsidRPr="00486601">
        <w:tab/>
        <w:t xml:space="preserve">utasítja elnökét, hogy továbbítsa ezt a határozatot az Európai Biztosítás- és </w:t>
      </w:r>
      <w:proofErr w:type="spellStart"/>
      <w:r w:rsidRPr="00486601">
        <w:t>Foglalkoztatóinyugdíj</w:t>
      </w:r>
      <w:proofErr w:type="spellEnd"/>
      <w:r w:rsidRPr="00486601">
        <w:t xml:space="preserve">-hatóság ügyvezető igazgatójának, a Tanácsnak, a Bizottságnak és a Számvevőszéknek és gondoskodjon az </w:t>
      </w:r>
      <w:r w:rsidRPr="00486601">
        <w:rPr>
          <w:i/>
        </w:rPr>
        <w:t>Európai Unió Hivatalos Lapjában</w:t>
      </w:r>
      <w:r w:rsidRPr="00486601">
        <w:t xml:space="preserve"> (L sorozat) való közzétételéről.</w:t>
      </w:r>
    </w:p>
    <w:p w:rsidR="00C514CB" w:rsidRPr="00486601" w:rsidRDefault="00C514CB" w:rsidP="00C514CB"/>
    <w:p w:rsidR="00C514CB" w:rsidRPr="00486601" w:rsidRDefault="00C514CB" w:rsidP="00C514CB">
      <w:pPr>
        <w:widowControl/>
        <w:rPr>
          <w:rFonts w:ascii="Arial" w:hAnsi="Arial" w:cs="Arial"/>
          <w:b/>
        </w:rPr>
        <w:sectPr w:rsidR="00C514CB" w:rsidRPr="00486601" w:rsidSect="00801DF4">
          <w:footnotePr>
            <w:numRestart w:val="eachPage"/>
          </w:footnotePr>
          <w:endnotePr>
            <w:numFmt w:val="decimal"/>
          </w:endnotePr>
          <w:pgSz w:w="11906" w:h="16838"/>
          <w:pgMar w:top="1134" w:right="1418" w:bottom="1418" w:left="1418" w:header="567" w:footer="567" w:gutter="0"/>
          <w:cols w:space="720"/>
          <w:docGrid w:linePitch="326"/>
        </w:sectPr>
      </w:pPr>
    </w:p>
    <w:p w:rsidR="00444308" w:rsidRPr="00486601" w:rsidRDefault="00C514CB" w:rsidP="00444308">
      <w:pPr>
        <w:pStyle w:val="ATHeading3"/>
      </w:pPr>
      <w:bookmarkStart w:id="9" w:name="_Toc146789946"/>
      <w:bookmarkStart w:id="10" w:name="_Toc161904610"/>
      <w:r w:rsidRPr="00486601">
        <w:lastRenderedPageBreak/>
        <w:t xml:space="preserve">3. </w:t>
      </w:r>
      <w:r w:rsidR="00444308" w:rsidRPr="00486601">
        <w:t xml:space="preserve">Az Európai Parlament 2024. április 11-i állásfoglalása </w:t>
      </w:r>
      <w:bookmarkEnd w:id="9"/>
      <w:bookmarkEnd w:id="10"/>
      <w:r w:rsidRPr="00486601">
        <w:t xml:space="preserve">az Európai Biztosítás- és </w:t>
      </w:r>
      <w:proofErr w:type="spellStart"/>
      <w:r w:rsidRPr="00486601">
        <w:t>Foglalkoztatóinyugdíj</w:t>
      </w:r>
      <w:proofErr w:type="spellEnd"/>
      <w:r w:rsidRPr="00486601">
        <w:t>-hatóság 2022. évi pénzügyi évre szóló általános költségvetésének végrehajtására vonatkozó mentesítésről szóló határozat szerves részét képező megjegyzésekkel</w:t>
      </w:r>
      <w:r w:rsidR="00444308" w:rsidRPr="00486601">
        <w:t xml:space="preserve"> </w:t>
      </w:r>
      <w:r w:rsidRPr="00486601">
        <w:t>(2023/</w:t>
      </w:r>
      <w:proofErr w:type="gramStart"/>
      <w:r w:rsidRPr="00486601">
        <w:t>2153(</w:t>
      </w:r>
      <w:proofErr w:type="gramEnd"/>
      <w:r w:rsidRPr="00486601">
        <w:t>DEC))</w:t>
      </w:r>
    </w:p>
    <w:p w:rsidR="00C514CB" w:rsidRPr="00486601" w:rsidRDefault="00C514CB" w:rsidP="00C514CB">
      <w:pPr>
        <w:pStyle w:val="EPComma"/>
      </w:pPr>
      <w:r w:rsidRPr="00486601">
        <w:rPr>
          <w:i/>
        </w:rPr>
        <w:t>Az Európai Parlament,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 xml:space="preserve">tekintettel az Európai Biztosítás- és </w:t>
      </w:r>
      <w:proofErr w:type="spellStart"/>
      <w:r w:rsidRPr="00486601">
        <w:t>Foglalkoztatóinyugdíj</w:t>
      </w:r>
      <w:proofErr w:type="spellEnd"/>
      <w:r w:rsidRPr="00486601">
        <w:t xml:space="preserve">-hatóság 2022. évi pénzügyi évre szóló általános költségvetésének végrehajtására vonatkozó </w:t>
      </w:r>
      <w:proofErr w:type="gramStart"/>
      <w:r w:rsidRPr="00486601">
        <w:t>mentesítésről</w:t>
      </w:r>
      <w:proofErr w:type="gramEnd"/>
      <w:r w:rsidRPr="00486601">
        <w:t xml:space="preserve"> szóló határozatára,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eljárási szabályzata 100. cikkére és V. mellékletére,</w:t>
      </w:r>
    </w:p>
    <w:p w:rsidR="00C514CB" w:rsidRPr="00486601" w:rsidRDefault="00C514CB" w:rsidP="00486601">
      <w:pPr>
        <w:pStyle w:val="NormalHanging12a"/>
        <w:widowControl/>
      </w:pPr>
      <w:r w:rsidRPr="00486601">
        <w:t>–</w:t>
      </w:r>
      <w:r w:rsidRPr="00486601">
        <w:tab/>
        <w:t>tekintettel a Költségvetési Ellenőrző Bizottság jelentésére (A9-0097/2024),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A.</w:t>
      </w:r>
      <w:r w:rsidRPr="00486601">
        <w:tab/>
      </w:r>
      <w:proofErr w:type="gramStart"/>
      <w:r w:rsidRPr="00486601">
        <w:t>mivel bevételi és kiadási kimutatása</w:t>
      </w:r>
      <w:r w:rsidRPr="00486601">
        <w:rPr>
          <w:rStyle w:val="FootnoteReference"/>
          <w:szCs w:val="24"/>
        </w:rPr>
        <w:footnoteReference w:id="11"/>
      </w:r>
      <w:r w:rsidRPr="00486601">
        <w:t xml:space="preserve"> szerint az Európai Biztosítás- és </w:t>
      </w:r>
      <w:proofErr w:type="spellStart"/>
      <w:r w:rsidRPr="00486601">
        <w:t>Foglalkoztatóinyugdíj</w:t>
      </w:r>
      <w:proofErr w:type="spellEnd"/>
      <w:r w:rsidRPr="00486601">
        <w:t>-hatóság (a továbbiakban: a hatóság) 2022. évi pénzügyi évre szóló végleges költségvetése 34 571 120 EUR volt, ami 2021-hez képest 5,27%-</w:t>
      </w:r>
      <w:proofErr w:type="spellStart"/>
      <w:r w:rsidRPr="00486601">
        <w:t>os</w:t>
      </w:r>
      <w:proofErr w:type="spellEnd"/>
      <w:r w:rsidRPr="00486601">
        <w:t xml:space="preserve"> növekedést jelent; mivel a hatóságot az Unió hozzájárulásából (12 932 000 EUR, azaz 37,40%), valamint a tagállamok nemzeti felügyeleti hatóságainak hozzájárulásaiból 21 076 120 EUR, azaz 60,96%) finanszírozzák;</w:t>
      </w:r>
      <w:proofErr w:type="gramEnd"/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B.</w:t>
      </w:r>
      <w:r w:rsidRPr="00486601">
        <w:tab/>
        <w:t xml:space="preserve">mivel a Számvevőszék az Európai Biztosítás- és </w:t>
      </w:r>
      <w:proofErr w:type="spellStart"/>
      <w:r w:rsidRPr="00486601">
        <w:t>Foglalkoztatóinyugdíj</w:t>
      </w:r>
      <w:proofErr w:type="spellEnd"/>
      <w:r w:rsidRPr="00486601">
        <w:t>-hatóság 2022. évi pénzügyi évre vonatkozó éves beszámolójáról készített jelentésében (a továbbiakban: a számvevőszéki jelentés) megállapítja, hogy kellő mértékben megbizonyosodott a hatóság éves beszámolójának megbízhatóságáról, valamint arról, hogy az annak alapjául szolgáló ügyletek jogszerűek és szabályszerűek;</w:t>
      </w:r>
    </w:p>
    <w:p w:rsidR="00C514CB" w:rsidRPr="00486601" w:rsidRDefault="00C514CB" w:rsidP="00444308">
      <w:pPr>
        <w:widowControl/>
        <w:spacing w:after="240"/>
        <w:ind w:left="567" w:hanging="567"/>
        <w:rPr>
          <w:b/>
          <w:i/>
          <w:szCs w:val="24"/>
        </w:rPr>
      </w:pPr>
      <w:r w:rsidRPr="00486601">
        <w:rPr>
          <w:b/>
          <w:i/>
        </w:rPr>
        <w:t>Költségvetési és pénzgazdálkodás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1.</w:t>
      </w:r>
      <w:r w:rsidRPr="00486601">
        <w:tab/>
        <w:t>elismeréssel nyugtázza, hogy a 2022. évi pénzügyi év során folytatott költségvetés-ellenőrzési erőfeszítések eredményeként a költségvetés végrehajtási aránya 99,46% volt, ami 2021-hez képest 0,52%-</w:t>
      </w:r>
      <w:proofErr w:type="spellStart"/>
      <w:r w:rsidRPr="00486601">
        <w:t>os</w:t>
      </w:r>
      <w:proofErr w:type="spellEnd"/>
      <w:r w:rsidRPr="00486601">
        <w:t xml:space="preserve"> csökkenést jelent; megállapítja ugyanakkor, hogy a kifizetési előirányzatok végrehajtási aránya 92,07% volt, ami a 2021. évhez képest 12,95%-</w:t>
      </w:r>
      <w:proofErr w:type="spellStart"/>
      <w:r w:rsidRPr="00486601">
        <w:t>os</w:t>
      </w:r>
      <w:proofErr w:type="spellEnd"/>
      <w:r w:rsidRPr="00486601">
        <w:t xml:space="preserve"> növekedést jelent;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rPr>
          <w:b/>
          <w:i/>
        </w:rPr>
        <w:t>Teljesítmény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t>2.</w:t>
      </w:r>
      <w:r w:rsidRPr="00486601">
        <w:tab/>
        <w:t xml:space="preserve">tudomásul veszi, hogy a hatóság többféle intézkedést, például fő teljesítménymutatókat is alkalmaz a tevékenységei által nyújtott hozzáadott érték értékelésére és költségvetési gazdálkodásának javítására; </w:t>
      </w:r>
      <w:proofErr w:type="spellStart"/>
      <w:r w:rsidRPr="00486601">
        <w:t>megjegyzi</w:t>
      </w:r>
      <w:proofErr w:type="spellEnd"/>
      <w:r w:rsidRPr="00486601">
        <w:t xml:space="preserve">, hogy 2022-ben a hatóság 17 stratégia szintű teljesítménycélt határozott meg hét fő tevékenységi területén; elismeréssel veszi tudomásul, hogy a hatóság e célok közül 15-öt elért vagy túlteljesített, míg a másik két teljesítménycél jelentését a digitális működési </w:t>
      </w:r>
      <w:proofErr w:type="spellStart"/>
      <w:r w:rsidRPr="00486601">
        <w:t>rezilienciáról</w:t>
      </w:r>
      <w:proofErr w:type="spellEnd"/>
      <w:r w:rsidRPr="00486601">
        <w:t xml:space="preserve"> szóló rendelet (DORA) jogalkotási ütemtervétől és technológiai zavaroktól való függőség miatt nem tartották</w:t>
      </w:r>
      <w:proofErr w:type="gramEnd"/>
      <w:r w:rsidRPr="00486601">
        <w:t xml:space="preserve"> </w:t>
      </w:r>
      <w:proofErr w:type="gramStart"/>
      <w:r w:rsidRPr="00486601">
        <w:t>alkalmazhatónak</w:t>
      </w:r>
      <w:proofErr w:type="gramEnd"/>
      <w:r w:rsidRPr="00486601">
        <w:t>;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lastRenderedPageBreak/>
        <w:t>3.</w:t>
      </w:r>
      <w:r w:rsidRPr="00486601">
        <w:tab/>
        <w:t xml:space="preserve">megállapítja, hogy 342 terméket és szolgáltatást, azaz az összes termék és szolgáltatás 91%-át a hatóság a terveknek megfelelően teljesítette, további 20 termék és szolgáltatás esetében kisebb késedelmek voltak, és 13 pedig nem került </w:t>
      </w:r>
      <w:proofErr w:type="spellStart"/>
      <w:r w:rsidRPr="00486601">
        <w:t>továbbfejlesztésre</w:t>
      </w:r>
      <w:proofErr w:type="spellEnd"/>
      <w:r w:rsidRPr="00486601">
        <w:t xml:space="preserve">, gyakran a jogalkotási döntések, például a </w:t>
      </w:r>
      <w:proofErr w:type="spellStart"/>
      <w:r w:rsidRPr="00486601">
        <w:t>Szolvencia</w:t>
      </w:r>
      <w:proofErr w:type="spellEnd"/>
      <w:r w:rsidRPr="00486601">
        <w:t xml:space="preserve"> II. felülvizsgálatának ütemezésétől vagy a piaci technológiai fejleményektől való függés és az egymással versengő prioritások miatt; elismerését fejezi ki amiatt, hogy a hatóság a 2021. évi 167-ről 2022-ben 214-re növelte felszólalásai számát;</w:t>
      </w:r>
      <w:proofErr w:type="gramEnd"/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t>4.</w:t>
      </w:r>
      <w:r w:rsidRPr="00486601">
        <w:tab/>
        <w:t xml:space="preserve">elismeri, hogy a hatóság 2022-ben számos eredményt ért el, és nagymértékben teljesítette céljait a felügyeleti konvergencia, a fogyasztóvédelem és a pénzügyi stabilitás területén; </w:t>
      </w:r>
      <w:proofErr w:type="spellStart"/>
      <w:r w:rsidRPr="00486601">
        <w:t>megjegyzi</w:t>
      </w:r>
      <w:proofErr w:type="spellEnd"/>
      <w:r w:rsidRPr="00486601">
        <w:t xml:space="preserve"> különösen, hogy a hatóság elvégezte a foglalkoztatói nyugellátást szolgáltató intézmények első éghajlati stressztesztjét, hogy betekintést nyerjen a környezeti kockázatoknak az európai </w:t>
      </w:r>
      <w:proofErr w:type="spellStart"/>
      <w:r w:rsidRPr="00486601">
        <w:t>foglalkoztatóinyugdíj</w:t>
      </w:r>
      <w:proofErr w:type="spellEnd"/>
      <w:r w:rsidRPr="00486601">
        <w:t xml:space="preserve">-ágazatra gyakorolt hatásaiba, benyújtotta a Bizottságnak a </w:t>
      </w:r>
      <w:proofErr w:type="spellStart"/>
      <w:r w:rsidRPr="00486601">
        <w:t>Szolvencia</w:t>
      </w:r>
      <w:proofErr w:type="spellEnd"/>
      <w:r w:rsidRPr="00486601">
        <w:t xml:space="preserve"> II szerinti felügyeleti beszámolási és közzétételi követelményeket megállapító végrehajtás-technikai standardjait, számos dokumentumot,</w:t>
      </w:r>
      <w:proofErr w:type="gramEnd"/>
      <w:r w:rsidRPr="00486601">
        <w:t xml:space="preserve"> </w:t>
      </w:r>
      <w:proofErr w:type="gramStart"/>
      <w:r w:rsidRPr="00486601">
        <w:t xml:space="preserve">jelentést és iránymutatást tett közzé a fenntarthatósági kockázatoknak a biztosítók, </w:t>
      </w:r>
      <w:proofErr w:type="spellStart"/>
      <w:r w:rsidRPr="00486601">
        <w:t>viszontbiztosítók</w:t>
      </w:r>
      <w:proofErr w:type="spellEnd"/>
      <w:r w:rsidRPr="00486601">
        <w:t xml:space="preserve"> és a foglalkoztatói nyugellátást szolgáltató intézmények kockázatkezelésébe történő integrálásáról, valamint információkat és technikai tanácsadást nyújtott az Európai Parlamentnek és a Tanácsnak a mesterséges intelligenciáról szóló jogszabályra és a DORA-</w:t>
      </w:r>
      <w:proofErr w:type="spellStart"/>
      <w:r w:rsidRPr="00486601">
        <w:t>ra</w:t>
      </w:r>
      <w:proofErr w:type="spellEnd"/>
      <w:r w:rsidRPr="00486601">
        <w:t xml:space="preserve"> vonatkozó jogalkotási folyamatban; elismerését fejezi ki a hatóságnak a digitális átalakulás területén tett különböző kezdeményezéseiért és fellépéseiért, támogatva az Unió digitális pénzügyi szolgáltatási stratégiájának célkitűzéseit, többek</w:t>
      </w:r>
      <w:proofErr w:type="gramEnd"/>
      <w:r w:rsidRPr="00486601">
        <w:t xml:space="preserve"> </w:t>
      </w:r>
      <w:proofErr w:type="gramStart"/>
      <w:r w:rsidRPr="00486601">
        <w:t>között</w:t>
      </w:r>
      <w:proofErr w:type="gramEnd"/>
      <w:r w:rsidRPr="00486601">
        <w:t xml:space="preserve"> azáltal, hogy több érdekelt féllel, például az Európai Doktori Intézettel együtt hozzájárult az „Uniós Digitális Pénzügyi Felügyeleti Akadémia” létrehozásához;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t>5.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 xml:space="preserve">, hogy a hatóság első alkalommal élt számos, az EIOPA-rendelettel a hatóságra ruházott hatáskörrel és eszközzel; ezzel összefüggésben </w:t>
      </w:r>
      <w:proofErr w:type="spellStart"/>
      <w:r w:rsidRPr="00486601">
        <w:t>megjegyzi</w:t>
      </w:r>
      <w:proofErr w:type="spellEnd"/>
      <w:r w:rsidRPr="00486601">
        <w:t>, hogy 2022-ben a hatóság ajánlást adott ki a Szlovák Nemzeti Banknak (NBS), miután a hatóság arra a következtetésre jutott, hogy a tőkekövetelmények egy szlovák biztosítótársaság általi megsértését felügyeleti szempontból nem kezelték megfelelően; aggodalommal állapítja meg továbbá, hogy a hatóság megállapította, hogy az NBS megsértette az uniós jogot, és ennek következtében a Bizottság hivatalos véleményt adott ki, amelyben felszólította a</w:t>
      </w:r>
      <w:proofErr w:type="gramEnd"/>
      <w:r w:rsidRPr="00486601">
        <w:t>z NBS-t, hogy tegye meg az uniós jognak való megfeleléshez szükséges intézkedéseket, és vizsgálatot folytatott az EIOPA-rendelet 22. cikke alapján; felhívja a hatóságot, hogy folyamatosan tájékoztassa a mentesítésért felelős hatóságot a vizsgálat nyomon követéséről és eredményeiről;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t>6.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>, hogy a hatóság hozzájárult a pénzügyi stabilitás biztosításához és a fogyasztók védelméhez azáltal, hogy alaposan figyelemmel kísérte a piacokat, és értékelte Oroszország Ukrajna elleni, provokáció nélkül indított és jogellenes inváziójára és az Európa-szerte rekordmagas inflációs rátákra válaszul bevezetett fokozatos monetáris szigorítások hatását; üdvözli, hogy 2022-ben kellő időben közzétették az inflációról szóló felügyeleti nyilatkozatot, amely arra összpontosít, hogy az infláció hogyan befolyásolja a biztosítástechnikai tartalékokat, a befektetéseket és a szavatolótőke-követelményeket;</w:t>
      </w:r>
      <w:proofErr w:type="gramEnd"/>
    </w:p>
    <w:p w:rsidR="00C514CB" w:rsidRPr="00486601" w:rsidRDefault="00C514CB" w:rsidP="00486601">
      <w:pPr>
        <w:pStyle w:val="NormalHanging12a"/>
        <w:widowControl/>
      </w:pPr>
      <w:r w:rsidRPr="00486601">
        <w:t>7.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 xml:space="preserve">, hogy 2022 szeptemberében a hatóság meghatározta a 2023–2026 közötti időszakra vonatkozó stratégiáját, amelyben stratégiai prioritásokat határozott meg, </w:t>
      </w:r>
      <w:proofErr w:type="gramStart"/>
      <w:r w:rsidRPr="00486601">
        <w:t>többe között</w:t>
      </w:r>
      <w:proofErr w:type="gramEnd"/>
      <w:r w:rsidRPr="00486601">
        <w:t xml:space="preserve"> a biztosítási és nyugdíjágazat </w:t>
      </w:r>
      <w:proofErr w:type="spellStart"/>
      <w:r w:rsidRPr="00486601">
        <w:t>rezilienciájának</w:t>
      </w:r>
      <w:proofErr w:type="spellEnd"/>
      <w:r w:rsidRPr="00486601">
        <w:t xml:space="preserve"> és fenntarthatóságának </w:t>
      </w:r>
      <w:r w:rsidRPr="00486601">
        <w:lastRenderedPageBreak/>
        <w:t>megerősítését, valamint a fogyasztói érdekek erőteljes és következetes védelmének biztosítását az egész Unióban;</w:t>
      </w:r>
    </w:p>
    <w:p w:rsidR="00C514CB" w:rsidRPr="00486601" w:rsidRDefault="00C514CB" w:rsidP="00444308">
      <w:pPr>
        <w:widowControl/>
        <w:spacing w:after="240"/>
        <w:ind w:left="567" w:hanging="567"/>
        <w:rPr>
          <w:b/>
          <w:i/>
          <w:szCs w:val="24"/>
        </w:rPr>
      </w:pPr>
      <w:r w:rsidRPr="00486601">
        <w:rPr>
          <w:b/>
          <w:i/>
        </w:rPr>
        <w:t>Hatékonyság és hasznok</w:t>
      </w:r>
    </w:p>
    <w:p w:rsidR="00C514CB" w:rsidRPr="00486601" w:rsidRDefault="00C514CB" w:rsidP="00444308">
      <w:pPr>
        <w:widowControl/>
        <w:spacing w:after="240"/>
        <w:ind w:left="567" w:hanging="567"/>
        <w:rPr>
          <w:rFonts w:cstheme="minorHAnsi"/>
        </w:rPr>
      </w:pPr>
      <w:proofErr w:type="gramStart"/>
      <w:r w:rsidRPr="00486601">
        <w:t>8.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>, hogy az európai felügyeleti hatóságok számos területen koordinálják, megosztják és támogatják egymást, mind az alaptevékenység, mind a támogatás területén; üdvözli, hogy az európai felügyeleti hatóságok összefogtak az olyan stratégiai kezdeményezések terén, mint a szoftveralkalmazás-fejlesztés, a hálózati infrastruktúra és az informatikai tanácsadás, például ugyanazon beszállítók alkalmazása révén; ezzel összefüggésben tudomásul veszi a hatóság 2022-ben jóváhagyott számításifelhő-stratégiáját, amelyet a hatóság a két másik európai felügyeleti hatósággal, más uniós intézményekkel</w:t>
      </w:r>
      <w:proofErr w:type="gramEnd"/>
      <w:r w:rsidRPr="00486601">
        <w:t xml:space="preserve"> </w:t>
      </w:r>
      <w:proofErr w:type="gramStart"/>
      <w:r w:rsidRPr="00486601">
        <w:t>és</w:t>
      </w:r>
      <w:proofErr w:type="gramEnd"/>
      <w:r w:rsidRPr="00486601">
        <w:t xml:space="preserve"> az illetékes nemzeti hatóságokkal közösen dolgozott ki, és amelynek célja, hogy autonómabb, </w:t>
      </w:r>
      <w:proofErr w:type="spellStart"/>
      <w:r w:rsidRPr="00486601">
        <w:t>automatizáltabb</w:t>
      </w:r>
      <w:proofErr w:type="spellEnd"/>
      <w:r w:rsidRPr="00486601">
        <w:t xml:space="preserve"> és önkiszolgáló termékeket biztosítson a hatóság szakértői és nemzeti versenyhatóságai számára;</w:t>
      </w:r>
    </w:p>
    <w:p w:rsidR="00C514CB" w:rsidRPr="00486601" w:rsidRDefault="00C514CB" w:rsidP="00444308">
      <w:pPr>
        <w:widowControl/>
        <w:spacing w:after="240"/>
        <w:ind w:left="567" w:hanging="567"/>
        <w:rPr>
          <w:rFonts w:cstheme="minorHAnsi"/>
        </w:rPr>
      </w:pPr>
      <w:proofErr w:type="gramStart"/>
      <w:r w:rsidRPr="00486601">
        <w:t>9.</w:t>
      </w:r>
      <w:r w:rsidRPr="00486601">
        <w:tab/>
        <w:t xml:space="preserve">elismerését fejezi ki a hatóságnak a digitális átalakulással kapcsolatos projektekbe történő beruházásáért és személyzete elosztásáért, hogy az üzleti folyamatok automatizálása és </w:t>
      </w:r>
      <w:proofErr w:type="spellStart"/>
      <w:r w:rsidRPr="00486601">
        <w:t>észszerűsítése</w:t>
      </w:r>
      <w:proofErr w:type="spellEnd"/>
      <w:r w:rsidRPr="00486601">
        <w:t>, valamint a piacra jutási idő és a funkciókon belüli és azok közötti együttműködés javítása révén új hatékonysági szinteket érjen el; ezzel összefüggésben üdvözli a hatóság 2022-ben végrehajtott projektjeit, amelyek az adatelemzési képességek javítására összpontosítanak annak a célnak az elérése érdekében, hogy a hatóság teljesen digitális, adatközpontú szervezetté váljon;</w:t>
      </w:r>
      <w:proofErr w:type="gramEnd"/>
    </w:p>
    <w:p w:rsidR="00C514CB" w:rsidRPr="00486601" w:rsidRDefault="00C514CB" w:rsidP="00486601">
      <w:pPr>
        <w:pStyle w:val="NormalHanging12a"/>
        <w:widowControl/>
      </w:pPr>
      <w:proofErr w:type="gramStart"/>
      <w:r w:rsidRPr="00486601">
        <w:t>10.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 xml:space="preserve">, hogy a napi üzleti gyakorlatok tekintetében a hatóság számos intézkedést hajtott végre a költséghatékonyság növelése érdekében, például hibrid munkavégzést, közös íróasztal-használatot, továbbá modern videokonferencia-megoldásokat, amelyek az üzleti utazások csökkenését eredményezték; </w:t>
      </w:r>
      <w:proofErr w:type="spellStart"/>
      <w:r w:rsidRPr="00486601">
        <w:t>megjegyzi</w:t>
      </w:r>
      <w:proofErr w:type="spellEnd"/>
      <w:r w:rsidRPr="00486601">
        <w:t>, hogy az alapvető feladatok ellátásával kapcsolatos intézményi ismeretek, szakértelem és hatékonyság megőrzése érdekében a hatóság tovább erősítette integrált tehetséggondozási rendszerét, amely lehetővé teszi a stratégiailag összehangolt emberierőforrás-folyamatokat, a jobb jelöltek felkutatását,</w:t>
      </w:r>
      <w:proofErr w:type="gramEnd"/>
      <w:r w:rsidRPr="00486601">
        <w:t xml:space="preserve"> </w:t>
      </w:r>
      <w:proofErr w:type="gramStart"/>
      <w:r w:rsidRPr="00486601">
        <w:t>valamint</w:t>
      </w:r>
      <w:proofErr w:type="gramEnd"/>
      <w:r w:rsidRPr="00486601">
        <w:t xml:space="preserve"> a hatékonyabb tanulást és fejlesztést; felkéri a hatóságot, hogy szolgáltasson adatokat és számadatokat a mentesítésért felelős hatóságnak a rendszer hatásáról;</w:t>
      </w:r>
    </w:p>
    <w:p w:rsidR="00C514CB" w:rsidRPr="00486601" w:rsidRDefault="00C514CB" w:rsidP="00444308">
      <w:pPr>
        <w:widowControl/>
        <w:spacing w:after="240"/>
        <w:ind w:left="567" w:hanging="567"/>
        <w:rPr>
          <w:rFonts w:cstheme="minorHAnsi"/>
          <w:iCs/>
        </w:rPr>
      </w:pPr>
      <w:r w:rsidRPr="00486601">
        <w:t>11.</w:t>
      </w:r>
      <w:r w:rsidRPr="00486601">
        <w:tab/>
        <w:t xml:space="preserve">a számvevőszéki jelentés alapján </w:t>
      </w:r>
      <w:proofErr w:type="spellStart"/>
      <w:r w:rsidRPr="00486601">
        <w:t>megjegyzi</w:t>
      </w:r>
      <w:proofErr w:type="spellEnd"/>
      <w:r w:rsidRPr="00486601">
        <w:t>, hogy a hatóság azon ügynökségek közé tartozik, amelyek szervezeti tervvel rendelkeznek műveleteik energiahatékonyságának és klímasemlegességének javítására, és éves tevékenységi jelentéseik részeként környezetvédelmi beszámolót (pl. a karbonlábnyomra vonatkozó jelentést) adnak ki; elismerését fejezi ki továbbá amiatt, hogy a hatóság 2022-ben megkapta az EMAS (uniós környezetvédelmi vezetési és hitelesítési rendszer) tanúsítványt annak érdekében, hogy 2023-ban megkapja az EMAS hivatalos akkreditációját;</w:t>
      </w:r>
    </w:p>
    <w:p w:rsidR="00C514CB" w:rsidRPr="00486601" w:rsidRDefault="00C514CB" w:rsidP="00444308">
      <w:pPr>
        <w:widowControl/>
        <w:spacing w:after="240"/>
        <w:ind w:left="567" w:hanging="567"/>
        <w:rPr>
          <w:b/>
          <w:i/>
          <w:szCs w:val="24"/>
        </w:rPr>
      </w:pPr>
      <w:r w:rsidRPr="00486601">
        <w:rPr>
          <w:b/>
          <w:i/>
        </w:rPr>
        <w:t>Személyzeti politika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12.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>, hogy 2022. december 31-én a létszámtervet (a 2021. évihez hasonlóan) 99%-</w:t>
      </w:r>
      <w:proofErr w:type="spellStart"/>
      <w:r w:rsidRPr="00486601">
        <w:t>ban</w:t>
      </w:r>
      <w:proofErr w:type="spellEnd"/>
      <w:r w:rsidRPr="00486601">
        <w:t xml:space="preserve"> végrehajtották: az uniós költségvetés alapján engedélyezett 138 ideiglenes alkalmazotti álláshelyből 137-et betöltöttek; </w:t>
      </w:r>
      <w:proofErr w:type="spellStart"/>
      <w:r w:rsidRPr="00486601">
        <w:t>megjegyzi</w:t>
      </w:r>
      <w:proofErr w:type="spellEnd"/>
      <w:r w:rsidRPr="00486601">
        <w:t>, hogy ezen felül 36 szerződéses alkalmazottat és 24 kirendelt nemzeti szakértőt alkalmazott 2022-ben a hatóság;</w:t>
      </w:r>
    </w:p>
    <w:p w:rsidR="00C514CB" w:rsidRPr="00486601" w:rsidRDefault="00C514CB" w:rsidP="00486601">
      <w:pPr>
        <w:pStyle w:val="NormalHanging12a"/>
        <w:widowControl/>
      </w:pPr>
      <w:proofErr w:type="gramStart"/>
      <w:r w:rsidRPr="00486601">
        <w:lastRenderedPageBreak/>
        <w:t>13.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>, hogy a hatóság a nemek szerinti megoszlás tekintetében arról számolt be, hogy 2022-ben 15 férfi (65,20%) és 8 nő (34,80%) tölt be közép- és felsővezetői, valamint igazgatótanácsi tisztséget, a hatóság teljes személyzete pedig 104 férfiből (53,60%) és 90 nőből (46,40%) áll; emlékeztet a nemek közötti egyensúly biztosításának fontosságára, és felhívja a hatóságot, hogy ezt vegye figyelembe a személyzet jövőbeli felvétele, valamint a felső és középvezetésen belüli kinevezések tekintetében;</w:t>
      </w:r>
      <w:proofErr w:type="gramEnd"/>
    </w:p>
    <w:p w:rsidR="00C514CB" w:rsidRPr="00486601" w:rsidRDefault="00C514CB" w:rsidP="00486601">
      <w:pPr>
        <w:pStyle w:val="NormalHanging12a"/>
        <w:widowControl/>
      </w:pPr>
      <w:proofErr w:type="gramStart"/>
      <w:r w:rsidRPr="00486601">
        <w:t>14.</w:t>
      </w:r>
      <w:r w:rsidRPr="00486601">
        <w:tab/>
        <w:t xml:space="preserve">üdvözli, hogy 2022-ben a hatóság az EUAN sokszínűségről és befogadásról szóló chartájával összhangban folytatta a (2021-ben elfogadott) sokszínűségi és befogadási stratégia és annak részletes cselekvési tervének végrehajtását olyan kezdeményezések révén, amelyek olyan horizontális intézkedéseket foglalnak magukban, mint például a más intézményekkel való együttműködés, </w:t>
      </w:r>
      <w:proofErr w:type="spellStart"/>
      <w:r w:rsidRPr="00486601">
        <w:t>diverzifikáltabb</w:t>
      </w:r>
      <w:proofErr w:type="spellEnd"/>
      <w:r w:rsidRPr="00486601">
        <w:t xml:space="preserve"> munkaerő vonzása és kiválasztása, a hátrányos megkülönböztetés, a zaklatás, a tudatos és tudattalan előítélet megelőzése, valamint a sokszínűséggel és a befogadással kapcsolatos adatok nyomon követése; </w:t>
      </w:r>
      <w:proofErr w:type="spellStart"/>
      <w:r w:rsidRPr="00486601">
        <w:t>megjegyzi</w:t>
      </w:r>
      <w:proofErr w:type="spellEnd"/>
      <w:r w:rsidRPr="00486601">
        <w:t>,</w:t>
      </w:r>
      <w:proofErr w:type="gramEnd"/>
      <w:r w:rsidRPr="00486601">
        <w:t xml:space="preserve"> </w:t>
      </w:r>
      <w:proofErr w:type="gramStart"/>
      <w:r w:rsidRPr="00486601">
        <w:t>hogy</w:t>
      </w:r>
      <w:proofErr w:type="gramEnd"/>
      <w:r w:rsidRPr="00486601">
        <w:t xml:space="preserve"> 2022-ben egy állítólagos zaklatási esetet jelentettek, de az ügyet további intézkedések nélkül lezárták, mivel az előzetes értékelés alapján nem találtak </w:t>
      </w:r>
      <w:proofErr w:type="spellStart"/>
      <w:r w:rsidRPr="00486601">
        <w:t>prima</w:t>
      </w:r>
      <w:proofErr w:type="spellEnd"/>
      <w:r w:rsidRPr="00486601">
        <w:t xml:space="preserve"> </w:t>
      </w:r>
      <w:proofErr w:type="spellStart"/>
      <w:r w:rsidRPr="00486601">
        <w:t>faciae</w:t>
      </w:r>
      <w:proofErr w:type="spellEnd"/>
      <w:r w:rsidRPr="00486601">
        <w:t xml:space="preserve"> bizonyítékot;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15.</w:t>
      </w:r>
      <w:r w:rsidRPr="00486601">
        <w:tab/>
        <w:t xml:space="preserve">üdvözli, hogy a hatóság a fogyatékossággal élő személyek szükségleteihez is igazodó sokszínű és inkluzív munkakörnyezet előmozdítására és biztosítására törekszik; ezzel összefüggésben </w:t>
      </w:r>
      <w:proofErr w:type="spellStart"/>
      <w:r w:rsidRPr="00486601">
        <w:t>megjegyzi</w:t>
      </w:r>
      <w:proofErr w:type="spellEnd"/>
      <w:r w:rsidRPr="00486601">
        <w:t xml:space="preserve">, hogy 2022-ben kinevezték a hatóság fogyatékosságügyi belső koordinátorát és nagykövetét, hogy tovább erősítse és összpontosítsa a figyelmet erre a </w:t>
      </w:r>
      <w:proofErr w:type="gramStart"/>
      <w:r w:rsidRPr="00486601">
        <w:t>konkrét</w:t>
      </w:r>
      <w:proofErr w:type="gramEnd"/>
      <w:r w:rsidRPr="00486601">
        <w:t xml:space="preserve"> területre, és a személyzet és a vezetőség körében célzott felmérést végeztek, valamint sor került figyelemfelkeltő intézkedésekre;</w:t>
      </w:r>
    </w:p>
    <w:p w:rsidR="00C514CB" w:rsidRPr="00486601" w:rsidRDefault="00C514CB" w:rsidP="00486601">
      <w:pPr>
        <w:pStyle w:val="NormalHanging12a"/>
        <w:widowControl/>
      </w:pPr>
      <w:r w:rsidRPr="00486601">
        <w:t>16.</w:t>
      </w:r>
      <w:r w:rsidRPr="00486601">
        <w:tab/>
        <w:t xml:space="preserve">megelégedéssel veszi tudomásul, hogy a hatóság továbbra is mélyen elkötelezett a személyzet jóllétének, valamint a munka és a magánélet közötti egyensúlynak a javítása mellett, és pozitív eredményeket ért el a személyzet bevonása és elégedettsége terén; </w:t>
      </w:r>
      <w:proofErr w:type="spellStart"/>
      <w:r w:rsidRPr="00486601">
        <w:t>megjegyzi</w:t>
      </w:r>
      <w:proofErr w:type="spellEnd"/>
      <w:r w:rsidRPr="00486601">
        <w:t>, hogy a kiemelt területek közé tartozott a rugalmas munkaszervezés, a távmunka, az egész életen át tartó pályaorientáció és karrierfejlesztés, a jólléti programok és a támogató irányítás;</w:t>
      </w:r>
    </w:p>
    <w:p w:rsidR="00C514CB" w:rsidRPr="00486601" w:rsidRDefault="00C514CB" w:rsidP="00444308">
      <w:pPr>
        <w:widowControl/>
        <w:spacing w:after="240"/>
        <w:ind w:left="567" w:hanging="567"/>
        <w:rPr>
          <w:b/>
          <w:i/>
          <w:szCs w:val="24"/>
        </w:rPr>
      </w:pPr>
      <w:r w:rsidRPr="00486601">
        <w:rPr>
          <w:b/>
          <w:i/>
        </w:rPr>
        <w:t>Közbeszerzés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17.</w:t>
      </w:r>
      <w:r w:rsidRPr="00486601">
        <w:tab/>
      </w:r>
      <w:proofErr w:type="gramStart"/>
      <w:r w:rsidRPr="00486601">
        <w:t>Tudomásul veszi a számvevőszéki jelentésben szereplő észrevételt, miszerint a hatóság (összesen 25 607 EUR értékben) teljesített kifizetéseket egy olyan szerződés lejárta után, amelynek keretében a hatóság négyéves időtartamra (2017–2021) távközlési szolgáltatásokat vásárolt mobiltelefon-kommunikációhoz; tudomásul veszi a Számvevőszék azon következtetését, hogy ezek a kifizetések szabálytalanok voltak; tudomásul veszi továbbá a Számvevőszék azon észrevételét, hogy a szerződés 2022 áprilisában aláírt módosítására a költségvetési rendelet I. melléklete 1.1. pontjának megsértésével került sor;</w:t>
      </w:r>
      <w:proofErr w:type="gramEnd"/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18.</w:t>
      </w:r>
      <w:r w:rsidRPr="00486601">
        <w:tab/>
      </w:r>
      <w:proofErr w:type="gramStart"/>
      <w:r w:rsidRPr="00486601">
        <w:t xml:space="preserve">A Számvevőszéknek az uniós ügynökségekről szóló 2021. évi éves jelentése alapján emlékeztet a hatóság helyiségeire vonatkozó bérleti szerződés tekintetében szabálytalanul kifizetett  288 125 EUR összegre vonatkozó észrevételre; ezzel összefüggésben a hatóságnak a mentesítésért felelős hatóság ajánlásainak (2021. évi mentesítés) fényében hozott intézkedésekről szóló jelentése alapján tudomásul veszi a hatóság álláspontját, miszerint a szerződéses kötelezettségek figyelmen kívül hagyása jogilag és a jó hírnévvel kapcsolatban negatív hatást gyakorolt volna a hatóságra; a </w:t>
      </w:r>
      <w:r w:rsidRPr="00486601">
        <w:lastRenderedPageBreak/>
        <w:t>számvevőszéki jelentés alapján</w:t>
      </w:r>
      <w:proofErr w:type="gramEnd"/>
      <w:r w:rsidRPr="00486601">
        <w:t xml:space="preserve"> megállapítja, hogy ennek az észrevételnek a státusza továbbra is lezáratlan; felhívja a hatóságot, hogy az új bérleti szerződésre vonatkozó közbeszerzési eljárás megindításakor tegyen meg minden szükséges erőfeszítést a bérleti szerződés által előírt kötelezettségek és a költségvetési </w:t>
      </w:r>
      <w:proofErr w:type="gramStart"/>
      <w:r w:rsidRPr="00486601">
        <w:t>rendelet vonatkozó</w:t>
      </w:r>
      <w:proofErr w:type="gramEnd"/>
      <w:r w:rsidRPr="00486601">
        <w:t xml:space="preserve"> rendelkezései közötti ellentmondások elkerülése érdekében;</w:t>
      </w:r>
    </w:p>
    <w:p w:rsidR="00C514CB" w:rsidRPr="00486601" w:rsidRDefault="00C514CB" w:rsidP="00486601">
      <w:pPr>
        <w:widowControl/>
        <w:spacing w:after="240"/>
        <w:ind w:left="567" w:hanging="567"/>
        <w:rPr>
          <w:szCs w:val="24"/>
        </w:rPr>
      </w:pPr>
      <w:r w:rsidRPr="00486601">
        <w:rPr>
          <w:b/>
          <w:i/>
        </w:rPr>
        <w:t>Az összeférhetetlenségek megelőzése és kezelése, valamint az átláthatóság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t>19.</w:t>
      </w:r>
      <w:r w:rsidRPr="00486601">
        <w:tab/>
        <w:t xml:space="preserve">üdvözli, hogy a hatóság jogi követelményeivel összhangban a hatóság honlapján közzéteszik a hatóság felügyeleti tanácsa és igazgatótanácsa tagjainak önéletrajzát, valamint a hatóság elnökének és ügyvezető igazgatójának és a hatóság osztályvezetőinek rövid önéletrajzát; </w:t>
      </w:r>
      <w:proofErr w:type="spellStart"/>
      <w:r w:rsidRPr="00486601">
        <w:t>megjegyzi</w:t>
      </w:r>
      <w:proofErr w:type="spellEnd"/>
      <w:r w:rsidRPr="00486601">
        <w:t>, hogy az igazgatótanács, a felügyeleti tanács és a hatóság felső vezetésének minden tagja számára nyilvánosan hozzáférhetők az egyéni érdekeltségi nyilatkozatok és a szándéknyilatkozatok; üdvözli továbbá, hogy a hatóság honlapján közzétették a hatóság munkatársainak a lobbistákkal tartott találkozóit;</w:t>
      </w:r>
      <w:proofErr w:type="gramEnd"/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t>20.</w:t>
      </w:r>
      <w:r w:rsidRPr="00486601">
        <w:tab/>
        <w:t>üdvözli, hogy 2022-ben a hatóság megerősítette a személyzetre és az alkalmazottnak nem számító munkatársakra vonatkozó etikai szabályait, figyelembe véve a Számvevőszéknek a hatóság 2021. évi éves beszámolójáról szóló jelentésében foglalt észrevételeit, és amelyek célja a pártatlan, objektív és független döntéshozatal megőrzése, valamint az esetleges összeférhetetlenségek gyors felismerése és kezelése; e tekintetben tudomásul veszi a hatóság eljárási szabályzatának felülvizsgálatát, a függetlenségre és a döntéshozatali folyamatokra vonatkozó politika elfogadását az alkalmazottnak nem számító</w:t>
      </w:r>
      <w:proofErr w:type="gramEnd"/>
      <w:r w:rsidRPr="00486601">
        <w:t xml:space="preserve"> munkatársak összeférhetetlenségének elkerülése érdekében, az elnök és az ügyvezető igazgató értékelésére vonatkozó határozat felülvizsgálatának jóváhagyását, valamint a hatóság személyzetre vonatkozó </w:t>
      </w:r>
      <w:proofErr w:type="gramStart"/>
      <w:r w:rsidRPr="00486601">
        <w:t>etikai</w:t>
      </w:r>
      <w:proofErr w:type="gramEnd"/>
      <w:r w:rsidRPr="00486601">
        <w:t xml:space="preserve"> szabályai felülvizsgálatának elfogadását;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21.</w:t>
      </w:r>
      <w:r w:rsidRPr="00486601">
        <w:tab/>
        <w:t xml:space="preserve">A visszaélések bejelentésével kapcsolatban </w:t>
      </w:r>
      <w:proofErr w:type="spellStart"/>
      <w:r w:rsidRPr="00486601">
        <w:t>megjegyzi</w:t>
      </w:r>
      <w:proofErr w:type="spellEnd"/>
      <w:r w:rsidRPr="00486601">
        <w:t xml:space="preserve">, hogy 2022-ben egy alkalmazott aggodalmát fejezte ki egy lehetséges szabálytalansági esettel kapcsolatban, és hogy ezt a hatóság az alkalmazandó szabályokkal összhangban kezelte; ezzel összefüggésben </w:t>
      </w:r>
      <w:proofErr w:type="spellStart"/>
      <w:r w:rsidRPr="00486601">
        <w:t>megjegyzi</w:t>
      </w:r>
      <w:proofErr w:type="spellEnd"/>
      <w:r w:rsidRPr="00486601">
        <w:t>, hogy a hatóság az Európai Csalás Elleni Hivatalt (OLAF) erről azonnal tájékoztatta, és az OLAF értékelést végzett és megszüntette az ügyet azon az alapon, hogy nem állt fenn elegendő gyanú a vizsgálat megindítására;</w:t>
      </w:r>
    </w:p>
    <w:p w:rsidR="00C514CB" w:rsidRPr="00486601" w:rsidRDefault="00C514CB" w:rsidP="00486601">
      <w:pPr>
        <w:widowControl/>
        <w:spacing w:after="240"/>
        <w:ind w:left="567" w:hanging="567"/>
        <w:rPr>
          <w:sz w:val="22"/>
        </w:rPr>
      </w:pPr>
      <w:r w:rsidRPr="00486601">
        <w:t>22.</w:t>
      </w:r>
      <w:r w:rsidRPr="00486601">
        <w:tab/>
        <w:t xml:space="preserve">üdvözli, hogy 2022 júliusában a hatóság felügyeleti tanácsa felülvizsgálta eljárási szabályzatát, és végrehajtotta az összeférhetetlen igazgatótanácsi tagok viták és szavazások során való jelenlétére vonatkozó számvevőszéki észrevételt; </w:t>
      </w:r>
      <w:proofErr w:type="spellStart"/>
      <w:r w:rsidRPr="00486601">
        <w:t>megjegyzi</w:t>
      </w:r>
      <w:proofErr w:type="spellEnd"/>
      <w:r w:rsidRPr="00486601">
        <w:t xml:space="preserve"> továbbá, hogy a hatóság igazgatótanácsa 2022 decemberében a Számvevőszék észrevételeivel összhangban felülvizsgált határozatot hagyott jóvá az elnök és az ügyvezető igazgató értékeléséről;</w:t>
      </w:r>
    </w:p>
    <w:p w:rsidR="00C514CB" w:rsidRPr="00486601" w:rsidRDefault="00C514CB" w:rsidP="00444308">
      <w:pPr>
        <w:widowControl/>
        <w:spacing w:after="240"/>
        <w:ind w:left="567" w:hanging="567"/>
        <w:rPr>
          <w:b/>
          <w:i/>
          <w:szCs w:val="24"/>
        </w:rPr>
      </w:pPr>
      <w:r w:rsidRPr="00486601">
        <w:rPr>
          <w:b/>
          <w:i/>
        </w:rPr>
        <w:t xml:space="preserve">Belső </w:t>
      </w:r>
      <w:proofErr w:type="gramStart"/>
      <w:r w:rsidRPr="00486601">
        <w:rPr>
          <w:b/>
          <w:i/>
        </w:rPr>
        <w:t>kontroll</w:t>
      </w:r>
      <w:proofErr w:type="gramEnd"/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r w:rsidRPr="00486601">
        <w:t>23.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 xml:space="preserve">, hogy a hatóság 2022-ben elvégezte belső </w:t>
      </w:r>
      <w:proofErr w:type="gramStart"/>
      <w:r w:rsidRPr="00486601">
        <w:t>kontroll</w:t>
      </w:r>
      <w:proofErr w:type="gramEnd"/>
      <w:r w:rsidRPr="00486601">
        <w:t>keretének éves értékelését, és arra a következtetésre jutott, hogy valamennyi alkotóelemet és elvet a terveknek megfelelően hajtják végre és tervszerűen működnek, de a feltárt mérsékelt hiányosság miatt némi javításra van szükség;</w:t>
      </w:r>
    </w:p>
    <w:p w:rsidR="00C514CB" w:rsidRPr="00486601" w:rsidRDefault="00C514CB" w:rsidP="00444308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lastRenderedPageBreak/>
        <w:t>24.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 xml:space="preserve">, hogy 2022-ben a belső ellenőrzési szolgálat </w:t>
      </w:r>
      <w:proofErr w:type="spellStart"/>
      <w:r w:rsidRPr="00486601">
        <w:t>kiadtott</w:t>
      </w:r>
      <w:proofErr w:type="spellEnd"/>
      <w:r w:rsidRPr="00486601">
        <w:t xml:space="preserve"> egy 2021-ben végzett, az illetékes nemzeti hatóságokat és az uniós biztosítási és </w:t>
      </w:r>
      <w:proofErr w:type="spellStart"/>
      <w:r w:rsidRPr="00486601">
        <w:t>foglalkoztatóinyugdíj</w:t>
      </w:r>
      <w:proofErr w:type="spellEnd"/>
      <w:r w:rsidRPr="00486601">
        <w:t xml:space="preserve">-ágazat piaci szereplőit célzó „EIOPA beavatkozási intézkedések” ellenőrzéséről szóló jelentést; </w:t>
      </w:r>
      <w:proofErr w:type="spellStart"/>
      <w:r w:rsidRPr="00486601">
        <w:t>megjegyzi</w:t>
      </w:r>
      <w:proofErr w:type="spellEnd"/>
      <w:r w:rsidRPr="00486601">
        <w:t xml:space="preserve"> továbbá, hogy a hatóság minőségellenőrzési bizottsága felülvizsgálati jelentést adott ki „Az EIOPA és az illetékes nemzeti hatóságok közötti együttműködés és interakció tanulságai a Covid19-világjárvány idején” címmel; felhívja a hatóságot, hogy folyamatosan tájékoztassa a mentesítésért felelős hatóságot a belső ellenőrzési</w:t>
      </w:r>
      <w:proofErr w:type="gramEnd"/>
      <w:r w:rsidRPr="00486601">
        <w:t xml:space="preserve"> </w:t>
      </w:r>
      <w:proofErr w:type="gramStart"/>
      <w:r w:rsidRPr="00486601">
        <w:t>szolgálat</w:t>
      </w:r>
      <w:proofErr w:type="gramEnd"/>
      <w:r w:rsidRPr="00486601">
        <w:t xml:space="preserve"> és a minőségellenőrzési bizottság által kiadott ajánlások végrehajtásáról;</w:t>
      </w:r>
    </w:p>
    <w:p w:rsidR="00C514CB" w:rsidRPr="00486601" w:rsidRDefault="00C514CB" w:rsidP="00444308">
      <w:pPr>
        <w:widowControl/>
        <w:spacing w:after="240"/>
        <w:ind w:left="567" w:hanging="567"/>
      </w:pPr>
      <w:r w:rsidRPr="00486601">
        <w:t>25.</w:t>
      </w:r>
      <w:r w:rsidRPr="00486601">
        <w:tab/>
        <w:t xml:space="preserve">elismeréssel veszi tudomásul, hogy 2022-ben a hatóság azonosította, nyomon követte a kockázatok hatásait és intézkedéseket hozott ezek enyhítésére, tekintettel arra, hogy nem rendelkezik elegendő </w:t>
      </w:r>
      <w:proofErr w:type="gramStart"/>
      <w:r w:rsidRPr="00486601">
        <w:t>kapacitással</w:t>
      </w:r>
      <w:proofErr w:type="gramEnd"/>
      <w:r w:rsidRPr="00486601">
        <w:t xml:space="preserve"> az új hatáskörök és feladatok végrehajtásához, miközben a meglévő kötelezettségvállalásokat teljesíti, a vonzerővel és a munkaerő-toborzással, a </w:t>
      </w:r>
      <w:proofErr w:type="spellStart"/>
      <w:r w:rsidRPr="00486601">
        <w:t>kiberbiztonsági</w:t>
      </w:r>
      <w:proofErr w:type="spellEnd"/>
      <w:r w:rsidRPr="00486601">
        <w:t xml:space="preserve"> fenyegetésekkel és az üzletmenet-folytonossággal kapcsolatos problémák miatt nem állt rendelkezésre a szükséges kompetenciákkal rendelkező képzett személyzet;</w:t>
      </w:r>
    </w:p>
    <w:p w:rsidR="00C514CB" w:rsidRPr="00486601" w:rsidRDefault="00C514CB" w:rsidP="00444308">
      <w:pPr>
        <w:widowControl/>
        <w:spacing w:after="240"/>
        <w:ind w:left="567" w:hanging="567"/>
      </w:pPr>
      <w:r w:rsidRPr="00486601">
        <w:t>26.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 xml:space="preserve">, hogy a hatóság 2022-ben folytatta a fogyasztóvédelmi felügyeleti eszközök ellenőrzése (2019–2020) során megfogalmazott fennmaradó ajánlások végrehajtását; </w:t>
      </w:r>
      <w:proofErr w:type="spellStart"/>
      <w:r w:rsidRPr="00486601">
        <w:t>megjegyzi</w:t>
      </w:r>
      <w:proofErr w:type="spellEnd"/>
      <w:r w:rsidRPr="00486601">
        <w:t xml:space="preserve"> továbbá, hogy ez az ellenőrzés négy ajánlást eredményezett, amelyeket úgy kezeltek, hogy a Belső Ellenőrzési Szolgálat 2021 novemberében két ajánlást, kettőt pedig 2022 júniusában hivatalosan lezárt;</w:t>
      </w:r>
    </w:p>
    <w:p w:rsidR="00C514CB" w:rsidRPr="00486601" w:rsidRDefault="00C514CB" w:rsidP="00444308">
      <w:pPr>
        <w:widowControl/>
        <w:spacing w:after="240"/>
        <w:ind w:left="567" w:hanging="567"/>
        <w:rPr>
          <w:b/>
          <w:i/>
          <w:szCs w:val="24"/>
        </w:rPr>
      </w:pPr>
      <w:r w:rsidRPr="00486601">
        <w:rPr>
          <w:b/>
          <w:i/>
        </w:rPr>
        <w:t>Egyéb megjegyzések</w:t>
      </w:r>
    </w:p>
    <w:p w:rsidR="00C514CB" w:rsidRPr="00486601" w:rsidRDefault="00C514CB" w:rsidP="00486601">
      <w:pPr>
        <w:widowControl/>
        <w:spacing w:after="240"/>
        <w:ind w:left="567" w:hanging="567"/>
        <w:rPr>
          <w:szCs w:val="24"/>
        </w:rPr>
      </w:pPr>
      <w:r w:rsidRPr="00486601">
        <w:t>27.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 xml:space="preserve">, hogy 2022-ben a hatóság a többi európai felügyeleti hatósággal együtt figyelmeztetéseket adott ki a fogyasztók számára sok </w:t>
      </w:r>
      <w:proofErr w:type="spellStart"/>
      <w:r w:rsidRPr="00486601">
        <w:t>kriptoeszközhöz</w:t>
      </w:r>
      <w:proofErr w:type="spellEnd"/>
      <w:r w:rsidRPr="00486601">
        <w:t xml:space="preserve"> kapcsolódó magas kockázatú és </w:t>
      </w:r>
      <w:proofErr w:type="gramStart"/>
      <w:r w:rsidRPr="00486601">
        <w:t>spekulatív</w:t>
      </w:r>
      <w:proofErr w:type="gramEnd"/>
      <w:r w:rsidRPr="00486601">
        <w:t xml:space="preserve"> tevékenységgel kapcsolatban;</w:t>
      </w:r>
    </w:p>
    <w:p w:rsidR="00C514CB" w:rsidRPr="00486601" w:rsidRDefault="00C514CB" w:rsidP="00486601">
      <w:pPr>
        <w:widowControl/>
        <w:spacing w:after="240"/>
        <w:ind w:left="567" w:hanging="567"/>
        <w:rPr>
          <w:szCs w:val="24"/>
        </w:rPr>
      </w:pPr>
      <w:proofErr w:type="gramStart"/>
      <w:r w:rsidRPr="00486601">
        <w:t>28.</w:t>
      </w:r>
      <w:r w:rsidRPr="00486601">
        <w:tab/>
        <w:t>a hatóságnak a mentesítésért felelős hatóság kérdéseire adott válaszai alapján megállapítja, hogy a hatóság jelenleg a Bizottság e-közbeszerzési eszközeinek (e-közbeszerzés, e-benyújtás, e-számlázás) előnyeit élvezi, és időközben (2023 júliusától) bevezették a közbeszerzési irányítási eszközt (PPMT); üdvözli, hogy az EIOPA pályázati eljárásai lehetőség szerint zöld közbeszerzési kritériumokra vonatkozó követelményeket is tartalmaznak, és az EIOPA pályázóinak alá kell írniuk többek között a környezetvédelmi és szociális kötelezettségeknek való megfelelésről szóló nyilatkozatot;</w:t>
      </w:r>
      <w:proofErr w:type="gramEnd"/>
    </w:p>
    <w:p w:rsidR="00C514CB" w:rsidRPr="00486601" w:rsidRDefault="00C514CB" w:rsidP="00486601">
      <w:pPr>
        <w:widowControl/>
        <w:spacing w:after="240"/>
        <w:ind w:left="567" w:hanging="567"/>
        <w:rPr>
          <w:szCs w:val="24"/>
        </w:rPr>
      </w:pPr>
      <w:r w:rsidRPr="00486601">
        <w:t>29.</w:t>
      </w:r>
      <w:r w:rsidRPr="00486601">
        <w:tab/>
      </w:r>
      <w:proofErr w:type="spellStart"/>
      <w:r w:rsidRPr="00486601">
        <w:t>megjegyzi</w:t>
      </w:r>
      <w:proofErr w:type="spellEnd"/>
      <w:r w:rsidRPr="00486601">
        <w:t>, hogy 2022-ben a hatóság a honlapján és a közösségi médiában jelentések formájában közzétette munkájának eredményeit, és a legtöbb jelentéshez sajtóközlemény is társult; üdvözli, hogy egyes esetekben a jelentéseket összefoglalók, rövid közösségimédia-klipek vagy rövid interjúk is kísérik, amelyek a tartalmat egyszerűbb formában magyarázzák el;</w:t>
      </w:r>
    </w:p>
    <w:p w:rsidR="00C514CB" w:rsidRPr="00486601" w:rsidRDefault="00C514CB" w:rsidP="00486601">
      <w:pPr>
        <w:pStyle w:val="NormalCenter12a"/>
        <w:widowControl/>
        <w:ind w:left="567" w:hanging="567"/>
      </w:pPr>
      <w:r w:rsidRPr="00486601">
        <w:t>°</w:t>
      </w:r>
    </w:p>
    <w:p w:rsidR="00C514CB" w:rsidRPr="00486601" w:rsidRDefault="00C514CB" w:rsidP="00486601">
      <w:pPr>
        <w:pStyle w:val="NormalCenter12a"/>
        <w:widowControl/>
        <w:ind w:left="567" w:hanging="567"/>
      </w:pPr>
      <w:r w:rsidRPr="00486601">
        <w:t>°</w:t>
      </w:r>
      <w:r w:rsidRPr="00486601">
        <w:tab/>
        <w:t>°</w:t>
      </w:r>
    </w:p>
    <w:p w:rsidR="00C514CB" w:rsidRPr="00801DF4" w:rsidRDefault="00C514CB" w:rsidP="00486601">
      <w:pPr>
        <w:pStyle w:val="NormalHanging12a"/>
        <w:widowControl/>
      </w:pPr>
      <w:r w:rsidRPr="00486601">
        <w:lastRenderedPageBreak/>
        <w:t>30.</w:t>
      </w:r>
      <w:r w:rsidRPr="00486601">
        <w:tab/>
        <w:t xml:space="preserve">a mentesítő határozatot kísérő </w:t>
      </w:r>
      <w:proofErr w:type="gramStart"/>
      <w:r w:rsidRPr="00486601">
        <w:t>horizontális</w:t>
      </w:r>
      <w:proofErr w:type="gramEnd"/>
      <w:r w:rsidRPr="00486601">
        <w:t xml:space="preserve"> jellegű egyéb észrevételei tekintetében utal az ügynökségek teljesítményéről, pénzgazdálkodásáról és ellenőrzéséről szóló, 2024. </w:t>
      </w:r>
      <w:r w:rsidR="00F41E58" w:rsidRPr="00486601">
        <w:t>2024. április 11-</w:t>
      </w:r>
      <w:r w:rsidRPr="00486601">
        <w:t>i állásfoglalására</w:t>
      </w:r>
      <w:r w:rsidRPr="00486601">
        <w:rPr>
          <w:rStyle w:val="FootnoteReference"/>
        </w:rPr>
        <w:footnoteReference w:id="12"/>
      </w:r>
      <w:r w:rsidRPr="00486601">
        <w:t>.</w:t>
      </w:r>
    </w:p>
    <w:p w:rsidR="00E365E1" w:rsidRPr="00801DF4" w:rsidRDefault="00E365E1" w:rsidP="00486601">
      <w:pPr>
        <w:widowControl/>
        <w:spacing w:after="240"/>
        <w:ind w:left="567" w:hanging="567"/>
      </w:pPr>
      <w:bookmarkStart w:id="12" w:name="TextBodyEnd"/>
      <w:bookmarkEnd w:id="12"/>
    </w:p>
    <w:sectPr w:rsidR="00E365E1" w:rsidRPr="00801DF4" w:rsidSect="00801DF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51F" w:rsidRPr="00801DF4" w:rsidRDefault="00CD651F">
      <w:r w:rsidRPr="00801DF4">
        <w:separator/>
      </w:r>
    </w:p>
  </w:endnote>
  <w:endnote w:type="continuationSeparator" w:id="0">
    <w:p w:rsidR="00CD651F" w:rsidRPr="00801DF4" w:rsidRDefault="00CD651F">
      <w:r w:rsidRPr="00801DF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CB" w:rsidRPr="00801DF4" w:rsidRDefault="00C514CB" w:rsidP="00E346A6">
    <w:pPr>
      <w:pStyle w:val="EPFooter"/>
    </w:pPr>
    <w:proofErr w:type="gramStart"/>
    <w:r w:rsidRPr="00801DF4">
      <w:t>PE</w:t>
    </w:r>
    <w:r w:rsidRPr="00801DF4">
      <w:rPr>
        <w:rStyle w:val="HideTWBExt"/>
      </w:rPr>
      <w:t>&lt;</w:t>
    </w:r>
    <w:proofErr w:type="gramEnd"/>
    <w:r w:rsidRPr="00801DF4">
      <w:rPr>
        <w:rStyle w:val="HideTWBExt"/>
      </w:rPr>
      <w:t>NoPE&gt;</w:t>
    </w:r>
    <w:r w:rsidRPr="00801DF4">
      <w:t>753.521</w:t>
    </w:r>
    <w:r w:rsidRPr="00801DF4">
      <w:rPr>
        <w:rStyle w:val="HideTWBExt"/>
      </w:rPr>
      <w:t>&lt;/NoPE&gt;&lt;Version&gt;</w:t>
    </w:r>
    <w:r w:rsidRPr="00801DF4">
      <w:t>v02-00</w:t>
    </w:r>
    <w:r w:rsidRPr="00801DF4">
      <w:rPr>
        <w:rStyle w:val="HideTWBExt"/>
      </w:rPr>
      <w:t>&lt;/Version&gt;</w:t>
    </w:r>
    <w:r w:rsidRPr="00801DF4">
      <w:tab/>
    </w:r>
    <w:r w:rsidRPr="00801DF4">
      <w:fldChar w:fldCharType="begin"/>
    </w:r>
    <w:r w:rsidRPr="00801DF4">
      <w:instrText xml:space="preserve"> PAGE  \* MERGEFORMAT </w:instrText>
    </w:r>
    <w:r w:rsidRPr="00801DF4">
      <w:fldChar w:fldCharType="separate"/>
    </w:r>
    <w:r w:rsidR="00801DF4" w:rsidRPr="00801DF4">
      <w:rPr>
        <w:noProof/>
      </w:rPr>
      <w:t>2</w:t>
    </w:r>
    <w:r w:rsidRPr="00801DF4">
      <w:fldChar w:fldCharType="end"/>
    </w:r>
    <w:r w:rsidRPr="00801DF4">
      <w:t>/</w:t>
    </w:r>
    <w:r w:rsidR="00896EE3">
      <w:fldChar w:fldCharType="begin"/>
    </w:r>
    <w:r w:rsidR="00896EE3">
      <w:instrText xml:space="preserve"> NUMPAGES  \* MERGEFORMAT </w:instrText>
    </w:r>
    <w:r w:rsidR="00896EE3">
      <w:fldChar w:fldCharType="separate"/>
    </w:r>
    <w:r w:rsidR="00801DF4" w:rsidRPr="00801DF4">
      <w:rPr>
        <w:noProof/>
      </w:rPr>
      <w:t>3</w:t>
    </w:r>
    <w:r w:rsidR="00896EE3">
      <w:rPr>
        <w:noProof/>
      </w:rPr>
      <w:fldChar w:fldCharType="end"/>
    </w:r>
    <w:r w:rsidRPr="00801DF4">
      <w:tab/>
    </w:r>
    <w:r w:rsidRPr="00801DF4">
      <w:rPr>
        <w:rStyle w:val="HideTWBExt"/>
      </w:rPr>
      <w:t>&lt;PathFdR&gt;</w:t>
    </w:r>
    <w:r w:rsidRPr="00801DF4">
      <w:t>RR\1298747HU.docx</w:t>
    </w:r>
    <w:r w:rsidRPr="00801DF4">
      <w:rPr>
        <w:rStyle w:val="HideTWBExt"/>
      </w:rPr>
      <w:t>&lt;/PathFdR&gt;</w:t>
    </w:r>
  </w:p>
  <w:p w:rsidR="00C514CB" w:rsidRPr="00801DF4" w:rsidRDefault="00C514CB" w:rsidP="00E346A6">
    <w:pPr>
      <w:pStyle w:val="EPFooter2"/>
    </w:pPr>
    <w:r w:rsidRPr="00801DF4">
      <w:t>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4CB" w:rsidRPr="00801DF4" w:rsidRDefault="00C514CB" w:rsidP="00E346A6">
    <w:pPr>
      <w:pStyle w:val="EPFooter"/>
    </w:pPr>
    <w:r w:rsidRPr="00801DF4">
      <w:rPr>
        <w:rStyle w:val="HideTWBExt"/>
      </w:rPr>
      <w:t>&lt;PathFdR&gt;</w:t>
    </w:r>
    <w:r w:rsidRPr="00801DF4">
      <w:t>RR\1298747HU.docx</w:t>
    </w:r>
    <w:r w:rsidRPr="00801DF4">
      <w:rPr>
        <w:rStyle w:val="HideTWBExt"/>
      </w:rPr>
      <w:t>&lt;/PathFdR&gt;</w:t>
    </w:r>
    <w:r w:rsidRPr="00801DF4">
      <w:tab/>
    </w:r>
    <w:r w:rsidRPr="00801DF4">
      <w:tab/>
      <w:t>PE</w:t>
    </w:r>
    <w:r w:rsidRPr="00801DF4">
      <w:rPr>
        <w:rStyle w:val="HideTWBExt"/>
      </w:rPr>
      <w:t>&lt;NoPE&gt;</w:t>
    </w:r>
    <w:r w:rsidRPr="00801DF4">
      <w:t>753.521</w:t>
    </w:r>
    <w:r w:rsidRPr="00801DF4">
      <w:rPr>
        <w:rStyle w:val="HideTWBExt"/>
      </w:rPr>
      <w:t>&lt;/NoPE&gt;&lt;Version&gt;</w:t>
    </w:r>
    <w:r w:rsidRPr="00801DF4">
      <w:t>v02-00</w:t>
    </w:r>
    <w:r w:rsidRPr="00801DF4">
      <w:rPr>
        <w:rStyle w:val="HideTWBExt"/>
      </w:rPr>
      <w:t>&lt;/Version&gt;</w:t>
    </w:r>
  </w:p>
  <w:p w:rsidR="00C514CB" w:rsidRPr="00801DF4" w:rsidRDefault="00C514CB" w:rsidP="00E346A6">
    <w:pPr>
      <w:pStyle w:val="EPFooter2"/>
    </w:pPr>
    <w:proofErr w:type="gramStart"/>
    <w:r w:rsidRPr="00801DF4">
      <w:t>HU</w:t>
    </w:r>
    <w:proofErr w:type="gramEnd"/>
    <w:r w:rsidRPr="00801DF4">
      <w:tab/>
    </w:r>
    <w:r w:rsidRPr="00801DF4">
      <w:rPr>
        <w:b w:val="0"/>
        <w:i/>
        <w:color w:val="C0C0C0"/>
        <w:sz w:val="22"/>
      </w:rPr>
      <w:t>Egyesülve a sokféleségben</w:t>
    </w:r>
    <w:r w:rsidRPr="00801DF4">
      <w:tab/>
      <w:t>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801DF4" w:rsidRDefault="0006400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801DF4" w:rsidRDefault="0006400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801DF4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51F" w:rsidRPr="00801DF4" w:rsidRDefault="00CD651F">
      <w:r w:rsidRPr="00801DF4">
        <w:separator/>
      </w:r>
    </w:p>
  </w:footnote>
  <w:footnote w:type="continuationSeparator" w:id="0">
    <w:p w:rsidR="00CD651F" w:rsidRPr="00801DF4" w:rsidRDefault="00CD651F">
      <w:r w:rsidRPr="00801DF4">
        <w:continuationSeparator/>
      </w:r>
    </w:p>
  </w:footnote>
  <w:footnote w:id="1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C, C/2023/594, 2023.10.27.</w:t>
      </w:r>
    </w:p>
  </w:footnote>
  <w:footnote w:id="2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C, C/2023/112, 2023.10.12.</w:t>
      </w:r>
    </w:p>
  </w:footnote>
  <w:footnote w:id="3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L 193., 2018.7.30</w:t>
      </w:r>
      <w:proofErr w:type="gramStart"/>
      <w:r w:rsidR="00444308">
        <w:rPr>
          <w:sz w:val="24"/>
          <w:lang w:val="hu-HU"/>
        </w:rPr>
        <w:t>.</w:t>
      </w:r>
      <w:r w:rsidRPr="00801DF4">
        <w:rPr>
          <w:sz w:val="24"/>
          <w:lang w:val="hu-HU"/>
        </w:rPr>
        <w:t>,</w:t>
      </w:r>
      <w:proofErr w:type="gramEnd"/>
      <w:r w:rsidRPr="00801DF4">
        <w:rPr>
          <w:sz w:val="24"/>
          <w:lang w:val="hu-HU"/>
        </w:rPr>
        <w:t xml:space="preserve"> 1. o.</w:t>
      </w:r>
    </w:p>
  </w:footnote>
  <w:footnote w:id="4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L 331., 2010.12.15</w:t>
      </w:r>
      <w:proofErr w:type="gramStart"/>
      <w:r w:rsidRPr="00801DF4">
        <w:rPr>
          <w:sz w:val="24"/>
          <w:lang w:val="hu-HU"/>
        </w:rPr>
        <w:t>.,</w:t>
      </w:r>
      <w:proofErr w:type="gramEnd"/>
      <w:r w:rsidRPr="00801DF4">
        <w:rPr>
          <w:sz w:val="24"/>
          <w:lang w:val="hu-HU"/>
        </w:rPr>
        <w:t xml:space="preserve"> 48. o.</w:t>
      </w:r>
    </w:p>
  </w:footnote>
  <w:footnote w:id="5">
    <w:p w:rsidR="00C514CB" w:rsidRPr="00801DF4" w:rsidRDefault="00C514CB" w:rsidP="00801DF4">
      <w:pPr>
        <w:pStyle w:val="FootnoteText"/>
        <w:ind w:left="567" w:hanging="567"/>
        <w:rPr>
          <w:sz w:val="24"/>
          <w:szCs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L 122., 2019.5.10</w:t>
      </w:r>
      <w:proofErr w:type="gramStart"/>
      <w:r w:rsidRPr="00801DF4">
        <w:rPr>
          <w:sz w:val="24"/>
          <w:lang w:val="hu-HU"/>
        </w:rPr>
        <w:t>.,</w:t>
      </w:r>
      <w:proofErr w:type="gramEnd"/>
      <w:r w:rsidRPr="00801DF4">
        <w:rPr>
          <w:sz w:val="24"/>
          <w:lang w:val="hu-HU"/>
        </w:rPr>
        <w:t xml:space="preserve"> 1. o.</w:t>
      </w:r>
    </w:p>
  </w:footnote>
  <w:footnote w:id="6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C, C/2023/594, 2023.10.27.</w:t>
      </w:r>
    </w:p>
  </w:footnote>
  <w:footnote w:id="7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C, C/2023/112, 2023.10.12.</w:t>
      </w:r>
    </w:p>
  </w:footnote>
  <w:footnote w:id="8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L 193., 2018.7.30</w:t>
      </w:r>
      <w:proofErr w:type="gramStart"/>
      <w:r w:rsidR="00444308">
        <w:rPr>
          <w:sz w:val="24"/>
          <w:lang w:val="hu-HU"/>
        </w:rPr>
        <w:t>.</w:t>
      </w:r>
      <w:r w:rsidRPr="00801DF4">
        <w:rPr>
          <w:sz w:val="24"/>
          <w:lang w:val="hu-HU"/>
        </w:rPr>
        <w:t>,</w:t>
      </w:r>
      <w:proofErr w:type="gramEnd"/>
      <w:r w:rsidRPr="00801DF4">
        <w:rPr>
          <w:sz w:val="24"/>
          <w:lang w:val="hu-HU"/>
        </w:rPr>
        <w:t xml:space="preserve"> 1. o.</w:t>
      </w:r>
    </w:p>
  </w:footnote>
  <w:footnote w:id="9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L 331., 2010.12.15</w:t>
      </w:r>
      <w:proofErr w:type="gramStart"/>
      <w:r w:rsidRPr="00801DF4">
        <w:rPr>
          <w:sz w:val="24"/>
          <w:lang w:val="hu-HU"/>
        </w:rPr>
        <w:t>.,</w:t>
      </w:r>
      <w:proofErr w:type="gramEnd"/>
      <w:r w:rsidRPr="00801DF4">
        <w:rPr>
          <w:sz w:val="24"/>
          <w:lang w:val="hu-HU"/>
        </w:rPr>
        <w:t xml:space="preserve"> 48. o.</w:t>
      </w:r>
    </w:p>
  </w:footnote>
  <w:footnote w:id="10">
    <w:p w:rsidR="00C514CB" w:rsidRPr="00801DF4" w:rsidRDefault="00C514CB" w:rsidP="00801DF4">
      <w:pPr>
        <w:pStyle w:val="FootnoteText"/>
        <w:ind w:left="567" w:hanging="567"/>
        <w:rPr>
          <w:sz w:val="24"/>
          <w:szCs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 L 122., 2019.5.10</w:t>
      </w:r>
      <w:proofErr w:type="gramStart"/>
      <w:r w:rsidRPr="00801DF4">
        <w:rPr>
          <w:sz w:val="24"/>
          <w:lang w:val="hu-HU"/>
        </w:rPr>
        <w:t>.,</w:t>
      </w:r>
      <w:proofErr w:type="gramEnd"/>
      <w:r w:rsidRPr="00801DF4">
        <w:rPr>
          <w:sz w:val="24"/>
          <w:lang w:val="hu-HU"/>
        </w:rPr>
        <w:t xml:space="preserve"> 1. o.</w:t>
      </w:r>
    </w:p>
  </w:footnote>
  <w:footnote w:id="11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HL C 38</w:t>
      </w:r>
      <w:proofErr w:type="gramStart"/>
      <w:r w:rsidRPr="00801DF4">
        <w:rPr>
          <w:sz w:val="24"/>
          <w:lang w:val="hu-HU"/>
        </w:rPr>
        <w:t>.,</w:t>
      </w:r>
      <w:proofErr w:type="gramEnd"/>
      <w:r w:rsidRPr="00801DF4">
        <w:rPr>
          <w:sz w:val="24"/>
          <w:lang w:val="hu-HU"/>
        </w:rPr>
        <w:t xml:space="preserve"> 2023.1.31., 78. o.</w:t>
      </w:r>
    </w:p>
  </w:footnote>
  <w:footnote w:id="12">
    <w:p w:rsidR="00C514CB" w:rsidRPr="00801DF4" w:rsidRDefault="00C514CB" w:rsidP="00801DF4">
      <w:pPr>
        <w:pStyle w:val="FootnoteText"/>
        <w:ind w:left="567" w:hanging="567"/>
        <w:rPr>
          <w:sz w:val="24"/>
          <w:lang w:val="hu-HU"/>
        </w:rPr>
      </w:pPr>
      <w:r w:rsidRPr="00801DF4">
        <w:rPr>
          <w:rStyle w:val="FootnoteReference"/>
          <w:sz w:val="24"/>
          <w:lang w:val="hu-HU"/>
        </w:rPr>
        <w:footnoteRef/>
      </w:r>
      <w:r w:rsidR="00801DF4" w:rsidRPr="00801DF4">
        <w:rPr>
          <w:sz w:val="24"/>
          <w:lang w:val="hu-HU"/>
        </w:rPr>
        <w:t xml:space="preserve"> </w:t>
      </w:r>
      <w:r w:rsidR="00801DF4" w:rsidRPr="00801DF4">
        <w:rPr>
          <w:sz w:val="24"/>
          <w:lang w:val="hu-HU"/>
        </w:rPr>
        <w:tab/>
      </w:r>
      <w:r w:rsidRPr="00801DF4">
        <w:rPr>
          <w:sz w:val="24"/>
          <w:lang w:val="hu-HU"/>
        </w:rPr>
        <w:t>Elfogadott szövegek, P9_TA(2024)</w:t>
      </w:r>
      <w:r w:rsidR="00896EE3">
        <w:rPr>
          <w:sz w:val="24"/>
          <w:lang w:val="hu-HU"/>
        </w:rPr>
        <w:t>0280</w:t>
      </w:r>
      <w:bookmarkStart w:id="11" w:name="_GoBack"/>
      <w:bookmarkEnd w:id="11"/>
      <w:r w:rsidRPr="00801DF4">
        <w:rPr>
          <w:sz w:val="24"/>
          <w:lang w:val="hu-H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801DF4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801DF4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801DF4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</w:num>
  <w:num w:numId="42">
    <w:abstractNumId w:val="10"/>
  </w:num>
  <w:num w:numId="43">
    <w:abstractNumId w:val="10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ocse" w:val="A9-0097/2024"/>
    <w:docVar w:name="dvlangue" w:val="HU"/>
    <w:docVar w:name="dvnumam" w:val="0"/>
    <w:docVar w:name="dvpe" w:val="753.521"/>
    <w:docVar w:name="dvrapporteur" w:val="Előadó: "/>
    <w:docVar w:name="dvtitre" w:val="Az Európai Parlament 2024.  ...-i határozata az Európai Biztosítás- és Foglalkoztatóinyugdíj-hatóság 2022. évi pénzügyi évre szóló költségvetésének végrehajtására vonatkozó mentesítésről(2023/2153(DEC))"/>
  </w:docVars>
  <w:rsids>
    <w:rsidRoot w:val="00CD651F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F32AE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44308"/>
    <w:rsid w:val="00471C19"/>
    <w:rsid w:val="00486601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C2568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01DF4"/>
    <w:rsid w:val="00817416"/>
    <w:rsid w:val="00842779"/>
    <w:rsid w:val="00865F67"/>
    <w:rsid w:val="00881A7B"/>
    <w:rsid w:val="008840E5"/>
    <w:rsid w:val="00887B3E"/>
    <w:rsid w:val="00896EE3"/>
    <w:rsid w:val="008B66F6"/>
    <w:rsid w:val="008C2AC6"/>
    <w:rsid w:val="00930C23"/>
    <w:rsid w:val="0093193B"/>
    <w:rsid w:val="009466E1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23CD4"/>
    <w:rsid w:val="00C514CB"/>
    <w:rsid w:val="00C61C0C"/>
    <w:rsid w:val="00C941CB"/>
    <w:rsid w:val="00CC2357"/>
    <w:rsid w:val="00CD651F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41E58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D3BFA"/>
  <w15:chartTrackingRefBased/>
  <w15:docId w15:val="{73B77E41-EA92-413E-993D-4B224F00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hu-HU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Footer2">
    <w:name w:val="EPFooter2"/>
    <w:basedOn w:val="Normal"/>
    <w:next w:val="Normal"/>
    <w:rsid w:val="00C514CB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C514CB"/>
    <w:pPr>
      <w:spacing w:before="480" w:after="240"/>
    </w:pPr>
  </w:style>
  <w:style w:type="paragraph" w:customStyle="1" w:styleId="PageHeading">
    <w:name w:val="PageHeading"/>
    <w:basedOn w:val="Normal"/>
    <w:rsid w:val="00C514CB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sid w:val="00C514CB"/>
    <w:rPr>
      <w:b/>
    </w:rPr>
  </w:style>
  <w:style w:type="paragraph" w:customStyle="1" w:styleId="NormalHanging12a">
    <w:name w:val="NormalHanging12a"/>
    <w:basedOn w:val="Normal"/>
    <w:link w:val="NormalHanging12aChar"/>
    <w:rsid w:val="00C514CB"/>
    <w:pPr>
      <w:spacing w:after="240"/>
      <w:ind w:left="567" w:hanging="567"/>
    </w:pPr>
  </w:style>
  <w:style w:type="paragraph" w:customStyle="1" w:styleId="NormalCenter12a">
    <w:name w:val="NormalCenter12a"/>
    <w:basedOn w:val="Normal"/>
    <w:rsid w:val="00C514CB"/>
    <w:pPr>
      <w:spacing w:after="240"/>
      <w:jc w:val="center"/>
    </w:pPr>
  </w:style>
  <w:style w:type="paragraph" w:styleId="Header">
    <w:name w:val="header"/>
    <w:basedOn w:val="Normal"/>
    <w:link w:val="HeaderChar"/>
    <w:rsid w:val="00C514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514CB"/>
    <w:rPr>
      <w:sz w:val="24"/>
      <w:lang w:val="hu-HU"/>
    </w:rPr>
  </w:style>
  <w:style w:type="paragraph" w:customStyle="1" w:styleId="EPFooter">
    <w:name w:val="EPFooter"/>
    <w:basedOn w:val="Normal"/>
    <w:rsid w:val="00C514CB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NormalHanging12aChar">
    <w:name w:val="NormalHanging12a Char"/>
    <w:basedOn w:val="DefaultParagraphFont"/>
    <w:link w:val="NormalHanging12a"/>
    <w:rsid w:val="00C514CB"/>
    <w:rPr>
      <w:sz w:val="24"/>
      <w:lang w:val="hu-HU"/>
    </w:rPr>
  </w:style>
  <w:style w:type="paragraph" w:styleId="Footer">
    <w:name w:val="footer"/>
    <w:basedOn w:val="Normal"/>
    <w:link w:val="FooterChar"/>
    <w:rsid w:val="004443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44308"/>
    <w:rPr>
      <w:sz w:val="24"/>
      <w:lang w:val="hu-HU"/>
    </w:rPr>
  </w:style>
  <w:style w:type="paragraph" w:styleId="BalloonText">
    <w:name w:val="Balloon Text"/>
    <w:basedOn w:val="Normal"/>
    <w:link w:val="BalloonTextChar"/>
    <w:rsid w:val="004443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4308"/>
    <w:rPr>
      <w:rFonts w:ascii="Segoe UI" w:hAnsi="Segoe UI" w:cs="Segoe UI"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17975-0BA5-479C-8B52-29121833F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3721</Words>
  <Characters>21212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24884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ILLY_D</dc:creator>
  <cp:keywords/>
  <cp:lastModifiedBy>SALAT Adriana</cp:lastModifiedBy>
  <cp:revision>2</cp:revision>
  <cp:lastPrinted>2004-11-19T15:42:00Z</cp:lastPrinted>
  <dcterms:created xsi:type="dcterms:W3CDTF">2024-04-11T12:48:00Z</dcterms:created>
  <dcterms:modified xsi:type="dcterms:W3CDTF">2024-04-11T12:48:00Z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A9-0097/2024</vt:lpwstr>
  </property>
  <property fmtid="{D5CDD505-2E9C-101B-9397-08002B2CF9AE}" pid="4" name="&lt;Type&gt;">
    <vt:lpwstr>RR</vt:lpwstr>
  </property>
</Properties>
</file>