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1ADD" w:rsidTr="0010095E">
        <w:trPr>
          <w:trHeight w:hRule="exact" w:val="1418"/>
        </w:trPr>
        <w:tc>
          <w:tcPr>
            <w:tcW w:w="6804" w:type="dxa"/>
            <w:shd w:val="clear" w:color="auto" w:fill="auto"/>
            <w:vAlign w:val="center"/>
          </w:tcPr>
          <w:p w:rsidR="00751A4A" w:rsidRPr="00F91ADD" w:rsidRDefault="00543C86" w:rsidP="0010095E">
            <w:pPr>
              <w:pStyle w:val="EPName"/>
            </w:pPr>
            <w:r w:rsidRPr="00F91ADD">
              <w:t>Euroopa Parlament</w:t>
            </w:r>
          </w:p>
          <w:p w:rsidR="00751A4A" w:rsidRPr="00F91ADD" w:rsidRDefault="00817416" w:rsidP="00756632">
            <w:pPr>
              <w:pStyle w:val="EPTerm"/>
              <w:rPr>
                <w:rStyle w:val="HideTWBExt"/>
                <w:noProof w:val="0"/>
                <w:vanish w:val="0"/>
                <w:color w:val="auto"/>
              </w:rPr>
            </w:pPr>
            <w:r w:rsidRPr="00F91ADD">
              <w:t>2019-2024</w:t>
            </w:r>
          </w:p>
        </w:tc>
        <w:tc>
          <w:tcPr>
            <w:tcW w:w="2268" w:type="dxa"/>
            <w:shd w:val="clear" w:color="auto" w:fill="auto"/>
          </w:tcPr>
          <w:p w:rsidR="00751A4A" w:rsidRPr="00F91ADD" w:rsidRDefault="00187494" w:rsidP="0010095E">
            <w:pPr>
              <w:pStyle w:val="EPLogo"/>
            </w:pPr>
            <w:r w:rsidRPr="00F91A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91ADD" w:rsidRDefault="00D058B8" w:rsidP="004C5D52">
      <w:pPr>
        <w:pStyle w:val="LineTop"/>
      </w:pPr>
    </w:p>
    <w:p w:rsidR="00680577" w:rsidRPr="00F91ADD" w:rsidRDefault="00543C86" w:rsidP="00680577">
      <w:pPr>
        <w:pStyle w:val="EPBodyTA1"/>
      </w:pPr>
      <w:r w:rsidRPr="00F91ADD">
        <w:t>VASTUVÕETUD TEKSTID</w:t>
      </w:r>
    </w:p>
    <w:p w:rsidR="00D058B8" w:rsidRPr="00F91ADD" w:rsidRDefault="00D058B8" w:rsidP="00D058B8">
      <w:pPr>
        <w:pStyle w:val="LineBottom"/>
      </w:pPr>
    </w:p>
    <w:p w:rsidR="00543C86" w:rsidRPr="00F91ADD" w:rsidRDefault="00543C86" w:rsidP="00543C86">
      <w:pPr>
        <w:pStyle w:val="ATHeading1"/>
      </w:pPr>
      <w:bookmarkStart w:id="0" w:name="TANumber"/>
      <w:r w:rsidRPr="00F91ADD">
        <w:t>P9_TA(2024)0</w:t>
      </w:r>
      <w:r w:rsidR="00CB58D3" w:rsidRPr="00F91ADD">
        <w:t>26</w:t>
      </w:r>
      <w:bookmarkEnd w:id="0"/>
      <w:r w:rsidR="00FB649E">
        <w:t>6</w:t>
      </w:r>
      <w:bookmarkStart w:id="1" w:name="_GoBack"/>
      <w:bookmarkEnd w:id="1"/>
    </w:p>
    <w:p w:rsidR="00543C86" w:rsidRPr="00F91ADD" w:rsidRDefault="007174B4" w:rsidP="00543C86">
      <w:pPr>
        <w:pStyle w:val="ATHeading2"/>
      </w:pPr>
      <w:bookmarkStart w:id="2" w:name="title"/>
      <w:r w:rsidRPr="00F91ADD">
        <w:t>2022. </w:t>
      </w:r>
      <w:r w:rsidR="00543C86" w:rsidRPr="00F91ADD">
        <w:t xml:space="preserve">aasta eelarve täitmisele heakskiidu andmine – </w:t>
      </w:r>
      <w:proofErr w:type="spellStart"/>
      <w:r w:rsidR="00543C86" w:rsidRPr="00F91ADD">
        <w:t>BERECi</w:t>
      </w:r>
      <w:proofErr w:type="spellEnd"/>
      <w:r w:rsidR="00543C86" w:rsidRPr="00F91ADD">
        <w:t xml:space="preserve"> Tugiamet (</w:t>
      </w:r>
      <w:proofErr w:type="spellStart"/>
      <w:r w:rsidR="00543C86" w:rsidRPr="00F91ADD">
        <w:t>BERECi</w:t>
      </w:r>
      <w:proofErr w:type="spellEnd"/>
      <w:r w:rsidR="00543C86" w:rsidRPr="00F91ADD">
        <w:t xml:space="preserve"> Büroo)</w:t>
      </w:r>
      <w:bookmarkEnd w:id="2"/>
    </w:p>
    <w:p w:rsidR="00543C86" w:rsidRPr="00F91ADD" w:rsidRDefault="00543C86" w:rsidP="00543C86">
      <w:pPr>
        <w:rPr>
          <w:i/>
          <w:vanish/>
        </w:rPr>
      </w:pPr>
      <w:r w:rsidRPr="00F91ADD">
        <w:rPr>
          <w:i/>
        </w:rPr>
        <w:fldChar w:fldCharType="begin"/>
      </w:r>
      <w:r w:rsidRPr="00F91ADD">
        <w:rPr>
          <w:i/>
        </w:rPr>
        <w:instrText xml:space="preserve"> TC"(</w:instrText>
      </w:r>
      <w:bookmarkStart w:id="3" w:name="DocNumber"/>
      <w:r w:rsidRPr="00F91ADD">
        <w:rPr>
          <w:i/>
        </w:rPr>
        <w:instrText>A9-0123/2024</w:instrText>
      </w:r>
      <w:bookmarkEnd w:id="3"/>
      <w:r w:rsidRPr="00F91ADD">
        <w:rPr>
          <w:i/>
        </w:rPr>
        <w:instrText xml:space="preserve"> - Raportöör: </w:instrText>
      </w:r>
      <w:proofErr w:type="spellStart"/>
      <w:r w:rsidRPr="00F91ADD">
        <w:rPr>
          <w:i/>
        </w:rPr>
        <w:instrText>Petri</w:instrText>
      </w:r>
      <w:proofErr w:type="spellEnd"/>
      <w:r w:rsidRPr="00F91ADD">
        <w:rPr>
          <w:i/>
        </w:rPr>
        <w:instrText xml:space="preserve"> </w:instrText>
      </w:r>
      <w:proofErr w:type="spellStart"/>
      <w:r w:rsidRPr="00F91ADD">
        <w:rPr>
          <w:i/>
        </w:rPr>
        <w:instrText>Sarvamaa</w:instrText>
      </w:r>
      <w:proofErr w:type="spellEnd"/>
      <w:r w:rsidRPr="00F91ADD">
        <w:rPr>
          <w:i/>
        </w:rPr>
        <w:instrText xml:space="preserve">)"\l3 \n&gt; \* MERGEFORMAT </w:instrText>
      </w:r>
      <w:r w:rsidRPr="00F91ADD">
        <w:rPr>
          <w:i/>
        </w:rPr>
        <w:fldChar w:fldCharType="end"/>
      </w:r>
    </w:p>
    <w:p w:rsidR="00543C86" w:rsidRPr="00F91ADD" w:rsidRDefault="00543C86" w:rsidP="00543C86">
      <w:pPr>
        <w:rPr>
          <w:vanish/>
        </w:rPr>
      </w:pPr>
      <w:bookmarkStart w:id="4" w:name="Commission"/>
      <w:r w:rsidRPr="00F91ADD">
        <w:rPr>
          <w:vanish/>
        </w:rPr>
        <w:t>Eelarvekontrollikomisjon</w:t>
      </w:r>
      <w:bookmarkEnd w:id="4"/>
    </w:p>
    <w:p w:rsidR="00543C86" w:rsidRPr="00F91ADD" w:rsidRDefault="00543C86" w:rsidP="00543C86">
      <w:pPr>
        <w:rPr>
          <w:vanish/>
        </w:rPr>
      </w:pPr>
      <w:bookmarkStart w:id="5" w:name="PE"/>
      <w:r w:rsidRPr="00F91ADD">
        <w:rPr>
          <w:vanish/>
        </w:rPr>
        <w:t>PE753.507</w:t>
      </w:r>
      <w:bookmarkEnd w:id="5"/>
    </w:p>
    <w:p w:rsidR="00543C86" w:rsidRPr="00F91ADD" w:rsidRDefault="007174B4" w:rsidP="00543C86">
      <w:pPr>
        <w:pStyle w:val="ATHeading3"/>
      </w:pPr>
      <w:bookmarkStart w:id="6" w:name="Sujet"/>
      <w:r w:rsidRPr="00F91ADD">
        <w:t>1. Euroopa Parlamendi 11</w:t>
      </w:r>
      <w:r w:rsidR="00543C86" w:rsidRPr="00F91ADD">
        <w:t>.</w:t>
      </w:r>
      <w:r w:rsidRPr="00F91ADD">
        <w:t> aprilli 2024. </w:t>
      </w:r>
      <w:r w:rsidR="00543C86" w:rsidRPr="00F91ADD">
        <w:t xml:space="preserve">aasta otsus </w:t>
      </w:r>
      <w:proofErr w:type="spellStart"/>
      <w:r w:rsidR="00543C86" w:rsidRPr="00F91ADD">
        <w:t>BERECi</w:t>
      </w:r>
      <w:proofErr w:type="spellEnd"/>
      <w:r w:rsidRPr="00F91ADD">
        <w:t xml:space="preserve"> Tugiameti (</w:t>
      </w:r>
      <w:proofErr w:type="spellStart"/>
      <w:r w:rsidRPr="00F91ADD">
        <w:t>BERECi</w:t>
      </w:r>
      <w:proofErr w:type="spellEnd"/>
      <w:r w:rsidRPr="00F91ADD">
        <w:t xml:space="preserve"> Büroo) 2022. </w:t>
      </w:r>
      <w:r w:rsidR="00543C86" w:rsidRPr="00F91ADD">
        <w:t>aasta eelarve täitmisele heakskiidu andmise kohta</w:t>
      </w:r>
      <w:bookmarkEnd w:id="6"/>
      <w:r w:rsidR="00543C86" w:rsidRPr="00F91ADD">
        <w:t xml:space="preserve"> </w:t>
      </w:r>
      <w:bookmarkStart w:id="7" w:name="References"/>
      <w:r w:rsidR="00543C86" w:rsidRPr="00F91ADD">
        <w:t>(2023/2141(DEC))</w:t>
      </w:r>
      <w:bookmarkEnd w:id="7"/>
    </w:p>
    <w:p w:rsidR="006A5355" w:rsidRPr="00F91ADD" w:rsidRDefault="006A5355" w:rsidP="006A5355">
      <w:pPr>
        <w:pStyle w:val="EPComma"/>
      </w:pPr>
      <w:bookmarkStart w:id="8" w:name="TextBodyBegin"/>
      <w:bookmarkEnd w:id="8"/>
      <w:r w:rsidRPr="00F91ADD">
        <w:rPr>
          <w:i/>
        </w:rPr>
        <w:t>Euroopa Parlament</w:t>
      </w:r>
      <w:r w:rsidRPr="00F91ADD">
        <w:t>,</w:t>
      </w:r>
    </w:p>
    <w:p w:rsidR="006A5355" w:rsidRPr="00F91ADD" w:rsidRDefault="006A5355" w:rsidP="006A5355">
      <w:pPr>
        <w:pStyle w:val="NormalHanging12a"/>
      </w:pPr>
      <w:r w:rsidRPr="00F91ADD">
        <w:t>–</w:t>
      </w:r>
      <w:r w:rsidRPr="00F91ADD">
        <w:tab/>
        <w:t xml:space="preserve">võttes arvesse </w:t>
      </w:r>
      <w:proofErr w:type="spellStart"/>
      <w:r w:rsidRPr="00F91ADD">
        <w:t>BERECi</w:t>
      </w:r>
      <w:proofErr w:type="spellEnd"/>
      <w:r w:rsidRPr="00F91ADD">
        <w:t xml:space="preserve"> Tugiameti (</w:t>
      </w:r>
      <w:proofErr w:type="spellStart"/>
      <w:r w:rsidRPr="00F91ADD">
        <w:t>BERECi</w:t>
      </w:r>
      <w:proofErr w:type="spellEnd"/>
      <w:r w:rsidRPr="00F91ADD">
        <w:t xml:space="preserve"> Büroo) 2022. aasta lõplikku raamatupidamisaruannet,</w:t>
      </w:r>
    </w:p>
    <w:p w:rsidR="006A5355" w:rsidRPr="00F91ADD" w:rsidRDefault="006A5355" w:rsidP="006A5355">
      <w:pPr>
        <w:pStyle w:val="NormalHanging12a"/>
      </w:pPr>
      <w:r w:rsidRPr="00F91ADD">
        <w:t>–</w:t>
      </w:r>
      <w:r w:rsidRPr="00F91ADD">
        <w:tab/>
        <w:t>võttes arvesse kontrollikoja aastaaruannet ELi asutuste eelarveaasta 2022 kohta koos asutuste vastustega</w:t>
      </w:r>
      <w:r w:rsidRPr="00F91ADD">
        <w:rPr>
          <w:rStyle w:val="FootnoteReference"/>
        </w:rPr>
        <w:footnoteReference w:id="1"/>
      </w:r>
      <w:r w:rsidRPr="00F91ADD">
        <w:t>,</w:t>
      </w:r>
    </w:p>
    <w:p w:rsidR="006A5355" w:rsidRPr="00F91ADD" w:rsidRDefault="006A5355" w:rsidP="006A5355">
      <w:pPr>
        <w:pStyle w:val="NormalHanging12a"/>
      </w:pPr>
      <w:r w:rsidRPr="00F91ADD">
        <w:t>–</w:t>
      </w:r>
      <w:r w:rsidRPr="00F91ADD">
        <w:tab/>
        <w:t>võttes arvesse vastavalt Euroopa Liidu toimimise lepingu artiklile 287 tehtud kontrollikoja kinnitavat avaldust</w:t>
      </w:r>
      <w:r w:rsidRPr="00F91ADD">
        <w:rPr>
          <w:rStyle w:val="FootnoteReference"/>
        </w:rPr>
        <w:footnoteReference w:id="2"/>
      </w:r>
      <w:r w:rsidRPr="00F91ADD">
        <w:t xml:space="preserve"> 2022. aasta raamatupidamise aastaaruande usaldusväärsuse ja selle aluseks olevate tehingute seaduslikkuse ja korrektsuse kohta,</w:t>
      </w:r>
    </w:p>
    <w:p w:rsidR="006A5355" w:rsidRPr="00F91ADD" w:rsidRDefault="006A5355" w:rsidP="006A5355">
      <w:pPr>
        <w:pStyle w:val="NormalHanging12a"/>
      </w:pPr>
      <w:r w:rsidRPr="00F91ADD">
        <w:t>–</w:t>
      </w:r>
      <w:r w:rsidRPr="00F91ADD">
        <w:tab/>
        <w:t>võttes arvesse nõukogu 22. veebruari 2024. aasta soovitust ameti tegevusele heakskiidu andmise kohta 2022. aasta eelarve täitmisel (</w:t>
      </w:r>
      <w:r w:rsidR="007174B4" w:rsidRPr="00F91ADD">
        <w:t>06180</w:t>
      </w:r>
      <w:r w:rsidRPr="00F91ADD">
        <w:t>/2024 – C9</w:t>
      </w:r>
      <w:r w:rsidRPr="00F91ADD">
        <w:noBreakHyphen/>
      </w:r>
      <w:r w:rsidR="007174B4" w:rsidRPr="00F91ADD">
        <w:t>0079</w:t>
      </w:r>
      <w:r w:rsidRPr="00F91ADD">
        <w:t>/2024),</w:t>
      </w:r>
    </w:p>
    <w:p w:rsidR="006A5355" w:rsidRPr="00F91ADD" w:rsidRDefault="006A5355" w:rsidP="006A5355">
      <w:pPr>
        <w:pStyle w:val="NormalHanging12a"/>
      </w:pPr>
      <w:r w:rsidRPr="00F91ADD">
        <w:t>–</w:t>
      </w:r>
      <w:r w:rsidRPr="00F91ADD">
        <w:tab/>
        <w:t>võttes arvesse Euroopa Liidu toimimise lepingu artiklit 319,</w:t>
      </w:r>
    </w:p>
    <w:p w:rsidR="006A5355" w:rsidRPr="00F91ADD" w:rsidRDefault="006A5355" w:rsidP="006A5355">
      <w:pPr>
        <w:pStyle w:val="NormalHanging12a"/>
      </w:pPr>
      <w:r w:rsidRPr="00F91ADD">
        <w:t>–</w:t>
      </w:r>
      <w:r w:rsidRPr="00F91ADD">
        <w:tab/>
        <w:t xml:space="preserve">võttes arvesse Euroopa Parlamendi ja nõukogu 18. juuli 2018. aasta määrust (EL, Euratom) 2018/1046 (mis käsitleb liidu </w:t>
      </w:r>
      <w:proofErr w:type="spellStart"/>
      <w:r w:rsidRPr="00F91ADD">
        <w:t>üldeelarve</w:t>
      </w:r>
      <w:proofErr w:type="spellEnd"/>
      <w:r w:rsidRPr="00F91AD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F91ADD">
        <w:rPr>
          <w:rStyle w:val="FootnoteReference"/>
        </w:rPr>
        <w:footnoteReference w:id="3"/>
      </w:r>
      <w:r w:rsidRPr="00F91ADD">
        <w:t>, eriti selle artiklit 70,</w:t>
      </w:r>
    </w:p>
    <w:p w:rsidR="006A5355" w:rsidRPr="00F91ADD" w:rsidRDefault="006A5355" w:rsidP="006A5355">
      <w:pPr>
        <w:pStyle w:val="NormalHanging12a"/>
      </w:pPr>
      <w:r w:rsidRPr="00F91ADD">
        <w:t>–</w:t>
      </w:r>
      <w:r w:rsidRPr="00F91ADD">
        <w:tab/>
        <w:t xml:space="preserve">võttes arvesse Euroopa Parlamendi ja nõukogu 11. detsembri 2018. aasta määrust (EL) 2018/1971 (millega asutatakse elektroonilise side Euroopa reguleerivate asutuste amet </w:t>
      </w:r>
      <w:r w:rsidRPr="00F91ADD">
        <w:lastRenderedPageBreak/>
        <w:t xml:space="preserve">(BEREC) ja </w:t>
      </w:r>
      <w:proofErr w:type="spellStart"/>
      <w:r w:rsidRPr="00F91ADD">
        <w:t>BERECi</w:t>
      </w:r>
      <w:proofErr w:type="spellEnd"/>
      <w:r w:rsidRPr="00F91ADD">
        <w:t xml:space="preserve"> tugiamet (</w:t>
      </w:r>
      <w:proofErr w:type="spellStart"/>
      <w:r w:rsidRPr="00F91ADD">
        <w:t>BERECi</w:t>
      </w:r>
      <w:proofErr w:type="spellEnd"/>
      <w:r w:rsidRPr="00F91ADD">
        <w:t xml:space="preserve"> büroo) ja muudetakse määrust (EL) 2015/2120 ning tunnistatakse kehtetuks määrus (EÜ) nr 1211/2009)</w:t>
      </w:r>
      <w:r w:rsidRPr="00F91ADD">
        <w:rPr>
          <w:rStyle w:val="FootnoteReference"/>
        </w:rPr>
        <w:footnoteReference w:id="4"/>
      </w:r>
      <w:r w:rsidRPr="00F91ADD">
        <w:t>, eriti selle artiklit 28,</w:t>
      </w:r>
    </w:p>
    <w:p w:rsidR="006A5355" w:rsidRPr="00F91ADD" w:rsidRDefault="006A5355" w:rsidP="006A5355">
      <w:pPr>
        <w:pStyle w:val="NormalHanging12a"/>
      </w:pPr>
      <w:r w:rsidRPr="00F91ADD">
        <w:t>–</w:t>
      </w:r>
      <w:r w:rsidRPr="00F91ADD">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F91ADD">
        <w:rPr>
          <w:rStyle w:val="FootnoteReference"/>
        </w:rPr>
        <w:footnoteReference w:id="5"/>
      </w:r>
      <w:r w:rsidRPr="00F91ADD">
        <w:t>, eriti selle artiklit 105,</w:t>
      </w:r>
    </w:p>
    <w:p w:rsidR="006A5355" w:rsidRPr="00F91ADD" w:rsidRDefault="006A5355" w:rsidP="006A5355">
      <w:pPr>
        <w:pStyle w:val="NormalHanging12a"/>
      </w:pPr>
      <w:r w:rsidRPr="00F91ADD">
        <w:t>–</w:t>
      </w:r>
      <w:r w:rsidRPr="00F91ADD">
        <w:tab/>
        <w:t>võttes arvesse kodukorra artiklit 100 ja V lisa,</w:t>
      </w:r>
    </w:p>
    <w:p w:rsidR="006A5355" w:rsidRPr="00F91ADD" w:rsidRDefault="006A5355" w:rsidP="006A5355">
      <w:pPr>
        <w:pStyle w:val="NormalHanging12a"/>
      </w:pPr>
      <w:r w:rsidRPr="00F91ADD">
        <w:t>–</w:t>
      </w:r>
      <w:r w:rsidRPr="00F91ADD">
        <w:tab/>
        <w:t>võttes arvesse eelarvekontrollikomisjoni raportit (A9-0123/2024),</w:t>
      </w:r>
    </w:p>
    <w:p w:rsidR="006A5355" w:rsidRPr="00F91ADD" w:rsidRDefault="006A5355" w:rsidP="006A5355">
      <w:pPr>
        <w:pStyle w:val="NormalHanging12a"/>
      </w:pPr>
      <w:r w:rsidRPr="00F91ADD">
        <w:t>1.</w:t>
      </w:r>
      <w:r w:rsidRPr="00F91ADD">
        <w:tab/>
        <w:t xml:space="preserve">annab heakskiidu </w:t>
      </w:r>
      <w:proofErr w:type="spellStart"/>
      <w:r w:rsidRPr="00F91ADD">
        <w:t>BERECi</w:t>
      </w:r>
      <w:proofErr w:type="spellEnd"/>
      <w:r w:rsidRPr="00F91ADD">
        <w:t xml:space="preserve"> Tugiameti (</w:t>
      </w:r>
      <w:proofErr w:type="spellStart"/>
      <w:r w:rsidRPr="00F91ADD">
        <w:t>BERECi</w:t>
      </w:r>
      <w:proofErr w:type="spellEnd"/>
      <w:r w:rsidRPr="00F91ADD">
        <w:t xml:space="preserve"> Büroo) direktori tegevusele ameti 2022. aasta eelarve täitmisel;</w:t>
      </w:r>
    </w:p>
    <w:p w:rsidR="006A5355" w:rsidRPr="00F91ADD" w:rsidRDefault="006A5355" w:rsidP="006A5355">
      <w:pPr>
        <w:pStyle w:val="NormalHanging12a"/>
      </w:pPr>
      <w:r w:rsidRPr="00F91ADD">
        <w:t>2.</w:t>
      </w:r>
      <w:r w:rsidRPr="00F91ADD">
        <w:tab/>
        <w:t>esitab oma tähelepanekud alltoodud resolutsioonis;</w:t>
      </w:r>
    </w:p>
    <w:p w:rsidR="006A5355" w:rsidRPr="00F91ADD" w:rsidRDefault="006A5355" w:rsidP="006A5355">
      <w:pPr>
        <w:pStyle w:val="NormalHanging12a"/>
      </w:pPr>
      <w:r w:rsidRPr="00F91ADD">
        <w:t>3.</w:t>
      </w:r>
      <w:r w:rsidRPr="00F91ADD">
        <w:tab/>
        <w:t xml:space="preserve">teeb presidendile ülesandeks edastada käesolev otsus ja resolutsioon, mis on selle lahutamatu osa, </w:t>
      </w:r>
      <w:proofErr w:type="spellStart"/>
      <w:r w:rsidRPr="00F91ADD">
        <w:t>BERECi</w:t>
      </w:r>
      <w:proofErr w:type="spellEnd"/>
      <w:r w:rsidRPr="00F91ADD">
        <w:t xml:space="preserve"> Tugiameti (</w:t>
      </w:r>
      <w:proofErr w:type="spellStart"/>
      <w:r w:rsidRPr="00F91ADD">
        <w:t>BERECi</w:t>
      </w:r>
      <w:proofErr w:type="spellEnd"/>
      <w:r w:rsidRPr="00F91ADD">
        <w:t xml:space="preserve"> Büroo) direktorile, nõukogule, komisjonile ja kontrollikojale ning korraldada nende avaldamine </w:t>
      </w:r>
      <w:r w:rsidRPr="00F91ADD">
        <w:rPr>
          <w:i/>
        </w:rPr>
        <w:t>Euroopa Liidu Teatajas</w:t>
      </w:r>
      <w:r w:rsidRPr="00F91ADD">
        <w:t xml:space="preserve"> (L-seerias).</w:t>
      </w:r>
    </w:p>
    <w:p w:rsidR="006A5355" w:rsidRPr="00F91ADD" w:rsidRDefault="006A5355" w:rsidP="006A5355"/>
    <w:p w:rsidR="006A5355" w:rsidRPr="00F91ADD" w:rsidRDefault="006A5355" w:rsidP="006A5355">
      <w:pPr>
        <w:pStyle w:val="PageHeading"/>
        <w:sectPr w:rsidR="006A5355" w:rsidRPr="00F91ADD" w:rsidSect="005E452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A5355" w:rsidRPr="00F91ADD" w:rsidRDefault="006A5355" w:rsidP="007174B4">
      <w:pPr>
        <w:pStyle w:val="ATHeading3"/>
      </w:pPr>
      <w:bookmarkStart w:id="9" w:name="_Toc161987448"/>
      <w:r w:rsidRPr="00F91ADD">
        <w:lastRenderedPageBreak/>
        <w:t xml:space="preserve">2. </w:t>
      </w:r>
      <w:bookmarkEnd w:id="9"/>
      <w:r w:rsidR="007174B4" w:rsidRPr="00F91ADD">
        <w:t xml:space="preserve">Euroopa Parlamendi 11. aprilli 2024. aasta otsus </w:t>
      </w:r>
      <w:proofErr w:type="spellStart"/>
      <w:r w:rsidRPr="00F91ADD">
        <w:t>BERECi</w:t>
      </w:r>
      <w:proofErr w:type="spellEnd"/>
      <w:r w:rsidRPr="00F91ADD">
        <w:t xml:space="preserve"> Tugiameti (</w:t>
      </w:r>
      <w:proofErr w:type="spellStart"/>
      <w:r w:rsidRPr="00F91ADD">
        <w:t>BERECi</w:t>
      </w:r>
      <w:proofErr w:type="spellEnd"/>
      <w:r w:rsidRPr="00F91ADD">
        <w:t xml:space="preserve"> Büroo) 2022. aasta raamatupidamiskontode sulgemise kohta</w:t>
      </w:r>
      <w:r w:rsidR="007174B4" w:rsidRPr="00F91ADD">
        <w:t xml:space="preserve"> </w:t>
      </w:r>
      <w:r w:rsidRPr="00F91ADD">
        <w:t>(2023/2141(DEC))</w:t>
      </w:r>
    </w:p>
    <w:p w:rsidR="006A5355" w:rsidRPr="00F91ADD" w:rsidRDefault="006A5355" w:rsidP="006A5355">
      <w:pPr>
        <w:pStyle w:val="EPComma"/>
      </w:pPr>
      <w:r w:rsidRPr="00F91ADD">
        <w:rPr>
          <w:i/>
        </w:rPr>
        <w:t>Euroopa Parlament</w:t>
      </w:r>
      <w:r w:rsidRPr="00F91ADD">
        <w:t>,</w:t>
      </w:r>
    </w:p>
    <w:p w:rsidR="006A5355" w:rsidRPr="00F91ADD" w:rsidRDefault="006A5355" w:rsidP="006A5355">
      <w:pPr>
        <w:pStyle w:val="NormalHanging12a"/>
      </w:pPr>
      <w:r w:rsidRPr="00F91ADD">
        <w:t>–</w:t>
      </w:r>
      <w:r w:rsidRPr="00F91ADD">
        <w:tab/>
        <w:t xml:space="preserve">võttes arvesse </w:t>
      </w:r>
      <w:proofErr w:type="spellStart"/>
      <w:r w:rsidRPr="00F91ADD">
        <w:t>BERECi</w:t>
      </w:r>
      <w:proofErr w:type="spellEnd"/>
      <w:r w:rsidRPr="00F91ADD">
        <w:t xml:space="preserve"> Tugiameti (</w:t>
      </w:r>
      <w:proofErr w:type="spellStart"/>
      <w:r w:rsidRPr="00F91ADD">
        <w:t>BERECi</w:t>
      </w:r>
      <w:proofErr w:type="spellEnd"/>
      <w:r w:rsidRPr="00F91ADD">
        <w:t xml:space="preserve"> Büroo) 2022. aasta lõplikku raamatupidamisaruannet,</w:t>
      </w:r>
    </w:p>
    <w:p w:rsidR="006A5355" w:rsidRPr="00F91ADD" w:rsidRDefault="006A5355" w:rsidP="006A5355">
      <w:pPr>
        <w:pStyle w:val="NormalHanging12a"/>
      </w:pPr>
      <w:r w:rsidRPr="00F91ADD">
        <w:t>–</w:t>
      </w:r>
      <w:r w:rsidRPr="00F91ADD">
        <w:tab/>
        <w:t>võttes arvesse kontrollikoja aastaaruannet ELi asutuste eelarveaasta 2022 kohta koos asutuste vastustega</w:t>
      </w:r>
      <w:r w:rsidRPr="00F91ADD">
        <w:rPr>
          <w:rStyle w:val="FootnoteReference"/>
        </w:rPr>
        <w:footnoteReference w:id="6"/>
      </w:r>
      <w:r w:rsidRPr="00F91ADD">
        <w:t>,</w:t>
      </w:r>
    </w:p>
    <w:p w:rsidR="006A5355" w:rsidRPr="00F91ADD" w:rsidRDefault="006A5355" w:rsidP="006A5355">
      <w:pPr>
        <w:pStyle w:val="NormalHanging12a"/>
      </w:pPr>
      <w:r w:rsidRPr="00F91ADD">
        <w:t>–</w:t>
      </w:r>
      <w:r w:rsidRPr="00F91ADD">
        <w:tab/>
        <w:t>võttes arvesse vastavalt Euroopa Liidu toimimise lepingu artiklile 287 tehtud kontrollikoja kinnitavat avaldust</w:t>
      </w:r>
      <w:r w:rsidRPr="00F91ADD">
        <w:rPr>
          <w:rStyle w:val="FootnoteReference"/>
        </w:rPr>
        <w:footnoteReference w:id="7"/>
      </w:r>
      <w:r w:rsidRPr="00F91ADD">
        <w:t xml:space="preserve"> 2022. aasta raamatupidamise aastaaruande usaldusväärsuse ja selle aluseks olevate tehingute seaduslikkuse ja korrektsuse kohta,</w:t>
      </w:r>
    </w:p>
    <w:p w:rsidR="006A5355" w:rsidRPr="00F91ADD" w:rsidRDefault="006A5355" w:rsidP="006A5355">
      <w:pPr>
        <w:pStyle w:val="NormalHanging12a"/>
      </w:pPr>
      <w:r w:rsidRPr="00F91ADD">
        <w:t>–</w:t>
      </w:r>
      <w:r w:rsidRPr="00F91ADD">
        <w:tab/>
        <w:t>võttes arvesse nõukogu 22. veebruari 2024. aasta soovitust ameti tegevusele heakskiidu andmise kohta 2022. aasta eelarve täitmisel (</w:t>
      </w:r>
      <w:r w:rsidR="007174B4" w:rsidRPr="00F91ADD">
        <w:t>06180</w:t>
      </w:r>
      <w:r w:rsidRPr="00F91ADD">
        <w:t>/2024 – C9</w:t>
      </w:r>
      <w:r w:rsidRPr="00F91ADD">
        <w:noBreakHyphen/>
      </w:r>
      <w:r w:rsidR="007174B4" w:rsidRPr="00F91ADD">
        <w:t>0079</w:t>
      </w:r>
      <w:r w:rsidRPr="00F91ADD">
        <w:t>/2024),</w:t>
      </w:r>
    </w:p>
    <w:p w:rsidR="006A5355" w:rsidRPr="00F91ADD" w:rsidRDefault="006A5355" w:rsidP="006A5355">
      <w:pPr>
        <w:pStyle w:val="NormalHanging12a"/>
      </w:pPr>
      <w:r w:rsidRPr="00F91ADD">
        <w:t>–</w:t>
      </w:r>
      <w:r w:rsidRPr="00F91ADD">
        <w:tab/>
        <w:t>võttes arvesse Euroopa Liidu toimimise lepingu artiklit 319,</w:t>
      </w:r>
    </w:p>
    <w:p w:rsidR="006A5355" w:rsidRPr="00F91ADD" w:rsidRDefault="006A5355" w:rsidP="006A5355">
      <w:pPr>
        <w:pStyle w:val="NormalHanging12a"/>
      </w:pPr>
      <w:r w:rsidRPr="00F91ADD">
        <w:t>–</w:t>
      </w:r>
      <w:r w:rsidRPr="00F91ADD">
        <w:tab/>
        <w:t xml:space="preserve">võttes arvesse Euroopa Parlamendi ja nõukogu 18. juuli 2018. aasta määrust (EL, Euratom) 2018/1046 (mis käsitleb liidu </w:t>
      </w:r>
      <w:proofErr w:type="spellStart"/>
      <w:r w:rsidRPr="00F91ADD">
        <w:t>üldeelarve</w:t>
      </w:r>
      <w:proofErr w:type="spellEnd"/>
      <w:r w:rsidRPr="00F91ADD">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F91ADD">
        <w:rPr>
          <w:rStyle w:val="FootnoteReference"/>
        </w:rPr>
        <w:footnoteReference w:id="8"/>
      </w:r>
      <w:r w:rsidRPr="00F91ADD">
        <w:t>, eriti selle artiklit 70,</w:t>
      </w:r>
    </w:p>
    <w:p w:rsidR="006A5355" w:rsidRPr="00F91ADD" w:rsidRDefault="006A5355" w:rsidP="006A5355">
      <w:pPr>
        <w:pStyle w:val="NormalHanging12a"/>
      </w:pPr>
      <w:r w:rsidRPr="00F91ADD">
        <w:t>–</w:t>
      </w:r>
      <w:r w:rsidRPr="00F91ADD">
        <w:tab/>
        <w:t xml:space="preserve">võttes arvesse Euroopa Parlamendi ja nõukogu 11. detsembri 2018. aasta määrust (EL) 2018/1971 (millega asutatakse elektroonilise side Euroopa reguleerivate asutuste amet (BEREC) ja </w:t>
      </w:r>
      <w:proofErr w:type="spellStart"/>
      <w:r w:rsidRPr="00F91ADD">
        <w:t>BERECi</w:t>
      </w:r>
      <w:proofErr w:type="spellEnd"/>
      <w:r w:rsidRPr="00F91ADD">
        <w:t xml:space="preserve"> tugiamet (</w:t>
      </w:r>
      <w:proofErr w:type="spellStart"/>
      <w:r w:rsidRPr="00F91ADD">
        <w:t>BERECi</w:t>
      </w:r>
      <w:proofErr w:type="spellEnd"/>
      <w:r w:rsidRPr="00F91ADD">
        <w:t xml:space="preserve"> büroo) ja muudetakse määrust (EL) 2015/2120 ning tunnistatakse kehtetuks määrus (EÜ) nr 1211/2009)</w:t>
      </w:r>
      <w:r w:rsidRPr="00F91ADD">
        <w:rPr>
          <w:rStyle w:val="FootnoteReference"/>
        </w:rPr>
        <w:footnoteReference w:id="9"/>
      </w:r>
      <w:r w:rsidRPr="00F91ADD">
        <w:t>, eriti selle artiklit 28,</w:t>
      </w:r>
    </w:p>
    <w:p w:rsidR="006A5355" w:rsidRPr="00F91ADD" w:rsidRDefault="006A5355" w:rsidP="006A5355">
      <w:pPr>
        <w:pStyle w:val="NormalHanging12a"/>
      </w:pPr>
      <w:r w:rsidRPr="00F91ADD">
        <w:t>–</w:t>
      </w:r>
      <w:r w:rsidRPr="00F91ADD">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F91ADD">
        <w:rPr>
          <w:rStyle w:val="FootnoteReference"/>
        </w:rPr>
        <w:footnoteReference w:id="10"/>
      </w:r>
      <w:r w:rsidRPr="00F91ADD">
        <w:t>, eriti selle artiklit 105,</w:t>
      </w:r>
    </w:p>
    <w:p w:rsidR="006A5355" w:rsidRPr="00F91ADD" w:rsidRDefault="006A5355" w:rsidP="006A5355">
      <w:pPr>
        <w:pStyle w:val="NormalHanging12a"/>
      </w:pPr>
      <w:r w:rsidRPr="00F91ADD">
        <w:t>–</w:t>
      </w:r>
      <w:r w:rsidRPr="00F91ADD">
        <w:tab/>
        <w:t>võttes arvesse kodukorra artiklit 100 ja V lisa,</w:t>
      </w:r>
    </w:p>
    <w:p w:rsidR="006A5355" w:rsidRPr="00F91ADD" w:rsidRDefault="006A5355" w:rsidP="006A5355">
      <w:pPr>
        <w:pStyle w:val="NormalHanging12a"/>
      </w:pPr>
      <w:r w:rsidRPr="00F91ADD">
        <w:t>–</w:t>
      </w:r>
      <w:r w:rsidRPr="00F91ADD">
        <w:tab/>
        <w:t>võttes arvesse eelarvekontrollikomisjoni raportit (A9-0123/2024),</w:t>
      </w:r>
    </w:p>
    <w:p w:rsidR="006A5355" w:rsidRPr="00F91ADD" w:rsidRDefault="006A5355" w:rsidP="006A5355">
      <w:pPr>
        <w:pStyle w:val="NormalHanging12a"/>
      </w:pPr>
      <w:r w:rsidRPr="00F91ADD">
        <w:t>1.</w:t>
      </w:r>
      <w:r w:rsidRPr="00F91ADD">
        <w:tab/>
        <w:t xml:space="preserve">annab heakskiidu </w:t>
      </w:r>
      <w:proofErr w:type="spellStart"/>
      <w:r w:rsidRPr="00F91ADD">
        <w:t>BERECi</w:t>
      </w:r>
      <w:proofErr w:type="spellEnd"/>
      <w:r w:rsidRPr="00F91ADD">
        <w:t xml:space="preserve"> Tugiameti (</w:t>
      </w:r>
      <w:proofErr w:type="spellStart"/>
      <w:r w:rsidRPr="00F91ADD">
        <w:t>BERECi</w:t>
      </w:r>
      <w:proofErr w:type="spellEnd"/>
      <w:r w:rsidRPr="00F91ADD">
        <w:t xml:space="preserve"> Büroo) 2022. aasta raamatupidamiskontode sulgemisele;</w:t>
      </w:r>
    </w:p>
    <w:p w:rsidR="006A5355" w:rsidRPr="00F91ADD" w:rsidRDefault="006A5355" w:rsidP="006A5355">
      <w:pPr>
        <w:pStyle w:val="NormalHanging12a"/>
      </w:pPr>
      <w:r w:rsidRPr="00F91ADD">
        <w:lastRenderedPageBreak/>
        <w:t>2.</w:t>
      </w:r>
      <w:r w:rsidRPr="00F91ADD">
        <w:tab/>
        <w:t xml:space="preserve">teeb presidendile ülesandeks edastada käesolev otsus </w:t>
      </w:r>
      <w:proofErr w:type="spellStart"/>
      <w:r w:rsidRPr="00F91ADD">
        <w:t>BERECi</w:t>
      </w:r>
      <w:proofErr w:type="spellEnd"/>
      <w:r w:rsidRPr="00F91ADD">
        <w:t xml:space="preserve"> Tugiameti (</w:t>
      </w:r>
      <w:proofErr w:type="spellStart"/>
      <w:r w:rsidRPr="00F91ADD">
        <w:t>BERECi</w:t>
      </w:r>
      <w:proofErr w:type="spellEnd"/>
      <w:r w:rsidRPr="00F91ADD">
        <w:t xml:space="preserve"> Büroo) direktorile, nõukogule, komisjonile ja kontrollikojale ning korraldada selle avaldamine </w:t>
      </w:r>
      <w:r w:rsidRPr="00F91ADD">
        <w:rPr>
          <w:i/>
        </w:rPr>
        <w:t>Euroopa Liidu Teatajas</w:t>
      </w:r>
      <w:r w:rsidRPr="00F91ADD">
        <w:t xml:space="preserve"> (L-seerias).</w:t>
      </w:r>
    </w:p>
    <w:p w:rsidR="006A5355" w:rsidRPr="00F91ADD" w:rsidRDefault="006A5355" w:rsidP="006A5355"/>
    <w:p w:rsidR="006A5355" w:rsidRPr="00F91ADD" w:rsidRDefault="006A5355" w:rsidP="006A5355">
      <w:pPr>
        <w:pStyle w:val="PageHeading"/>
        <w:sectPr w:rsidR="006A5355" w:rsidRPr="00F91ADD" w:rsidSect="005E4521">
          <w:footnotePr>
            <w:numRestart w:val="eachPage"/>
          </w:footnotePr>
          <w:endnotePr>
            <w:numFmt w:val="decimal"/>
          </w:endnotePr>
          <w:pgSz w:w="11906" w:h="16838" w:code="9"/>
          <w:pgMar w:top="1134" w:right="1418" w:bottom="1418" w:left="1418" w:header="567" w:footer="567" w:gutter="0"/>
          <w:cols w:space="720"/>
          <w:noEndnote/>
          <w:docGrid w:linePitch="326"/>
        </w:sectPr>
      </w:pPr>
    </w:p>
    <w:p w:rsidR="006A5355" w:rsidRPr="00F91ADD" w:rsidRDefault="006A5355" w:rsidP="007174B4">
      <w:pPr>
        <w:pStyle w:val="ATHeading3"/>
      </w:pPr>
      <w:bookmarkStart w:id="10" w:name="_Toc161987449"/>
      <w:r w:rsidRPr="00F91ADD">
        <w:lastRenderedPageBreak/>
        <w:t xml:space="preserve">3. </w:t>
      </w:r>
      <w:bookmarkEnd w:id="10"/>
      <w:r w:rsidR="007174B4" w:rsidRPr="00F91ADD">
        <w:t xml:space="preserve">Euroopa Parlamendi 11. aprilli 2024. aasta resolutsioon </w:t>
      </w:r>
      <w:r w:rsidRPr="00F91ADD">
        <w:t xml:space="preserve">tähelepanekutega, mis on </w:t>
      </w:r>
      <w:proofErr w:type="spellStart"/>
      <w:r w:rsidRPr="00F91ADD">
        <w:t>BERECi</w:t>
      </w:r>
      <w:proofErr w:type="spellEnd"/>
      <w:r w:rsidR="00695D97" w:rsidRPr="00F91ADD">
        <w:t xml:space="preserve"> Tugiameti (</w:t>
      </w:r>
      <w:proofErr w:type="spellStart"/>
      <w:r w:rsidR="00695D97" w:rsidRPr="00F91ADD">
        <w:t>BERECi</w:t>
      </w:r>
      <w:proofErr w:type="spellEnd"/>
      <w:r w:rsidR="00695D97" w:rsidRPr="00F91ADD">
        <w:t xml:space="preserve"> Büroo) 2022. </w:t>
      </w:r>
      <w:r w:rsidRPr="00F91ADD">
        <w:t>aasta eelarve täitmisele heakskiidu andmist käsitleva otsuse lahutamatu osa</w:t>
      </w:r>
      <w:r w:rsidR="007174B4" w:rsidRPr="00F91ADD">
        <w:t xml:space="preserve"> </w:t>
      </w:r>
      <w:r w:rsidRPr="00F91ADD">
        <w:t>(2023/2141(DEC))</w:t>
      </w:r>
    </w:p>
    <w:p w:rsidR="006A5355" w:rsidRPr="00F91ADD" w:rsidRDefault="006A5355" w:rsidP="006A5355">
      <w:pPr>
        <w:pStyle w:val="EPComma"/>
      </w:pPr>
      <w:r w:rsidRPr="00F91ADD">
        <w:rPr>
          <w:i/>
        </w:rPr>
        <w:t>Euroopa Parlament</w:t>
      </w:r>
      <w:r w:rsidRPr="00F91ADD">
        <w:t>,</w:t>
      </w:r>
    </w:p>
    <w:p w:rsidR="006A5355" w:rsidRPr="00F91ADD" w:rsidRDefault="006A5355" w:rsidP="006A5355">
      <w:pPr>
        <w:pStyle w:val="NormalHanging12a"/>
      </w:pPr>
      <w:r w:rsidRPr="00F91ADD">
        <w:t>–</w:t>
      </w:r>
      <w:r w:rsidRPr="00F91ADD">
        <w:tab/>
        <w:t xml:space="preserve">võttes arvesse oma otsust </w:t>
      </w:r>
      <w:proofErr w:type="spellStart"/>
      <w:r w:rsidRPr="00F91ADD">
        <w:t>BERECi</w:t>
      </w:r>
      <w:proofErr w:type="spellEnd"/>
      <w:r w:rsidRPr="00F91ADD">
        <w:t xml:space="preserve"> Tugiameti (</w:t>
      </w:r>
      <w:proofErr w:type="spellStart"/>
      <w:r w:rsidRPr="00F91ADD">
        <w:t>BERECi</w:t>
      </w:r>
      <w:proofErr w:type="spellEnd"/>
      <w:r w:rsidRPr="00F91ADD">
        <w:t xml:space="preserve"> Büroo) 2022. aasta eelarve täitmisele heakskiidu andmise kohta,</w:t>
      </w:r>
    </w:p>
    <w:p w:rsidR="006A5355" w:rsidRPr="00F91ADD" w:rsidRDefault="006A5355" w:rsidP="006A5355">
      <w:pPr>
        <w:pStyle w:val="NormalHanging12a"/>
      </w:pPr>
      <w:r w:rsidRPr="00F91ADD">
        <w:t>–</w:t>
      </w:r>
      <w:r w:rsidRPr="00F91ADD">
        <w:tab/>
        <w:t>võttes arvesse kodukorra artiklit 100 ja V lisa,</w:t>
      </w:r>
    </w:p>
    <w:p w:rsidR="006A5355" w:rsidRPr="00F91ADD" w:rsidRDefault="006A5355" w:rsidP="006A5355">
      <w:pPr>
        <w:pStyle w:val="NormalHanging12a"/>
      </w:pPr>
      <w:r w:rsidRPr="00F91ADD">
        <w:t>–</w:t>
      </w:r>
      <w:r w:rsidRPr="00F91ADD">
        <w:tab/>
        <w:t>võttes arvesse eelarvekontrollikomisjoni raportit (A9-0123/2024),</w:t>
      </w:r>
    </w:p>
    <w:p w:rsidR="006A5355" w:rsidRPr="00F91ADD" w:rsidRDefault="006A5355" w:rsidP="006A5355">
      <w:pPr>
        <w:pStyle w:val="NormalHanging12a"/>
        <w:rPr>
          <w:szCs w:val="24"/>
        </w:rPr>
      </w:pPr>
      <w:r w:rsidRPr="00F91ADD">
        <w:t>A.</w:t>
      </w:r>
      <w:r w:rsidRPr="00F91ADD">
        <w:tab/>
        <w:t>arvestades, et tulude ja kulude kalkulatsiooni</w:t>
      </w:r>
      <w:r w:rsidRPr="00F91ADD">
        <w:rPr>
          <w:rFonts w:eastAsiaTheme="minorHAnsi"/>
          <w:szCs w:val="24"/>
          <w:vertAlign w:val="superscript"/>
          <w:lang w:eastAsia="en-US"/>
        </w:rPr>
        <w:footnoteReference w:id="11"/>
      </w:r>
      <w:r w:rsidRPr="00F91ADD">
        <w:t xml:space="preserve"> kohaselt oli ameti 2022. aasta lõplik eelarve 7 428 456 eurot, mis on 2021. aastaga võrreldes 1,19 % suurem; arvestades, et ameti eelarve koosneb peamiselt liidu eelarvest eraldatud vahenditest;</w:t>
      </w:r>
    </w:p>
    <w:p w:rsidR="006A5355" w:rsidRPr="00F91ADD" w:rsidRDefault="006A5355" w:rsidP="006A5355">
      <w:pPr>
        <w:pStyle w:val="NormalHanging12a"/>
        <w:rPr>
          <w:szCs w:val="24"/>
        </w:rPr>
      </w:pPr>
      <w:r w:rsidRPr="00F91ADD">
        <w:t>B.</w:t>
      </w:r>
      <w:r w:rsidRPr="00F91ADD">
        <w:tab/>
        <w:t>arvestades, et Euroopa Kontrollikoda (edaspidi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w:t>
      </w:r>
    </w:p>
    <w:p w:rsidR="006A5355" w:rsidRPr="00F91ADD" w:rsidRDefault="006A5355" w:rsidP="006A5355">
      <w:pPr>
        <w:pStyle w:val="NormalHanging12a"/>
        <w:rPr>
          <w:szCs w:val="24"/>
        </w:rPr>
      </w:pPr>
      <w:r w:rsidRPr="00F91ADD">
        <w:t>C.</w:t>
      </w:r>
      <w:r w:rsidRPr="00F91ADD">
        <w:tab/>
        <w:t>arvestades, et ameti hankevaldkonnaga seoses ei teatatud 2022. aastal ühestki probleemist, mis nõuaksid parandusmeetmeid, samuti ei ole eelmiste aastate auditite ja hindamiste tulemusena pooleliolevaid või rakendamata parandusmeetmeid;</w:t>
      </w:r>
    </w:p>
    <w:p w:rsidR="006A5355" w:rsidRPr="00F91ADD" w:rsidRDefault="006A5355" w:rsidP="006A5355">
      <w:pPr>
        <w:pStyle w:val="NormalHanging12a"/>
        <w:rPr>
          <w:szCs w:val="24"/>
        </w:rPr>
      </w:pPr>
      <w:r w:rsidRPr="00F91ADD">
        <w:t>D.</w:t>
      </w:r>
      <w:r w:rsidRPr="00F91ADD">
        <w:tab/>
        <w:t xml:space="preserve">arvestades, et ameti </w:t>
      </w:r>
      <w:proofErr w:type="spellStart"/>
      <w:r w:rsidRPr="00F91ADD">
        <w:t>sisekontrollisüsteemidega</w:t>
      </w:r>
      <w:proofErr w:type="spellEnd"/>
      <w:r w:rsidRPr="00F91ADD">
        <w:t xml:space="preserve"> seoses ei teatatud 2022. aastal ühestki probleemist, mis nõuaksid parandusmeetmeid, samuti ei ole eelmiste aastate auditite ja hindamiste tulemusena pooleliolevaid või rakendamata parandusmeetmeid;</w:t>
      </w:r>
    </w:p>
    <w:p w:rsidR="006A5355" w:rsidRPr="00F91ADD" w:rsidRDefault="006A5355" w:rsidP="006A5355">
      <w:pPr>
        <w:pStyle w:val="NormalHanging12a"/>
        <w:tabs>
          <w:tab w:val="left" w:pos="1718"/>
        </w:tabs>
        <w:rPr>
          <w:b/>
          <w:i/>
          <w:szCs w:val="24"/>
        </w:rPr>
      </w:pPr>
      <w:r w:rsidRPr="00F91ADD">
        <w:rPr>
          <w:b/>
          <w:i/>
        </w:rPr>
        <w:t>Eelarvehaldus ja finantsjuhtimine</w:t>
      </w:r>
    </w:p>
    <w:p w:rsidR="006A5355" w:rsidRPr="00F91ADD" w:rsidRDefault="006A5355" w:rsidP="006A5355">
      <w:pPr>
        <w:spacing w:after="240"/>
        <w:ind w:left="567" w:hanging="567"/>
        <w:rPr>
          <w:sz w:val="22"/>
          <w:szCs w:val="22"/>
        </w:rPr>
      </w:pPr>
      <w:r w:rsidRPr="00F91ADD">
        <w:t>1.</w:t>
      </w:r>
      <w:r w:rsidRPr="00F91ADD">
        <w:tab/>
        <w:t>märgib rahuloluga, et eelarveaasta 2022 eelarveseire tulemusel oli lõpliku vastuvõetud eelarve kulukohustuste assigneeringute täitmise määr 99,99 %, mis on 2021. aasta määrast 0,02 % kõrgem; väljendab heameelt, et eelarve täitmise määr jääb haldusnõukogu kehtestatud üle 95 % künnise piiresse;</w:t>
      </w:r>
      <w:r w:rsidRPr="00F91ADD">
        <w:rPr>
          <w:sz w:val="22"/>
        </w:rPr>
        <w:t xml:space="preserve"> </w:t>
      </w:r>
      <w:r w:rsidRPr="00F91ADD">
        <w:t>märgib, et jooksval aastal oli maksete assigneeringute täitmise määr 82,78 %, mis on 2021. aasta määrast 13,44 % kõrgem;</w:t>
      </w:r>
    </w:p>
    <w:p w:rsidR="006A5355" w:rsidRPr="00F91ADD" w:rsidRDefault="006A5355" w:rsidP="006A5355">
      <w:pPr>
        <w:pStyle w:val="Normal12Hanging"/>
        <w:rPr>
          <w:b/>
          <w:i/>
          <w:szCs w:val="24"/>
        </w:rPr>
      </w:pPr>
      <w:r w:rsidRPr="00F91ADD">
        <w:rPr>
          <w:b/>
          <w:i/>
        </w:rPr>
        <w:t>Tulemused</w:t>
      </w:r>
    </w:p>
    <w:p w:rsidR="006A5355" w:rsidRPr="00F91ADD" w:rsidRDefault="006A5355" w:rsidP="006A5355">
      <w:pPr>
        <w:pStyle w:val="NormalHanging12a"/>
      </w:pPr>
      <w:r w:rsidRPr="00F91ADD">
        <w:t>2.</w:t>
      </w:r>
      <w:r w:rsidRPr="00F91ADD">
        <w:tab/>
        <w:t xml:space="preserve">märgib, et amet kasutab oma eesmärkidega seoses saavutatud tulemuste hindamiseks peamisi tulemusnäitajaid, mis hõlmavad muu hulgas töörühmade toetamist, teabevahetustegevust, tsentraliseeritud rahastamist ja hankeid ning personalijuhtimist; märgib, et enamik eesmärke on saavutatud, kuid soovitab siiski tegeleda peamiste tulemusnäitajatega, mis on endiselt täitmata või edenevad oodatust aeglasemalt (nt hüvitamisprotsessi parandamine koosolekute täiustatud värava (AGM) kaudu, lepingu allkirjastamine, et toetada </w:t>
      </w:r>
      <w:proofErr w:type="spellStart"/>
      <w:r w:rsidRPr="00F91ADD">
        <w:t>BERECi</w:t>
      </w:r>
      <w:proofErr w:type="spellEnd"/>
      <w:r w:rsidRPr="00F91ADD">
        <w:t xml:space="preserve"> IKT-strateegia 2022–2025 väljatöötamist); soovitab ametil peamisi tulemusnäitajaid tulemuslikkuse optimeerimiseks korrapäraselt </w:t>
      </w:r>
      <w:r w:rsidRPr="00F91ADD">
        <w:lastRenderedPageBreak/>
        <w:t>kohandada;</w:t>
      </w:r>
    </w:p>
    <w:p w:rsidR="006A5355" w:rsidRPr="00F91ADD" w:rsidRDefault="006A5355" w:rsidP="006A5355">
      <w:pPr>
        <w:pStyle w:val="Normal12Hanging"/>
      </w:pPr>
      <w:r w:rsidRPr="00F91ADD">
        <w:t>3.</w:t>
      </w:r>
      <w:r w:rsidRPr="00F91ADD">
        <w:tab/>
        <w:t xml:space="preserve">väljendab heameelt selle üle, et amet pakkus jätkuvalt kvaliteetset haldus- ja professionaalset tuge </w:t>
      </w:r>
      <w:proofErr w:type="spellStart"/>
      <w:r w:rsidRPr="00F91ADD">
        <w:t>BERECi</w:t>
      </w:r>
      <w:proofErr w:type="spellEnd"/>
      <w:r w:rsidRPr="00F91ADD">
        <w:t xml:space="preserve"> reguleerivate asutuste nõukogule, </w:t>
      </w:r>
      <w:proofErr w:type="spellStart"/>
      <w:r w:rsidRPr="00F91ADD">
        <w:t>BERECi</w:t>
      </w:r>
      <w:proofErr w:type="spellEnd"/>
      <w:r w:rsidRPr="00F91ADD">
        <w:t xml:space="preserve"> kontaktvõrgule, avalikele ülevaadetele, </w:t>
      </w:r>
      <w:proofErr w:type="spellStart"/>
      <w:r w:rsidRPr="00F91ADD">
        <w:t>BERECi</w:t>
      </w:r>
      <w:proofErr w:type="spellEnd"/>
      <w:r w:rsidRPr="00F91ADD">
        <w:t xml:space="preserve"> töörühmadele, sealhulgas ajutistele töörühmadele, ja </w:t>
      </w:r>
      <w:proofErr w:type="spellStart"/>
      <w:r w:rsidRPr="00F91ADD">
        <w:t>BERECi</w:t>
      </w:r>
      <w:proofErr w:type="spellEnd"/>
      <w:r w:rsidRPr="00F91ADD">
        <w:t xml:space="preserve"> Büroo nõuanderühmale;</w:t>
      </w:r>
    </w:p>
    <w:p w:rsidR="006A5355" w:rsidRPr="00F91ADD" w:rsidRDefault="006A5355" w:rsidP="006A5355">
      <w:pPr>
        <w:pStyle w:val="NormalHanging12a"/>
      </w:pPr>
      <w:r w:rsidRPr="00F91ADD">
        <w:t>4.</w:t>
      </w:r>
      <w:r w:rsidRPr="00F91ADD">
        <w:tab/>
        <w:t>väljendab heameelt asjaolu üle, et Ukraina telekommunikatsioonisektorit reguleeriv asutus NCEC võeti ametisse hääleõiguseta liikmena;</w:t>
      </w:r>
    </w:p>
    <w:p w:rsidR="006A5355" w:rsidRPr="00F91ADD" w:rsidRDefault="006A5355" w:rsidP="006A5355">
      <w:pPr>
        <w:pStyle w:val="Normal12Hanging"/>
        <w:rPr>
          <w:b/>
          <w:i/>
          <w:szCs w:val="24"/>
        </w:rPr>
      </w:pPr>
      <w:r w:rsidRPr="00F91ADD">
        <w:rPr>
          <w:b/>
          <w:i/>
        </w:rPr>
        <w:t>Tõhusus ja selle suurendamine</w:t>
      </w:r>
    </w:p>
    <w:p w:rsidR="006A5355" w:rsidRPr="00F91ADD" w:rsidRDefault="006A5355" w:rsidP="006A5355">
      <w:pPr>
        <w:pStyle w:val="Normal12Hanging"/>
        <w:rPr>
          <w:szCs w:val="24"/>
        </w:rPr>
      </w:pPr>
      <w:r w:rsidRPr="00F91ADD">
        <w:t>5.</w:t>
      </w:r>
      <w:r w:rsidRPr="00F91ADD">
        <w:tab/>
        <w:t>märgib, et 2022. aastal olid tõhususe suurendamise meetmed suunatud järgmistele põhivaldkondadele: mõnede funktsioonide tsentraliseerimine, hanked, suurem tõhusus tänu komisjoni IT-rakenduste suuremale kasutamisele või uute rakenduste kasutuselevõtule ning väliste ressursside kasutamisele, et kompenseerida personalipuudust või täita tehnilist ja abistavat laadi ülesandeid;</w:t>
      </w:r>
    </w:p>
    <w:p w:rsidR="006A5355" w:rsidRPr="00F91ADD" w:rsidRDefault="006A5355" w:rsidP="006A5355">
      <w:pPr>
        <w:pStyle w:val="Normal12Hanging"/>
        <w:rPr>
          <w:szCs w:val="24"/>
        </w:rPr>
      </w:pPr>
      <w:r w:rsidRPr="00F91ADD">
        <w:t>6.</w:t>
      </w:r>
      <w:r w:rsidRPr="00F91ADD">
        <w:tab/>
        <w:t xml:space="preserve">märgib, et 2022. aastal jätkas amet hangete valdkonnas </w:t>
      </w:r>
      <w:proofErr w:type="spellStart"/>
      <w:r w:rsidRPr="00F91ADD">
        <w:t>institutsioonidevaheliste</w:t>
      </w:r>
      <w:proofErr w:type="spellEnd"/>
      <w:r w:rsidRPr="00F91ADD">
        <w:t xml:space="preserve"> hankemenetluste kasutamist ja ühines seitsme </w:t>
      </w:r>
      <w:proofErr w:type="spellStart"/>
      <w:r w:rsidRPr="00F91ADD">
        <w:t>institutsioonidevahelise</w:t>
      </w:r>
      <w:proofErr w:type="spellEnd"/>
      <w:r w:rsidRPr="00F91ADD">
        <w:t xml:space="preserve"> hankemenetlusega, mille tulemusel sõlmiti aruandeperioodil kuus raamlepingut;</w:t>
      </w:r>
    </w:p>
    <w:p w:rsidR="006A5355" w:rsidRPr="00F91ADD" w:rsidRDefault="006A5355" w:rsidP="006A5355">
      <w:pPr>
        <w:pStyle w:val="Normal12Hanging"/>
        <w:rPr>
          <w:szCs w:val="24"/>
        </w:rPr>
      </w:pPr>
      <w:r w:rsidRPr="00F91ADD">
        <w:t>7.</w:t>
      </w:r>
      <w:r w:rsidRPr="00F91ADD">
        <w:tab/>
        <w:t>väljendab heameelt komisjoni täiendavate IT-rakenduste suurema kasutamise või kasutuselevõtuga saavutatud tõhususe suurenemise üle; märgib, et eelkõige oli amet 2022. aastal täielikult kasutusele võtnud ja kasutas aktiivselt kõiki Sysper2 põhimooduleid, nagu identiteedihaldus, organisatsioonihaldus, isikuandmete haldamine, töötingimused, talendihaldus ja dokumendihaldus, ning kolme vabatahtlikku moodulit, nimelt paindlik tööaeg, kaugtöö ja üksikisiku õigused;</w:t>
      </w:r>
    </w:p>
    <w:p w:rsidR="006A5355" w:rsidRPr="00F91ADD" w:rsidRDefault="006A5355" w:rsidP="006A5355">
      <w:pPr>
        <w:pStyle w:val="NormalHanging12a"/>
      </w:pPr>
      <w:r w:rsidRPr="00F91ADD">
        <w:t>8.</w:t>
      </w:r>
      <w:r w:rsidRPr="00F91ADD">
        <w:tab/>
        <w:t>märgib, et amet on alates selle loomisest tegutsenud nii, et mõnel ametikohal puuduvad töötajad; võtab teadmiseks, et kui see on teostatav, kompenseerib amet mõned vajakajäämised suutlikkuses, ning peab esmase lahendusena tähtsaimaks komisjoni ja teiste liidu asutuste pakutavate teenuste kasutamist; märgib, et see lähenemisviis hõlmab komisjoni individuaalsete maksete haldamise ja maksmise ameti (PMO) ning liidu institutsioonide, organite ja asutuste küberturvalisuse teenistuse (CERT-EU) pakutavaid võimendamisteenuseid IT- ja turbeteenuste jaoks; väljendab heameelt selle üle, et amet teeb Euroopa Liidu Intellektuaalomandi Ametiga IT-valdkonnas väga edukat koostööd, mis hõlmab majutust, IT-arendust, avariitaastet, ameti veebisaidi uue kujunduse väljatöötamist ja muid IT-teenuseid;</w:t>
      </w:r>
    </w:p>
    <w:p w:rsidR="006A5355" w:rsidRPr="00F91ADD" w:rsidRDefault="006A5355" w:rsidP="006A5355">
      <w:pPr>
        <w:pStyle w:val="NormalHanging12a"/>
      </w:pPr>
      <w:r w:rsidRPr="00F91ADD">
        <w:t>9.</w:t>
      </w:r>
      <w:r w:rsidRPr="00F91ADD">
        <w:tab/>
        <w:t xml:space="preserve">tuletab meelde ameti ulatuslikuma digitaliseerimise olulisust nii ametisisese töökorralduse ja juhtimise jaoks kui ka menetluste digitaliseerimise kiirendamiseks; rõhutab, et amet peab jätkama selles valdkonnas ennetavat tegutsemist, et vältida </w:t>
      </w:r>
      <w:proofErr w:type="spellStart"/>
      <w:r w:rsidRPr="00F91ADD">
        <w:t>ametitevahelist</w:t>
      </w:r>
      <w:proofErr w:type="spellEnd"/>
      <w:r w:rsidRPr="00F91ADD">
        <w:t xml:space="preserve"> </w:t>
      </w:r>
      <w:proofErr w:type="spellStart"/>
      <w:r w:rsidRPr="00F91ADD">
        <w:t>digilõhet</w:t>
      </w:r>
      <w:proofErr w:type="spellEnd"/>
      <w:r w:rsidRPr="00F91ADD">
        <w:t xml:space="preserve">; juhib siiski tähelepanu vajadusele võtta kõik vajalikud turvameetmed, et vältida mis tahes ohtu töödeldava teabe turvalisusele internetis, ning nõuab tungivalt meetmete tõhustamist eelkõige Venemaalt või Hiinast pärit </w:t>
      </w:r>
      <w:proofErr w:type="spellStart"/>
      <w:r w:rsidRPr="00F91ADD">
        <w:t>küberrünnete</w:t>
      </w:r>
      <w:proofErr w:type="spellEnd"/>
      <w:r w:rsidRPr="00F91ADD">
        <w:t xml:space="preserve"> ja infiltratsioonikatsete vastu;</w:t>
      </w:r>
    </w:p>
    <w:p w:rsidR="006A5355" w:rsidRPr="00F91ADD" w:rsidRDefault="006A5355" w:rsidP="006A5355">
      <w:pPr>
        <w:pStyle w:val="Normal12Hanging"/>
        <w:rPr>
          <w:b/>
          <w:i/>
          <w:szCs w:val="24"/>
        </w:rPr>
      </w:pPr>
      <w:r w:rsidRPr="00F91ADD">
        <w:rPr>
          <w:b/>
          <w:i/>
        </w:rPr>
        <w:t>Personalipoliitika</w:t>
      </w:r>
    </w:p>
    <w:p w:rsidR="006A5355" w:rsidRPr="00F91ADD" w:rsidRDefault="006A5355" w:rsidP="006A5355">
      <w:pPr>
        <w:spacing w:after="240"/>
        <w:ind w:left="567" w:hanging="567"/>
        <w:rPr>
          <w:rFonts w:eastAsia="Calibri"/>
          <w:szCs w:val="24"/>
        </w:rPr>
      </w:pPr>
      <w:r w:rsidRPr="00F91ADD">
        <w:t>10.</w:t>
      </w:r>
      <w:r w:rsidRPr="00F91ADD">
        <w:tab/>
        <w:t xml:space="preserve">märgib, et 31. detsembri 2022. aasta seisuga töötas ametis liidu eelarves kinnitatud 16 ajutist teenistujat (sama arv kinnitatud ametikohti kui 2021. aastal); märgib, et </w:t>
      </w:r>
      <w:r w:rsidRPr="00F91ADD">
        <w:lastRenderedPageBreak/>
        <w:t>2022. aastal töötas ameti heaks ka 19 lepingulist töötajat, 8 lähetatud riiklikku eksperti ning 10 ajutist töötajat ja konsultanti;</w:t>
      </w:r>
    </w:p>
    <w:p w:rsidR="006A5355" w:rsidRPr="00F91ADD" w:rsidRDefault="006A5355" w:rsidP="006A5355">
      <w:pPr>
        <w:pStyle w:val="NormalHanging12a"/>
      </w:pPr>
      <w:r w:rsidRPr="00F91ADD">
        <w:t>11.</w:t>
      </w:r>
      <w:r w:rsidRPr="00F91ADD">
        <w:tab/>
        <w:t>väljendab heameelt ameti pingutuste üle viia oma tegevus kooskõlla Euroopa Parlamendi, Euroopa Liidu Nõukogu ja Euroopa Komisjoni 19. juuli 2012. aasta ühisavaldusega detsentraliseeritud ametite kohta, sealhulgas eeldatava kriitilise miinimumsuuruse põhimõtetega;</w:t>
      </w:r>
    </w:p>
    <w:p w:rsidR="006A5355" w:rsidRPr="00F91ADD" w:rsidRDefault="006A5355" w:rsidP="006A5355">
      <w:pPr>
        <w:pStyle w:val="NormalHanging12a"/>
      </w:pPr>
      <w:r w:rsidRPr="00F91ADD">
        <w:t>12.</w:t>
      </w:r>
      <w:r w:rsidRPr="00F91ADD">
        <w:tab/>
        <w:t xml:space="preserve">märgib, et personalipoliitika peamine probleem oli suur tööjõu </w:t>
      </w:r>
      <w:proofErr w:type="spellStart"/>
      <w:r w:rsidRPr="00F91ADD">
        <w:t>voolavus</w:t>
      </w:r>
      <w:proofErr w:type="spellEnd"/>
      <w:r w:rsidRPr="00F91ADD">
        <w:t xml:space="preserve">, mis suurenes 2022. aastal 16,3 %-ni võrreldes 4,6 %-ga 2021. aastal ja 5,4 %-ga 2020. aastal; võtab teadmiseks, et tööjõu </w:t>
      </w:r>
      <w:proofErr w:type="spellStart"/>
      <w:r w:rsidRPr="00F91ADD">
        <w:t>voolavuse</w:t>
      </w:r>
      <w:proofErr w:type="spellEnd"/>
      <w:r w:rsidRPr="00F91ADD">
        <w:t xml:space="preserve"> järsk suurenemine mõjutas eelkõige haldus- ja finantsüksust; märgib, et vabade ametikohtade täitmiseks ning ameti ja selle administratsiooni jaoks vajalike uute pädevustega töötajate tagamiseks algatas amet 2022. aastal valikumenetluse, et täita viis vaba ametikohta (üks ajutine ja neli lepingulist töötajat), mille jaoks tal ei olnud sobivaid reservnimekirju, samas kui ülejäänud kolme vaba ametikoha puhul tagas amet kiire töölevõtmise oma aktiivsetest reservnimekirjadest; palub ametil siiski analüüsida suure tööjõu </w:t>
      </w:r>
      <w:proofErr w:type="spellStart"/>
      <w:r w:rsidRPr="00F91ADD">
        <w:t>voolavuse</w:t>
      </w:r>
      <w:proofErr w:type="spellEnd"/>
      <w:r w:rsidRPr="00F91ADD">
        <w:t xml:space="preserve"> põhjuseid ja astuda vajalikke samme selle vältimiseks tulevikus ning anda eelarve täitmisele heakskiidu andmise eest vastutavale institutsioonile aru;</w:t>
      </w:r>
    </w:p>
    <w:p w:rsidR="006A5355" w:rsidRPr="00F91ADD" w:rsidRDefault="006A5355" w:rsidP="006A5355">
      <w:pPr>
        <w:spacing w:after="240"/>
        <w:ind w:left="567" w:hanging="567"/>
        <w:rPr>
          <w:rFonts w:eastAsia="Calibri"/>
          <w:szCs w:val="24"/>
        </w:rPr>
      </w:pPr>
      <w:r w:rsidRPr="00F91ADD">
        <w:t>13.</w:t>
      </w:r>
      <w:r w:rsidRPr="00F91ADD">
        <w:tab/>
        <w:t>tunnustab ameti algatusi, mille eesmärk on parandada töötajate töö- ja eraelu tingimusi, sealhulgas õigusnõustamist eraküsimustes, rahalist toetust lasteaiale, rahvusvaheliste koolide õppetasusid, keelekursusi, käibemaksust vabastatud kaupu lähetatud riiklikele ekspertidele, tutvustusprogrammi uutele töötajatele ja Lätisse elama asunud pereliikmete abistamist, osaliselt koostöös Läti ametiasutustega;</w:t>
      </w:r>
    </w:p>
    <w:p w:rsidR="006A5355" w:rsidRPr="00F91ADD" w:rsidRDefault="006A5355" w:rsidP="006A5355">
      <w:pPr>
        <w:pStyle w:val="NormalHanging12a"/>
      </w:pPr>
      <w:r w:rsidRPr="00F91ADD">
        <w:t>14.</w:t>
      </w:r>
      <w:r w:rsidRPr="00F91ADD">
        <w:tab/>
        <w:t>peab tervitatavaks asjaolu, et 2021. aasta lõpus saavutati töötajate hulgas üldine sooline tasakaal (52 % naisi ja 48 % mehi); nõuab, et suurendataks pingutusi, et säilitada ameti töötajate seas mõistlik sooline tasakaal; võtab teadmiseks, et ametil on ainult kolm keskastme juhi ametikohta ja et vastuvõetav sooline tasakaal saavutati ka keskastme juhtide hulgas, kellest üks on naine ja kaks mehed;</w:t>
      </w:r>
    </w:p>
    <w:p w:rsidR="006A5355" w:rsidRPr="00F91ADD" w:rsidRDefault="006A5355" w:rsidP="006A5355">
      <w:pPr>
        <w:pStyle w:val="NormalHanging12a"/>
      </w:pPr>
      <w:r w:rsidRPr="00F91ADD">
        <w:t>15.</w:t>
      </w:r>
      <w:r w:rsidRPr="00F91ADD">
        <w:tab/>
        <w:t xml:space="preserve">märgib, et ametil on </w:t>
      </w:r>
      <w:proofErr w:type="spellStart"/>
      <w:r w:rsidRPr="00F91ADD">
        <w:t>inimväärikuse</w:t>
      </w:r>
      <w:proofErr w:type="spellEnd"/>
      <w:r w:rsidRPr="00F91ADD">
        <w:t xml:space="preserve"> kaitset ning psühholoogilise ja seksuaalse ahistamise ennetamist käsitlev poliitika ning et amet kuulub </w:t>
      </w:r>
      <w:proofErr w:type="spellStart"/>
      <w:r w:rsidRPr="00F91ADD">
        <w:t>ametitevahelisse</w:t>
      </w:r>
      <w:proofErr w:type="spellEnd"/>
      <w:r w:rsidRPr="00F91ADD">
        <w:t xml:space="preserve"> usaldusnõunike rakkerühma; ootab nende aruandeid ja soovitusi; märgib, et 2022. aastal ei teatatud ühestki ahistamisjuhtumist, ning ergutab ametit jätkama ja arendama tööd selleks, et ka tulevikus juhtumeid ennetada;</w:t>
      </w:r>
    </w:p>
    <w:p w:rsidR="006A5355" w:rsidRPr="00F91ADD" w:rsidRDefault="006A5355" w:rsidP="006A5355">
      <w:pPr>
        <w:pStyle w:val="NormalHanging12a"/>
      </w:pPr>
      <w:r w:rsidRPr="00F91ADD">
        <w:t>16.</w:t>
      </w:r>
      <w:r w:rsidRPr="00F91ADD">
        <w:tab/>
        <w:t xml:space="preserve">peab kahetsusväärseks, et amet ei ole vastu võtnud mitmekesisuse ja kaasamise hartat, mille eesmärk on edendada võrdset kohtlemist ja võrdseid võimalusi, olenemata soost, rassist, nahavärvusest, etnilisest või sotsiaalsest päritolust, geneetilistest omadustest, keelest, usutunnistusest või veendumustest, poliitilistest või muudest arvamustest, rahvusvähemusse kuulumisest, varalisest seisundist, sünnist, puudest, vanusest või seksuaalsest </w:t>
      </w:r>
      <w:proofErr w:type="spellStart"/>
      <w:r w:rsidRPr="00F91ADD">
        <w:t>sättumusest</w:t>
      </w:r>
      <w:proofErr w:type="spellEnd"/>
      <w:r w:rsidRPr="00F91ADD">
        <w:t>; tuletab meelde, et üks harta eesmärke on saavutada eesmärk, et keskastme juhtide hulgas oleks lühikeses kuni keskpikas perspektiivis vähemalt 40 % alaesindatud soost; võtab teadmiseks ameti vastuse eelarve täitmisele heakskiidu andmise standardküsimustikule; on seisukohal, et nii kõrgema kui ka keskastme juhi ametikohtade paaritu number ei takista harta vastuvõtmist; ergutab ametit hartat vastu võtma ning osalema aktiivselt algatustes, millega edendatakse mitmekesisust ja kaasatust töökohal;</w:t>
      </w:r>
    </w:p>
    <w:p w:rsidR="006A5355" w:rsidRPr="00F91ADD" w:rsidRDefault="006A5355" w:rsidP="006A5355">
      <w:pPr>
        <w:pStyle w:val="NormalHanging12a"/>
      </w:pPr>
      <w:r w:rsidRPr="00F91ADD">
        <w:lastRenderedPageBreak/>
        <w:t>17.</w:t>
      </w:r>
      <w:r w:rsidRPr="00F91ADD">
        <w:tab/>
        <w:t>väljendab heameelt selle üle, et amet jätkas 2022. aastal oma praktikaprogrammi; märgib, et ametiga liitus kokku 7 praktikanti ja ameti praktikaprogrammis osales 15 praktikanti;</w:t>
      </w:r>
    </w:p>
    <w:p w:rsidR="006A5355" w:rsidRPr="00F91ADD" w:rsidRDefault="006A5355" w:rsidP="006A5355">
      <w:pPr>
        <w:spacing w:after="240"/>
        <w:ind w:left="567" w:hanging="567"/>
        <w:rPr>
          <w:rFonts w:eastAsia="Calibri"/>
          <w:b/>
          <w:i/>
          <w:szCs w:val="24"/>
        </w:rPr>
      </w:pPr>
      <w:r w:rsidRPr="00F91ADD">
        <w:rPr>
          <w:b/>
          <w:i/>
        </w:rPr>
        <w:t>Huvide konfliktide ennetamine ja haldamine ning läbipaistvus</w:t>
      </w:r>
    </w:p>
    <w:p w:rsidR="006A5355" w:rsidRPr="00F91ADD" w:rsidRDefault="006A5355" w:rsidP="006A5355">
      <w:pPr>
        <w:spacing w:after="240"/>
        <w:ind w:left="567" w:hanging="567"/>
        <w:rPr>
          <w:szCs w:val="24"/>
        </w:rPr>
      </w:pPr>
      <w:r w:rsidRPr="00F91ADD">
        <w:t>18.</w:t>
      </w:r>
      <w:r w:rsidRPr="00F91ADD">
        <w:tab/>
        <w:t>märgib, et amet avaldab oma veebisaidil kõigi haldusnõukogu liikmete elulookirjeldused ja huvide konfliktide deklaratsioonid;</w:t>
      </w:r>
    </w:p>
    <w:p w:rsidR="006A5355" w:rsidRPr="00F91ADD" w:rsidRDefault="006A5355" w:rsidP="006A5355">
      <w:pPr>
        <w:spacing w:after="240"/>
        <w:ind w:left="567" w:hanging="567"/>
        <w:rPr>
          <w:szCs w:val="24"/>
        </w:rPr>
      </w:pPr>
      <w:r w:rsidRPr="00F91ADD">
        <w:t>19.</w:t>
      </w:r>
      <w:r w:rsidRPr="00F91ADD">
        <w:tab/>
        <w:t>võtab teadmiseks asjaolu, et enne ametis ametisse asumist peavad koosseisulised töötajad, lähetatud riiklikud eksperdid, praktikandid ja ajutised töötajad esitama huvide konfliktide deklaratsiooni, mille seejärel vaatab enne ametisse nimetamise heakskiitmist läbi ametisse nimetav asutus või ametnik või direktor; märgib lisaks, et töötajad peavad seda deklaratsiooni töötamise ajal korrapäraselt ajakohastama, et käsitleda mis tahes ajutisi huvide konflikti olukordi, ning teavitama ametit ennetavalt igasugusest välisest tegevusest, kutsealasest tegevusest isikliku puhkuse ajal, kingituse endale jätmisest, abikaasa tööst ja võimalikest konfliktidest millegi avaldamise või ettekannete tõttu; märgib, et töösuhte lõpetamisel peavad koosseisulised töötajad ja praktikandid avaldama ametile, millised on nende kavandatavad tulevased tööalased kohustused kindlaksmääratud aja jooksul pärast töösuhte lõppemist;</w:t>
      </w:r>
    </w:p>
    <w:p w:rsidR="006A5355" w:rsidRPr="00F91ADD" w:rsidRDefault="006A5355" w:rsidP="006A5355">
      <w:pPr>
        <w:spacing w:after="240"/>
        <w:ind w:left="567" w:hanging="567"/>
        <w:rPr>
          <w:szCs w:val="24"/>
        </w:rPr>
      </w:pPr>
      <w:r w:rsidRPr="00F91ADD">
        <w:t>20.</w:t>
      </w:r>
      <w:r w:rsidRPr="00F91ADD">
        <w:tab/>
        <w:t>võtab teadmiseks asjaolu, et ameti direktor võttis vastu teate töötajate huvide konfliktide haldamiseks valimisel ja värbamisel, milles nõutakse, et deklareeritaks kõik ametialased/isiklikud suhted kandidaatidega, olenemata sellest, kas see suhe kujutab endast huvide konflikti või mitte; märgib lisaks, et töötajad peaksid samuti märkima, kas nad suudavad või ei suuda säilitada erapooletust; märgib, et kui taotlejate nimed on avalikustatud, peavad valikukomisjoni liikmed esitama huvide konflikti deklaratsiooni kooskõlas eespool nimetatud teatega ning ameti valiku-, värbamis- või ümberklassifitseerimise menetlustes osalevate töötajate huvide konfliktide ennetamise ja haldamise suunistega;</w:t>
      </w:r>
    </w:p>
    <w:p w:rsidR="006A5355" w:rsidRPr="00F91ADD" w:rsidRDefault="006A5355" w:rsidP="006A5355">
      <w:pPr>
        <w:spacing w:after="240"/>
        <w:ind w:left="567" w:hanging="567"/>
        <w:rPr>
          <w:szCs w:val="24"/>
        </w:rPr>
      </w:pPr>
      <w:r w:rsidRPr="00F91ADD">
        <w:t>21.</w:t>
      </w:r>
      <w:r w:rsidRPr="00F91ADD">
        <w:tab/>
        <w:t xml:space="preserve">märgib, et haldusnõukogu võttis vastu ameti </w:t>
      </w:r>
      <w:proofErr w:type="spellStart"/>
      <w:r w:rsidRPr="00F91ADD">
        <w:t>pettustevastase</w:t>
      </w:r>
      <w:proofErr w:type="spellEnd"/>
      <w:r w:rsidRPr="00F91ADD">
        <w:t xml:space="preserve"> võitluse strateegia aastateks 2023–2025, mille eesmärk on parandada pettuste avastamist, karistamist ja ennetamist ning võidelda mis tahes muu ebaseadusliku tegevuse vastu, mis võib mõjutada ameti finantshuve; väljendab heameelt selle üle, et amet võttis </w:t>
      </w:r>
      <w:proofErr w:type="spellStart"/>
      <w:r w:rsidRPr="00F91ADD">
        <w:t>Sysperis</w:t>
      </w:r>
      <w:proofErr w:type="spellEnd"/>
      <w:r w:rsidRPr="00F91ADD">
        <w:t xml:space="preserve"> kasutusele eetikamoodulid, mis hõlmavad huvide konflikti deklaratsiooni, kingituse või võõrustamise deklaratsiooni, avaldamisdeklaratsiooni, taotlust parlamendivälise tegevuse lubamiseks, taotlust parlamendiväliseks tegevuseks isiklikel põhjustel puhkusel viibimise ajal, abikaasa töö deklaratsiooni;</w:t>
      </w:r>
    </w:p>
    <w:p w:rsidR="006A5355" w:rsidRPr="00F91ADD" w:rsidRDefault="006A5355" w:rsidP="006A5355">
      <w:pPr>
        <w:pStyle w:val="NormalHanging12a"/>
      </w:pPr>
      <w:r w:rsidRPr="00F91ADD">
        <w:t>22.</w:t>
      </w:r>
      <w:r w:rsidRPr="00F91ADD">
        <w:tab/>
        <w:t>tuletab meelde, kui tähtis on, et amet teeks oma töö tutvustamiseks kodanikele ennast meedias, internetis ja sotsiaalmeedias nähtavamaks;</w:t>
      </w:r>
    </w:p>
    <w:p w:rsidR="006A5355" w:rsidRPr="00F91ADD" w:rsidRDefault="006A5355" w:rsidP="006A5355">
      <w:pPr>
        <w:spacing w:after="240"/>
        <w:ind w:left="567" w:hanging="567"/>
        <w:rPr>
          <w:b/>
          <w:i/>
          <w:szCs w:val="24"/>
        </w:rPr>
      </w:pPr>
      <w:r w:rsidRPr="00F91ADD">
        <w:rPr>
          <w:b/>
          <w:i/>
        </w:rPr>
        <w:t>Muud kommentaarid</w:t>
      </w:r>
    </w:p>
    <w:p w:rsidR="006A5355" w:rsidRPr="00F91ADD" w:rsidRDefault="006A5355" w:rsidP="006A5355">
      <w:pPr>
        <w:spacing w:after="240"/>
        <w:ind w:left="567" w:hanging="567"/>
        <w:rPr>
          <w:b/>
          <w:i/>
          <w:szCs w:val="24"/>
        </w:rPr>
      </w:pPr>
      <w:r w:rsidRPr="00F91ADD">
        <w:t>23.</w:t>
      </w:r>
      <w:r w:rsidRPr="00F91ADD">
        <w:tab/>
        <w:t xml:space="preserve">märgib, et alates 2022. aasta veebruarist hakkas amet kasutama komisjoni talituste riigihangete haldamise vahendit (PPMT), mis on veelgi ühtlustanud tema riigihankemenetlusi ning tagab protsessi igas etapis komisjoni </w:t>
      </w:r>
      <w:proofErr w:type="spellStart"/>
      <w:r w:rsidRPr="00F91ADD">
        <w:t>uusimate</w:t>
      </w:r>
      <w:proofErr w:type="spellEnd"/>
      <w:r w:rsidRPr="00F91ADD">
        <w:t xml:space="preserve"> vormide ja parimate tavade kasutamise;</w:t>
      </w:r>
    </w:p>
    <w:p w:rsidR="006A5355" w:rsidRPr="00F91ADD" w:rsidRDefault="006A5355" w:rsidP="006A5355">
      <w:pPr>
        <w:spacing w:after="240"/>
        <w:ind w:left="567" w:hanging="567"/>
        <w:rPr>
          <w:szCs w:val="24"/>
        </w:rPr>
      </w:pPr>
      <w:r w:rsidRPr="00F91ADD">
        <w:t>24.</w:t>
      </w:r>
      <w:r w:rsidRPr="00F91ADD">
        <w:tab/>
        <w:t xml:space="preserve">võtab teadmiseks, et ameti valduses olevate digitaalsete dokumentide küberturvalisuse </w:t>
      </w:r>
      <w:r w:rsidRPr="00F91ADD">
        <w:lastRenderedPageBreak/>
        <w:t>ja kaitse suurendamiseks kasutab amet kahetegurilist autentimist, veebirakenduste tulemüüre, automatiseeritud varukoopiaid, rakenduskrüpteerimist (kui see on asjakohane/võimalik) ja eluliselt tähtsate süsteemide korrapäraseid taastamisteste; märgib ka, et lisaks kasutab amet lõppkasutajate seadmete, näiteks sülearvutite ja mobiiltelefonide ning CERT-EU pakutavate IKT-turvateenuste tarkvarapõhist kaitset;</w:t>
      </w:r>
    </w:p>
    <w:p w:rsidR="006A5355" w:rsidRPr="00F91ADD" w:rsidRDefault="006A5355" w:rsidP="006A5355">
      <w:pPr>
        <w:pStyle w:val="NormalHanging12a"/>
      </w:pPr>
      <w:r w:rsidRPr="00F91ADD">
        <w:t>25.</w:t>
      </w:r>
      <w:r w:rsidRPr="00F91ADD">
        <w:tab/>
        <w:t xml:space="preserve">väljendab heameelt ameti pingutuste üle käsitleda esmajärjekorras uusi õigusakte, millega kehtestatakse küberturvalisuse meetmed liidu institutsioonides, organites ja asutustes; märgib murega küberturvalisuse määruse võimalikku ebaproportsionaalset koormust väikestele ametitele, nagu </w:t>
      </w:r>
      <w:proofErr w:type="spellStart"/>
      <w:r w:rsidRPr="00F91ADD">
        <w:t>BERECi</w:t>
      </w:r>
      <w:proofErr w:type="spellEnd"/>
      <w:r w:rsidRPr="00F91ADD">
        <w:t xml:space="preserve"> Büroole, mis võib ohustada nõuete täitmist; kutsub komisjoni üles seda järgmiste aastate programmitöö tsüklites arvesse võtma;</w:t>
      </w:r>
    </w:p>
    <w:p w:rsidR="006A5355" w:rsidRPr="00F91ADD" w:rsidRDefault="006A5355" w:rsidP="006A5355">
      <w:pPr>
        <w:spacing w:after="240"/>
        <w:ind w:left="567" w:hanging="567"/>
        <w:rPr>
          <w:rFonts w:eastAsia="Calibri"/>
          <w:szCs w:val="24"/>
        </w:rPr>
      </w:pPr>
      <w:r w:rsidRPr="00F91ADD">
        <w:t>26.</w:t>
      </w:r>
      <w:r w:rsidRPr="00F91ADD">
        <w:tab/>
        <w:t xml:space="preserve">väljendab heameelt asjaolu üle, et ameti haldusnõukogu on seadnud järgmiseks kolmeks aastaks eesmärgiks </w:t>
      </w:r>
      <w:proofErr w:type="spellStart"/>
      <w:r w:rsidRPr="00F91ADD">
        <w:t>EMASi</w:t>
      </w:r>
      <w:proofErr w:type="spellEnd"/>
      <w:r w:rsidRPr="00F91ADD">
        <w:t xml:space="preserve"> sertifitseerimise; on teadlik, et amet on alustanud asutusesisest ettevalmistust sertifitseerimiseks, mis hõlmab ameti CO</w:t>
      </w:r>
      <w:r w:rsidRPr="00F91ADD">
        <w:rPr>
          <w:vertAlign w:val="subscript"/>
        </w:rPr>
        <w:t>2</w:t>
      </w:r>
      <w:r w:rsidRPr="00F91ADD">
        <w:t xml:space="preserve"> jalajälje arvutamise täiendavat ajakohastamist, osalemist ELi asutuste võrgustiku keskkonnasäästlikumaks muutmise võrgustiku mestimises ja muud;</w:t>
      </w:r>
    </w:p>
    <w:p w:rsidR="006A5355" w:rsidRPr="00F91ADD" w:rsidRDefault="006A5355" w:rsidP="006A5355">
      <w:pPr>
        <w:pStyle w:val="NormalHanging12a"/>
      </w:pPr>
      <w:r w:rsidRPr="00F91ADD">
        <w:t>27.</w:t>
      </w:r>
      <w:r w:rsidRPr="00F91ADD">
        <w:tab/>
        <w:t>väljendab rahulolu Ukraina riikliku reguleeriva asutuse osalemise üle ameti igapäevases tegevuses; kiidab ametit ja selle liikmeid koostööraamistiku loomise eest, et tegeleda ühenduvusprobleemidega ja sillutada teed Ukraina elektroonilise side reeglite Euroopa telekommunikatsiooniraamistikuga ühtlustamisele; tunnustab ka seda, et tuginedes andmetele, mille amet on kogunud liidu ja Ukraina ettevõtjatelt kohaldatavate jaemüügimeetmete kohta, lepiti kokku ühisavalduses, millega loodi stabiilne raamistik, et aidata Ukraina sõja eest põgenevatel inimestel säilitada oma Ukrainasse jäänud perekondade ja sõpradega ühendus ning säilitada juurdepääs teabele;</w:t>
      </w:r>
    </w:p>
    <w:p w:rsidR="006A5355" w:rsidRPr="00F91ADD" w:rsidRDefault="006A5355" w:rsidP="006A5355">
      <w:pPr>
        <w:pStyle w:val="NormalHanging12a"/>
      </w:pPr>
      <w:r w:rsidRPr="00F91ADD">
        <w:t>28.</w:t>
      </w:r>
      <w:r w:rsidRPr="00F91ADD">
        <w:tab/>
        <w:t xml:space="preserve">tunnustab ameti 2022. aastal tehtud pingutusi suurendada üldsuse teadlikkust oma volitustest ja tööst Lätis väikesemahuliste kommunikatsioonialgatuste kaudu, näiteks Riia </w:t>
      </w:r>
      <w:proofErr w:type="spellStart"/>
      <w:r w:rsidRPr="00F91ADD">
        <w:t>Stradiņši</w:t>
      </w:r>
      <w:proofErr w:type="spellEnd"/>
      <w:r w:rsidRPr="00F91ADD">
        <w:t xml:space="preserve"> ülikooli üliõpilaste külastuse korraldamine, edendades partnerlust, mis parandab nende arusaamist ELi ametitest, eelkõige Lätis, osaledes otseülekandega üritusel, et tähistada Lätis Euroopa päeva, mida korraldab Euroopa Komisjoni esindus selles riigis, ja muudel üritustel; kutsub ametit üles jätkama tööd ameti nähtavuse suurendamiseks, eriti asukoha liikmesriigis;</w:t>
      </w:r>
    </w:p>
    <w:p w:rsidR="006A5355" w:rsidRPr="00F91ADD" w:rsidRDefault="006A5355" w:rsidP="006A5355">
      <w:pPr>
        <w:pStyle w:val="NormalHanging12a"/>
      </w:pPr>
      <w:r w:rsidRPr="00F91ADD">
        <w:t>29.</w:t>
      </w:r>
      <w:r w:rsidRPr="00F91ADD">
        <w:tab/>
        <w:t>väljendab heameelt asjaolu üle, et Riias asuvad Euroopa Parlamendi ja komisjoni kohalikud bürood ning amet on teinud koostööd, et luua ühine Euroopa Maja, millest saab kõigi Lätis asuvate liidu institutsioonide ja ametite „kodu“;</w:t>
      </w:r>
    </w:p>
    <w:p w:rsidR="007174B4" w:rsidRPr="00F91ADD" w:rsidRDefault="007174B4" w:rsidP="007174B4">
      <w:pPr>
        <w:keepLines/>
        <w:spacing w:before="100" w:beforeAutospacing="1" w:after="100" w:afterAutospacing="1"/>
        <w:jc w:val="center"/>
      </w:pPr>
      <w:r w:rsidRPr="00F91ADD">
        <w:rPr>
          <w:noProof/>
        </w:rPr>
        <w:t>o</w:t>
      </w:r>
      <w:r w:rsidRPr="00F91ADD">
        <w:rPr>
          <w:noProof/>
        </w:rPr>
        <w:br/>
        <w:t>o   o</w:t>
      </w:r>
    </w:p>
    <w:p w:rsidR="006A5355" w:rsidRPr="00F91ADD" w:rsidRDefault="006A5355" w:rsidP="006A5355">
      <w:pPr>
        <w:pStyle w:val="NormalHanging12a"/>
      </w:pPr>
      <w:r w:rsidRPr="00F91ADD">
        <w:t>30.</w:t>
      </w:r>
      <w:r w:rsidRPr="00F91ADD">
        <w:tab/>
        <w:t xml:space="preserve">viitab eelarve täitmisele heakskiidu andmise otsusele lisatud muude horisontaalsete tähelepanekute osas oma </w:t>
      </w:r>
      <w:r w:rsidR="007174B4" w:rsidRPr="00F91ADD">
        <w:t>11. aprilli 2024. aasta</w:t>
      </w:r>
      <w:r w:rsidRPr="00F91ADD">
        <w:t xml:space="preserve"> resolutsioonile</w:t>
      </w:r>
      <w:r w:rsidRPr="00F91ADD">
        <w:rPr>
          <w:vertAlign w:val="superscript"/>
        </w:rPr>
        <w:footnoteReference w:id="12"/>
      </w:r>
      <w:r w:rsidRPr="00F91ADD">
        <w:t xml:space="preserve"> ametite tulemuste, finantsjuhtimise ja kontrolli kohta.</w:t>
      </w:r>
    </w:p>
    <w:p w:rsidR="00E365E1" w:rsidRPr="00F91ADD" w:rsidRDefault="00E365E1" w:rsidP="00543C86">
      <w:bookmarkStart w:id="11" w:name="TextBodyEnd"/>
      <w:bookmarkEnd w:id="11"/>
    </w:p>
    <w:sectPr w:rsidR="00E365E1" w:rsidRPr="00F91ADD" w:rsidSect="005E452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3C86" w:rsidRPr="005E4521" w:rsidRDefault="00543C86">
      <w:r w:rsidRPr="005E4521">
        <w:separator/>
      </w:r>
    </w:p>
  </w:endnote>
  <w:endnote w:type="continuationSeparator" w:id="0">
    <w:p w:rsidR="00543C86" w:rsidRPr="005E4521" w:rsidRDefault="00543C86">
      <w:r w:rsidRPr="005E45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355" w:rsidRPr="005E4521" w:rsidRDefault="006A5355" w:rsidP="0057750A">
    <w:pPr>
      <w:pStyle w:val="EPFooter"/>
    </w:pPr>
    <w:r w:rsidRPr="005E4521">
      <w:t>PE</w:t>
    </w:r>
    <w:r w:rsidRPr="005E4521">
      <w:rPr>
        <w:rStyle w:val="HideTWBExt"/>
      </w:rPr>
      <w:t>&lt;</w:t>
    </w:r>
    <w:proofErr w:type="spellStart"/>
    <w:r w:rsidRPr="005E4521">
      <w:rPr>
        <w:rStyle w:val="HideTWBExt"/>
      </w:rPr>
      <w:t>NoPE</w:t>
    </w:r>
    <w:proofErr w:type="spellEnd"/>
    <w:r w:rsidRPr="005E4521">
      <w:rPr>
        <w:rStyle w:val="HideTWBExt"/>
      </w:rPr>
      <w:t>&gt;</w:t>
    </w:r>
    <w:r w:rsidRPr="005E4521">
      <w:t>753.507</w:t>
    </w:r>
    <w:r w:rsidRPr="005E4521">
      <w:rPr>
        <w:rStyle w:val="HideTWBExt"/>
      </w:rPr>
      <w:t>&lt;/</w:t>
    </w:r>
    <w:proofErr w:type="spellStart"/>
    <w:r w:rsidRPr="005E4521">
      <w:rPr>
        <w:rStyle w:val="HideTWBExt"/>
      </w:rPr>
      <w:t>NoPE</w:t>
    </w:r>
    <w:proofErr w:type="spellEnd"/>
    <w:r w:rsidRPr="005E4521">
      <w:rPr>
        <w:rStyle w:val="HideTWBExt"/>
      </w:rPr>
      <w:t>&gt;&lt;Version&gt;</w:t>
    </w:r>
    <w:r w:rsidRPr="005E4521">
      <w:t>v02-00</w:t>
    </w:r>
    <w:r w:rsidRPr="005E4521">
      <w:rPr>
        <w:rStyle w:val="HideTWBExt"/>
      </w:rPr>
      <w:t>&lt;/</w:t>
    </w:r>
    <w:proofErr w:type="spellStart"/>
    <w:r w:rsidRPr="005E4521">
      <w:rPr>
        <w:rStyle w:val="HideTWBExt"/>
      </w:rPr>
      <w:t>Version</w:t>
    </w:r>
    <w:proofErr w:type="spellEnd"/>
    <w:r w:rsidRPr="005E4521">
      <w:rPr>
        <w:rStyle w:val="HideTWBExt"/>
      </w:rPr>
      <w:t>&gt;</w:t>
    </w:r>
    <w:r w:rsidRPr="005E4521">
      <w:tab/>
    </w:r>
    <w:r w:rsidRPr="005E4521">
      <w:fldChar w:fldCharType="begin"/>
    </w:r>
    <w:r w:rsidRPr="005E4521">
      <w:instrText xml:space="preserve"> PAGE  \* MERGEFORMAT </w:instrText>
    </w:r>
    <w:r w:rsidRPr="005E4521">
      <w:fldChar w:fldCharType="separate"/>
    </w:r>
    <w:r w:rsidR="005E4521" w:rsidRPr="005E4521">
      <w:rPr>
        <w:noProof/>
      </w:rPr>
      <w:t>2</w:t>
    </w:r>
    <w:r w:rsidRPr="005E4521">
      <w:fldChar w:fldCharType="end"/>
    </w:r>
    <w:r w:rsidRPr="005E4521">
      <w:t>/</w:t>
    </w:r>
    <w:fldSimple w:instr=" NUMPAGES  \* MERGEFORMAT ">
      <w:r w:rsidR="005E4521" w:rsidRPr="005E4521">
        <w:rPr>
          <w:noProof/>
        </w:rPr>
        <w:t>4</w:t>
      </w:r>
    </w:fldSimple>
    <w:r w:rsidRPr="005E4521">
      <w:tab/>
    </w:r>
    <w:r w:rsidRPr="005E4521">
      <w:rPr>
        <w:rStyle w:val="HideTWBExt"/>
      </w:rPr>
      <w:t>&lt;PathFdR&gt;</w:t>
    </w:r>
    <w:r w:rsidRPr="005E4521">
      <w:t>RR\1299071ET.docx</w:t>
    </w:r>
    <w:r w:rsidRPr="005E4521">
      <w:rPr>
        <w:rStyle w:val="HideTWBExt"/>
      </w:rPr>
      <w:t>&lt;/</w:t>
    </w:r>
    <w:proofErr w:type="spellStart"/>
    <w:r w:rsidRPr="005E4521">
      <w:rPr>
        <w:rStyle w:val="HideTWBExt"/>
      </w:rPr>
      <w:t>PathFdR</w:t>
    </w:r>
    <w:proofErr w:type="spellEnd"/>
    <w:r w:rsidRPr="005E4521">
      <w:rPr>
        <w:rStyle w:val="HideTWBExt"/>
      </w:rPr>
      <w:t>&gt;</w:t>
    </w:r>
  </w:p>
  <w:p w:rsidR="006A5355" w:rsidRPr="005E4521" w:rsidRDefault="006A5355" w:rsidP="0057750A">
    <w:pPr>
      <w:pStyle w:val="EPFooter2"/>
    </w:pPr>
    <w:r w:rsidRPr="005E4521">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355" w:rsidRPr="005E4521" w:rsidRDefault="006A5355" w:rsidP="0057750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355" w:rsidRPr="005E4521" w:rsidRDefault="006A5355" w:rsidP="0057750A">
    <w:pPr>
      <w:pStyle w:val="EPFooter"/>
    </w:pPr>
    <w:r w:rsidRPr="005E4521">
      <w:rPr>
        <w:rStyle w:val="HideTWBExt"/>
      </w:rPr>
      <w:t>&lt;PathFdR&gt;</w:t>
    </w:r>
    <w:r w:rsidRPr="005E4521">
      <w:t>RR\1299071ET.docx</w:t>
    </w:r>
    <w:r w:rsidRPr="005E4521">
      <w:rPr>
        <w:rStyle w:val="HideTWBExt"/>
      </w:rPr>
      <w:t>&lt;/</w:t>
    </w:r>
    <w:proofErr w:type="spellStart"/>
    <w:r w:rsidRPr="005E4521">
      <w:rPr>
        <w:rStyle w:val="HideTWBExt"/>
      </w:rPr>
      <w:t>PathFdR</w:t>
    </w:r>
    <w:proofErr w:type="spellEnd"/>
    <w:r w:rsidRPr="005E4521">
      <w:rPr>
        <w:rStyle w:val="HideTWBExt"/>
      </w:rPr>
      <w:t>&gt;</w:t>
    </w:r>
    <w:r w:rsidRPr="005E4521">
      <w:tab/>
    </w:r>
    <w:r w:rsidRPr="005E4521">
      <w:tab/>
      <w:t>PE</w:t>
    </w:r>
    <w:r w:rsidRPr="005E4521">
      <w:rPr>
        <w:rStyle w:val="HideTWBExt"/>
      </w:rPr>
      <w:t>&lt;</w:t>
    </w:r>
    <w:proofErr w:type="spellStart"/>
    <w:r w:rsidRPr="005E4521">
      <w:rPr>
        <w:rStyle w:val="HideTWBExt"/>
      </w:rPr>
      <w:t>NoPE</w:t>
    </w:r>
    <w:proofErr w:type="spellEnd"/>
    <w:r w:rsidRPr="005E4521">
      <w:rPr>
        <w:rStyle w:val="HideTWBExt"/>
      </w:rPr>
      <w:t>&gt;</w:t>
    </w:r>
    <w:r w:rsidRPr="005E4521">
      <w:t>753.507</w:t>
    </w:r>
    <w:r w:rsidRPr="005E4521">
      <w:rPr>
        <w:rStyle w:val="HideTWBExt"/>
      </w:rPr>
      <w:t>&lt;/</w:t>
    </w:r>
    <w:proofErr w:type="spellStart"/>
    <w:r w:rsidRPr="005E4521">
      <w:rPr>
        <w:rStyle w:val="HideTWBExt"/>
      </w:rPr>
      <w:t>NoPE</w:t>
    </w:r>
    <w:proofErr w:type="spellEnd"/>
    <w:r w:rsidRPr="005E4521">
      <w:rPr>
        <w:rStyle w:val="HideTWBExt"/>
      </w:rPr>
      <w:t>&gt;&lt;Version&gt;</w:t>
    </w:r>
    <w:r w:rsidRPr="005E4521">
      <w:t>v02-00</w:t>
    </w:r>
    <w:r w:rsidRPr="005E4521">
      <w:rPr>
        <w:rStyle w:val="HideTWBExt"/>
      </w:rPr>
      <w:t>&lt;/</w:t>
    </w:r>
    <w:proofErr w:type="spellStart"/>
    <w:r w:rsidRPr="005E4521">
      <w:rPr>
        <w:rStyle w:val="HideTWBExt"/>
      </w:rPr>
      <w:t>Version</w:t>
    </w:r>
    <w:proofErr w:type="spellEnd"/>
    <w:r w:rsidRPr="005E4521">
      <w:rPr>
        <w:rStyle w:val="HideTWBExt"/>
      </w:rPr>
      <w:t>&gt;</w:t>
    </w:r>
  </w:p>
  <w:p w:rsidR="006A5355" w:rsidRPr="005E4521" w:rsidRDefault="006A5355" w:rsidP="0057750A">
    <w:pPr>
      <w:pStyle w:val="EPFooter2"/>
    </w:pPr>
    <w:r w:rsidRPr="005E4521">
      <w:t>ET</w:t>
    </w:r>
    <w:r w:rsidRPr="005E4521">
      <w:tab/>
    </w:r>
    <w:r w:rsidRPr="005E4521">
      <w:rPr>
        <w:b w:val="0"/>
        <w:i/>
        <w:color w:val="C0C0C0"/>
        <w:sz w:val="22"/>
      </w:rPr>
      <w:t>Ühinenud mitmekesisuses</w:t>
    </w:r>
    <w:r w:rsidRPr="005E4521">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52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52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5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3C86" w:rsidRPr="005E4521" w:rsidRDefault="00543C86">
      <w:r w:rsidRPr="005E4521">
        <w:separator/>
      </w:r>
    </w:p>
  </w:footnote>
  <w:footnote w:type="continuationSeparator" w:id="0">
    <w:p w:rsidR="00543C86" w:rsidRPr="005E4521" w:rsidRDefault="00543C86">
      <w:r w:rsidRPr="005E4521">
        <w:continuationSeparator/>
      </w:r>
    </w:p>
  </w:footnote>
  <w:footnote w:id="1">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C, C/2023/594, 27.10.2023.</w:t>
      </w:r>
    </w:p>
  </w:footnote>
  <w:footnote w:id="2">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C, C/2023/112, 12.10.2023.</w:t>
      </w:r>
    </w:p>
  </w:footnote>
  <w:footnote w:id="3">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L 193, 30.7.2018, lk 1.</w:t>
      </w:r>
    </w:p>
  </w:footnote>
  <w:footnote w:id="4">
    <w:p w:rsidR="006A5355" w:rsidRPr="005E4521" w:rsidRDefault="006A5355" w:rsidP="005E4521">
      <w:pPr>
        <w:pStyle w:val="FootnoteText"/>
        <w:ind w:left="567" w:hanging="567"/>
        <w:rPr>
          <w:sz w:val="24"/>
          <w:szCs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L 321, 17.12.2018, lk 1.</w:t>
      </w:r>
    </w:p>
  </w:footnote>
  <w:footnote w:id="5">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L 122, 10.5.2019, lk 1.</w:t>
      </w:r>
    </w:p>
  </w:footnote>
  <w:footnote w:id="6">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C, C/2023/594, 27.10.2023.</w:t>
      </w:r>
    </w:p>
  </w:footnote>
  <w:footnote w:id="7">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C, C/2023/112, 12.10.2023.</w:t>
      </w:r>
    </w:p>
  </w:footnote>
  <w:footnote w:id="8">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L 193, 30.7.2018, lk 1.</w:t>
      </w:r>
    </w:p>
  </w:footnote>
  <w:footnote w:id="9">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L 321, 17.12.2018, lk 1.</w:t>
      </w:r>
    </w:p>
  </w:footnote>
  <w:footnote w:id="10">
    <w:p w:rsidR="006A5355" w:rsidRPr="005E4521" w:rsidRDefault="006A5355" w:rsidP="005E4521">
      <w:pPr>
        <w:pStyle w:val="FootnoteText"/>
        <w:ind w:left="567" w:hanging="567"/>
        <w:rPr>
          <w:sz w:val="24"/>
          <w:szCs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L 122, 10.5.2019, lk 1.</w:t>
      </w:r>
    </w:p>
  </w:footnote>
  <w:footnote w:id="11">
    <w:p w:rsidR="006A5355" w:rsidRPr="005E4521" w:rsidRDefault="006A5355" w:rsidP="005E4521">
      <w:pPr>
        <w:pStyle w:val="FootnoteText"/>
        <w:ind w:left="567" w:hanging="567"/>
        <w:rPr>
          <w:sz w:val="24"/>
          <w:lang w:val="et-EE"/>
        </w:rPr>
      </w:pPr>
      <w:r w:rsidRPr="005E4521">
        <w:rPr>
          <w:rStyle w:val="FootnoteReference"/>
          <w:sz w:val="24"/>
          <w:lang w:val="et-EE"/>
        </w:rPr>
        <w:footnoteRef/>
      </w:r>
      <w:r w:rsidR="005E4521" w:rsidRPr="005E4521">
        <w:rPr>
          <w:sz w:val="24"/>
          <w:lang w:val="et-EE"/>
        </w:rPr>
        <w:t xml:space="preserve"> </w:t>
      </w:r>
      <w:r w:rsidR="005E4521" w:rsidRPr="005E4521">
        <w:rPr>
          <w:sz w:val="24"/>
          <w:lang w:val="et-EE"/>
        </w:rPr>
        <w:tab/>
      </w:r>
      <w:r w:rsidRPr="005E4521">
        <w:rPr>
          <w:sz w:val="24"/>
          <w:lang w:val="et-EE"/>
        </w:rPr>
        <w:t>ELT C 119, 31.3.2023, lk 11.</w:t>
      </w:r>
    </w:p>
  </w:footnote>
  <w:footnote w:id="12">
    <w:p w:rsidR="006A5355" w:rsidRPr="005E4521" w:rsidRDefault="006A5355" w:rsidP="005E4521">
      <w:pPr>
        <w:pStyle w:val="FootnoteText"/>
        <w:ind w:left="567" w:hanging="567"/>
        <w:rPr>
          <w:sz w:val="24"/>
          <w:szCs w:val="24"/>
          <w:lang w:val="et-EE"/>
        </w:rPr>
      </w:pPr>
      <w:r w:rsidRPr="005E4521">
        <w:rPr>
          <w:rStyle w:val="FootnoteReference"/>
          <w:sz w:val="24"/>
          <w:szCs w:val="24"/>
          <w:lang w:val="et-EE"/>
        </w:rPr>
        <w:footnoteRef/>
      </w:r>
      <w:r w:rsidR="005E4521" w:rsidRPr="005E4521">
        <w:rPr>
          <w:sz w:val="24"/>
          <w:lang w:val="et-EE"/>
        </w:rPr>
        <w:t xml:space="preserve"> </w:t>
      </w:r>
      <w:r w:rsidR="005E4521" w:rsidRPr="005E4521">
        <w:rPr>
          <w:sz w:val="24"/>
          <w:lang w:val="et-EE"/>
        </w:rPr>
        <w:tab/>
      </w:r>
      <w:r w:rsidRPr="005E4521">
        <w:rPr>
          <w:sz w:val="24"/>
          <w:lang w:val="et-EE"/>
        </w:rPr>
        <w:t>Vastuvõetud tekstid, P9_TA(2024)0</w:t>
      </w:r>
      <w:r w:rsidR="00CB58D3">
        <w:rPr>
          <w:sz w:val="24"/>
          <w:lang w:val="et-EE"/>
        </w:rPr>
        <w:t>280</w:t>
      </w:r>
      <w:r w:rsidRPr="005E452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355" w:rsidRPr="005E4521" w:rsidRDefault="006A5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355" w:rsidRPr="005E4521" w:rsidRDefault="006A53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355" w:rsidRPr="005E4521" w:rsidRDefault="006A53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52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52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E45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ET"/>
    <w:docVar w:name="dvnumam" w:val="0"/>
    <w:docVar w:name="dvpe" w:val="753.507"/>
    <w:docVar w:name="dvrapporteur" w:val="Raportöör: "/>
    <w:docVar w:name="dvtitre" w:val="Euroopa Parlamendi .... 2024. aasta otsus BERECi Tugiameti (BERECi Büroo) 2022. aasta eelarve täitmisele heakskiidu andmise kohta(2023/2141(DEC))"/>
  </w:docVars>
  <w:rsids>
    <w:rsidRoot w:val="00543C8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3C86"/>
    <w:rsid w:val="00545827"/>
    <w:rsid w:val="00560270"/>
    <w:rsid w:val="005C2568"/>
    <w:rsid w:val="005E4521"/>
    <w:rsid w:val="006037C0"/>
    <w:rsid w:val="006631B6"/>
    <w:rsid w:val="00680577"/>
    <w:rsid w:val="00695D97"/>
    <w:rsid w:val="006A5355"/>
    <w:rsid w:val="006F74FA"/>
    <w:rsid w:val="007174B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8D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ADD"/>
    <w:rsid w:val="00FB4360"/>
    <w:rsid w:val="00FB649E"/>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7DD84"/>
  <w15:chartTrackingRefBased/>
  <w15:docId w15:val="{A068DCB5-4FC9-4041-A007-0BBEE477B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A535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A5355"/>
    <w:pPr>
      <w:spacing w:before="480" w:after="240"/>
    </w:pPr>
  </w:style>
  <w:style w:type="paragraph" w:customStyle="1" w:styleId="PageHeading">
    <w:name w:val="PageHeading"/>
    <w:basedOn w:val="Normal"/>
    <w:rsid w:val="006A5355"/>
    <w:pPr>
      <w:keepNext/>
      <w:spacing w:after="480"/>
      <w:jc w:val="center"/>
    </w:pPr>
    <w:rPr>
      <w:rFonts w:ascii="Arial" w:hAnsi="Arial" w:cs="Arial"/>
      <w:b/>
    </w:rPr>
  </w:style>
  <w:style w:type="paragraph" w:customStyle="1" w:styleId="NormalBold">
    <w:name w:val="NormalBold"/>
    <w:basedOn w:val="Normal"/>
    <w:rsid w:val="006A5355"/>
    <w:rPr>
      <w:b/>
    </w:rPr>
  </w:style>
  <w:style w:type="paragraph" w:customStyle="1" w:styleId="NormalHanging12a">
    <w:name w:val="NormalHanging12a"/>
    <w:basedOn w:val="Normal"/>
    <w:link w:val="NormalHanging12aChar"/>
    <w:rsid w:val="006A5355"/>
    <w:pPr>
      <w:spacing w:after="240"/>
      <w:ind w:left="567" w:hanging="567"/>
    </w:pPr>
  </w:style>
  <w:style w:type="paragraph" w:customStyle="1" w:styleId="NormalCenter12a">
    <w:name w:val="NormalCenter12a"/>
    <w:basedOn w:val="Normal"/>
    <w:rsid w:val="006A5355"/>
    <w:pPr>
      <w:spacing w:after="240"/>
      <w:jc w:val="center"/>
    </w:pPr>
  </w:style>
  <w:style w:type="paragraph" w:styleId="Header">
    <w:name w:val="header"/>
    <w:basedOn w:val="Normal"/>
    <w:link w:val="HeaderChar"/>
    <w:rsid w:val="006A5355"/>
    <w:pPr>
      <w:tabs>
        <w:tab w:val="center" w:pos="4513"/>
        <w:tab w:val="right" w:pos="9026"/>
      </w:tabs>
    </w:pPr>
  </w:style>
  <w:style w:type="character" w:customStyle="1" w:styleId="HeaderChar">
    <w:name w:val="Header Char"/>
    <w:basedOn w:val="DefaultParagraphFont"/>
    <w:link w:val="Header"/>
    <w:rsid w:val="006A5355"/>
    <w:rPr>
      <w:sz w:val="24"/>
      <w:lang w:val="et-EE"/>
    </w:rPr>
  </w:style>
  <w:style w:type="paragraph" w:customStyle="1" w:styleId="EPFooter">
    <w:name w:val="EPFooter"/>
    <w:basedOn w:val="Normal"/>
    <w:rsid w:val="006A535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6A5355"/>
    <w:rPr>
      <w:sz w:val="24"/>
      <w:lang w:val="et-EE"/>
    </w:rPr>
  </w:style>
  <w:style w:type="paragraph" w:customStyle="1" w:styleId="Normal12Hanging">
    <w:name w:val="Normal12Hanging"/>
    <w:basedOn w:val="Normal"/>
    <w:rsid w:val="006A5355"/>
    <w:pPr>
      <w:spacing w:after="240"/>
      <w:ind w:left="567" w:hanging="567"/>
    </w:pPr>
  </w:style>
  <w:style w:type="paragraph" w:styleId="BalloonText">
    <w:name w:val="Balloon Text"/>
    <w:basedOn w:val="Normal"/>
    <w:link w:val="BalloonTextChar"/>
    <w:rsid w:val="007174B4"/>
    <w:rPr>
      <w:rFonts w:ascii="Segoe UI" w:hAnsi="Segoe UI" w:cs="Segoe UI"/>
      <w:sz w:val="18"/>
      <w:szCs w:val="18"/>
    </w:rPr>
  </w:style>
  <w:style w:type="character" w:customStyle="1" w:styleId="BalloonTextChar">
    <w:name w:val="Balloon Text Char"/>
    <w:basedOn w:val="DefaultParagraphFont"/>
    <w:link w:val="BalloonText"/>
    <w:rsid w:val="007174B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7F963-5A1E-4D2B-B77D-B7678F833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2436</Words>
  <Characters>17967</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2024-05-15T08:53:00Z</dcterms:created>
  <dcterms:modified xsi:type="dcterms:W3CDTF">2024-05-15T08:53:00Z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P9_TA(2024)0266_</vt:lpwstr>
  </property>
  <property fmtid="{D5CDD505-2E9C-101B-9397-08002B2CF9AE}" pid="4" name="&lt;Type&gt;">
    <vt:lpwstr>RR</vt:lpwstr>
  </property>
</Properties>
</file>