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FF28DE" w:rsidTr="0010095E">
        <w:trPr>
          <w:trHeight w:hRule="exact" w:val="1418"/>
        </w:trPr>
        <w:tc>
          <w:tcPr>
            <w:tcW w:w="6804" w:type="dxa"/>
            <w:shd w:val="clear" w:color="auto" w:fill="auto"/>
            <w:vAlign w:val="center"/>
          </w:tcPr>
          <w:p w:rsidR="00751A4A" w:rsidRPr="00FF28DE" w:rsidRDefault="006A525D" w:rsidP="0010095E">
            <w:pPr>
              <w:pStyle w:val="EPName"/>
            </w:pPr>
            <w:r w:rsidRPr="00FF28DE">
              <w:t>Euroopa Parlament</w:t>
            </w:r>
          </w:p>
          <w:p w:rsidR="00751A4A" w:rsidRPr="00FF28DE" w:rsidRDefault="00817416" w:rsidP="00756632">
            <w:pPr>
              <w:pStyle w:val="EPTerm"/>
              <w:rPr>
                <w:rStyle w:val="HideTWBExt"/>
                <w:noProof w:val="0"/>
                <w:vanish w:val="0"/>
                <w:color w:val="auto"/>
              </w:rPr>
            </w:pPr>
            <w:r w:rsidRPr="00FF28DE">
              <w:t>2019-2024</w:t>
            </w:r>
          </w:p>
        </w:tc>
        <w:tc>
          <w:tcPr>
            <w:tcW w:w="2268" w:type="dxa"/>
            <w:shd w:val="clear" w:color="auto" w:fill="auto"/>
          </w:tcPr>
          <w:p w:rsidR="00751A4A" w:rsidRPr="00FF28DE" w:rsidRDefault="00187494" w:rsidP="0010095E">
            <w:pPr>
              <w:pStyle w:val="EPLogo"/>
            </w:pPr>
            <w:r w:rsidRPr="00FF28DE">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FF28DE" w:rsidRDefault="00D058B8" w:rsidP="004C5D52">
      <w:pPr>
        <w:pStyle w:val="LineTop"/>
      </w:pPr>
    </w:p>
    <w:p w:rsidR="00680577" w:rsidRPr="00FF28DE" w:rsidRDefault="006A525D" w:rsidP="00680577">
      <w:pPr>
        <w:pStyle w:val="EPBodyTA1"/>
      </w:pPr>
      <w:r w:rsidRPr="00FF28DE">
        <w:t>VASTUVÕETUD TEKSTID</w:t>
      </w:r>
    </w:p>
    <w:p w:rsidR="00D058B8" w:rsidRPr="00FF28DE" w:rsidRDefault="00D058B8" w:rsidP="00D058B8">
      <w:pPr>
        <w:pStyle w:val="LineBottom"/>
      </w:pPr>
    </w:p>
    <w:p w:rsidR="006A525D" w:rsidRPr="00FF28DE" w:rsidRDefault="006A525D" w:rsidP="006A525D">
      <w:pPr>
        <w:pStyle w:val="ATHeading1"/>
      </w:pPr>
      <w:bookmarkStart w:id="0" w:name="TANumber"/>
      <w:r w:rsidRPr="00FF28DE">
        <w:t>P9_TA(2024)0</w:t>
      </w:r>
      <w:r w:rsidR="0008208E" w:rsidRPr="00FF28DE">
        <w:t>267</w:t>
      </w:r>
      <w:bookmarkEnd w:id="0"/>
    </w:p>
    <w:p w:rsidR="006A525D" w:rsidRPr="00FF28DE" w:rsidRDefault="002E65A6" w:rsidP="006A525D">
      <w:pPr>
        <w:pStyle w:val="ATHeading2"/>
      </w:pPr>
      <w:bookmarkStart w:id="1" w:name="title"/>
      <w:r w:rsidRPr="00FF28DE">
        <w:t>2022. </w:t>
      </w:r>
      <w:r w:rsidR="006A525D" w:rsidRPr="00FF28DE">
        <w:t>aasta eelarve täitmisele heakskiidu andmine – Euroopa Innovatsiooni- ja Tehnoloogiainstituut (EIT)</w:t>
      </w:r>
      <w:bookmarkEnd w:id="1"/>
    </w:p>
    <w:p w:rsidR="006A525D" w:rsidRPr="00FF28DE" w:rsidRDefault="006A525D" w:rsidP="006A525D">
      <w:pPr>
        <w:rPr>
          <w:i/>
          <w:vanish/>
        </w:rPr>
      </w:pPr>
      <w:r w:rsidRPr="00FF28DE">
        <w:rPr>
          <w:i/>
        </w:rPr>
        <w:fldChar w:fldCharType="begin"/>
      </w:r>
      <w:r w:rsidRPr="00FF28DE">
        <w:rPr>
          <w:i/>
        </w:rPr>
        <w:instrText xml:space="preserve"> TC"(</w:instrText>
      </w:r>
      <w:bookmarkStart w:id="2" w:name="DocNumber"/>
      <w:r w:rsidRPr="00FF28DE">
        <w:rPr>
          <w:i/>
        </w:rPr>
        <w:instrText>A9-0132/2024</w:instrText>
      </w:r>
      <w:bookmarkEnd w:id="2"/>
      <w:r w:rsidRPr="00FF28DE">
        <w:rPr>
          <w:i/>
        </w:rPr>
        <w:instrText xml:space="preserve"> - Raportöör: Petri Sarvamaa)"\l3 \n&gt; \* MERGEFORMAT </w:instrText>
      </w:r>
      <w:r w:rsidRPr="00FF28DE">
        <w:rPr>
          <w:i/>
        </w:rPr>
        <w:fldChar w:fldCharType="end"/>
      </w:r>
    </w:p>
    <w:p w:rsidR="006A525D" w:rsidRPr="00FF28DE" w:rsidRDefault="006A525D" w:rsidP="006A525D">
      <w:pPr>
        <w:rPr>
          <w:vanish/>
        </w:rPr>
      </w:pPr>
      <w:bookmarkStart w:id="3" w:name="Commission"/>
      <w:r w:rsidRPr="00FF28DE">
        <w:rPr>
          <w:vanish/>
        </w:rPr>
        <w:t>Eelarvekontrollikomisjon</w:t>
      </w:r>
      <w:bookmarkEnd w:id="3"/>
    </w:p>
    <w:p w:rsidR="006A525D" w:rsidRPr="00FF28DE" w:rsidRDefault="006A525D" w:rsidP="006A525D">
      <w:pPr>
        <w:rPr>
          <w:vanish/>
        </w:rPr>
      </w:pPr>
      <w:bookmarkStart w:id="4" w:name="PE"/>
      <w:r w:rsidRPr="00FF28DE">
        <w:rPr>
          <w:vanish/>
        </w:rPr>
        <w:t>PE753.522</w:t>
      </w:r>
      <w:bookmarkEnd w:id="4"/>
    </w:p>
    <w:p w:rsidR="006A525D" w:rsidRPr="00FF28DE" w:rsidRDefault="002E65A6" w:rsidP="006A525D">
      <w:pPr>
        <w:pStyle w:val="ATHeading3"/>
      </w:pPr>
      <w:bookmarkStart w:id="5" w:name="Sujet"/>
      <w:r w:rsidRPr="00FF28DE">
        <w:t>1. Euroopa Parlamendi 11</w:t>
      </w:r>
      <w:r w:rsidR="006A525D" w:rsidRPr="00FF28DE">
        <w:t>.</w:t>
      </w:r>
      <w:r w:rsidRPr="00FF28DE">
        <w:t> aprilli 2024. </w:t>
      </w:r>
      <w:r w:rsidR="006A525D" w:rsidRPr="00FF28DE">
        <w:t>aasta otsus Euroopa Innovatsiooni- ja Tehnoloogiainstituudi (EIT) 2022. aasta eelarve täitmisele heakskiidu andmise kohta</w:t>
      </w:r>
      <w:bookmarkEnd w:id="5"/>
      <w:r w:rsidR="006A525D" w:rsidRPr="00FF28DE">
        <w:t xml:space="preserve"> </w:t>
      </w:r>
      <w:bookmarkStart w:id="6" w:name="References"/>
      <w:r w:rsidR="006A525D" w:rsidRPr="00FF28DE">
        <w:t>(2023/2154(DEC))</w:t>
      </w:r>
      <w:bookmarkEnd w:id="6"/>
    </w:p>
    <w:p w:rsidR="00630638" w:rsidRPr="00FF28DE" w:rsidRDefault="00630638" w:rsidP="00630638">
      <w:pPr>
        <w:pStyle w:val="EPComma"/>
      </w:pPr>
      <w:bookmarkStart w:id="7" w:name="TextBodyBegin"/>
      <w:bookmarkEnd w:id="7"/>
      <w:r w:rsidRPr="00FF28DE">
        <w:rPr>
          <w:i/>
        </w:rPr>
        <w:t>Euroopa Parlament</w:t>
      </w:r>
      <w:r w:rsidRPr="00FF28DE">
        <w:t>,</w:t>
      </w:r>
    </w:p>
    <w:p w:rsidR="00630638" w:rsidRPr="00FF28DE" w:rsidRDefault="00630638" w:rsidP="00630638">
      <w:pPr>
        <w:pStyle w:val="NormalHanging12a"/>
      </w:pPr>
      <w:r w:rsidRPr="00FF28DE">
        <w:t>–</w:t>
      </w:r>
      <w:r w:rsidRPr="00FF28DE">
        <w:tab/>
        <w:t>võttes arvesse Euroopa Innovatsiooni- ja Tehnoloogiainstituudi (EIT) 2022. aasta lõplikku raamatupidamisaruannet,</w:t>
      </w:r>
    </w:p>
    <w:p w:rsidR="00630638" w:rsidRPr="00FF28DE" w:rsidRDefault="00630638" w:rsidP="00630638">
      <w:pPr>
        <w:pStyle w:val="NormalHanging12a"/>
      </w:pPr>
      <w:r w:rsidRPr="00FF28DE">
        <w:t>–</w:t>
      </w:r>
      <w:r w:rsidRPr="00FF28DE">
        <w:tab/>
        <w:t>võttes arvesse kontrollikoja aastaaruannet ELi asutuste eelarveaasta 2022 kohta koos asutuste vastustega</w:t>
      </w:r>
      <w:r w:rsidRPr="00FF28DE">
        <w:rPr>
          <w:rStyle w:val="FootnoteReference"/>
        </w:rPr>
        <w:footnoteReference w:id="1"/>
      </w:r>
      <w:r w:rsidRPr="00FF28DE">
        <w:t>,</w:t>
      </w:r>
    </w:p>
    <w:p w:rsidR="00630638" w:rsidRPr="00FF28DE" w:rsidRDefault="00630638" w:rsidP="00630638">
      <w:pPr>
        <w:pStyle w:val="NormalHanging12a"/>
      </w:pPr>
      <w:r w:rsidRPr="00FF28DE">
        <w:t>–</w:t>
      </w:r>
      <w:r w:rsidRPr="00FF28DE">
        <w:tab/>
        <w:t>võttes arvesse vastavalt Euroopa Liidu toimimise lepingu artiklile 287 tehtud kontrollikoja kinnitavat avaldust</w:t>
      </w:r>
      <w:r w:rsidRPr="00FF28DE">
        <w:rPr>
          <w:rStyle w:val="FootnoteReference"/>
        </w:rPr>
        <w:footnoteReference w:id="2"/>
      </w:r>
      <w:r w:rsidRPr="00FF28DE">
        <w:t xml:space="preserve"> 2022. aasta raamatupidamise aastaaruande usaldusväärsuse ja selle aluseks olevate tehingute seaduslikkuse ja korrektsuse kohta,</w:t>
      </w:r>
    </w:p>
    <w:p w:rsidR="00630638" w:rsidRPr="00FF28DE" w:rsidRDefault="00630638" w:rsidP="00630638">
      <w:pPr>
        <w:pStyle w:val="NormalHanging12a"/>
      </w:pPr>
      <w:r w:rsidRPr="00FF28DE">
        <w:t>–</w:t>
      </w:r>
      <w:r w:rsidRPr="00FF28DE">
        <w:tab/>
        <w:t>võttes arvesse nõukogu 22. veebruari 2024. aasta soovitust instituudi tegevusele heakskiidu andmise kohta 2022. aasta eelarve täitmisel (</w:t>
      </w:r>
      <w:r w:rsidR="002E65A6" w:rsidRPr="00FF28DE">
        <w:t>06180</w:t>
      </w:r>
      <w:r w:rsidRPr="00FF28DE">
        <w:t>/2024 – C9</w:t>
      </w:r>
      <w:r w:rsidRPr="00FF28DE">
        <w:noBreakHyphen/>
      </w:r>
      <w:r w:rsidR="002E65A6" w:rsidRPr="00FF28DE">
        <w:t>0092</w:t>
      </w:r>
      <w:r w:rsidRPr="00FF28DE">
        <w:t>/2024),</w:t>
      </w:r>
    </w:p>
    <w:p w:rsidR="00630638" w:rsidRPr="00FF28DE" w:rsidRDefault="00630638" w:rsidP="00630638">
      <w:pPr>
        <w:pStyle w:val="NormalHanging12a"/>
      </w:pPr>
      <w:r w:rsidRPr="00FF28DE">
        <w:t>–</w:t>
      </w:r>
      <w:r w:rsidRPr="00FF28DE">
        <w:tab/>
        <w:t>võttes arvesse Euroopa Liidu toimimise lepingu artiklit 319,</w:t>
      </w:r>
    </w:p>
    <w:p w:rsidR="00630638" w:rsidRPr="00FF28DE" w:rsidRDefault="00630638" w:rsidP="00630638">
      <w:pPr>
        <w:pStyle w:val="NormalHanging12a"/>
      </w:pPr>
      <w:r w:rsidRPr="00FF28DE">
        <w:t>–</w:t>
      </w:r>
      <w:r w:rsidRPr="00FF28DE">
        <w:tab/>
        <w:t xml:space="preserve">võttes arvesse Euroopa Parlamendi ja nõukogu 18. juuli 2018. aasta määrust (EL, Euratom) 2018/1046 (mis käsitleb liidu </w:t>
      </w:r>
      <w:proofErr w:type="spellStart"/>
      <w:r w:rsidRPr="00FF28DE">
        <w:t>üldeelarve</w:t>
      </w:r>
      <w:proofErr w:type="spellEnd"/>
      <w:r w:rsidRPr="00FF28DE">
        <w:t xml:space="preserve"> suhtes kohaldatavaid finantsreegleid ja millega muudetakse määrusi (EL) nr 1296/2013, (EL) nr 1301/2013, (EL) nr 1303/2013, (EL) nr 1304/2013, (EL) nr 1309/2013, (EL) nr 1316/2013, (EL) nr 223/2014 ja (EL) nr 283/2014 ja otsust nr 541/2014/EL ning tunnistatakse kehtetuks määrus (EL, Euratom) nr 966/2012)</w:t>
      </w:r>
      <w:r w:rsidRPr="00FF28DE">
        <w:rPr>
          <w:rStyle w:val="FootnoteReference"/>
        </w:rPr>
        <w:footnoteReference w:id="3"/>
      </w:r>
      <w:r w:rsidRPr="00FF28DE">
        <w:t>, eriti selle artiklit 70,</w:t>
      </w:r>
    </w:p>
    <w:p w:rsidR="00630638" w:rsidRPr="00FF28DE" w:rsidRDefault="00630638" w:rsidP="00630638">
      <w:pPr>
        <w:pStyle w:val="NormalHanging12a"/>
      </w:pPr>
      <w:r w:rsidRPr="00FF28DE">
        <w:t>–</w:t>
      </w:r>
      <w:r w:rsidRPr="00FF28DE">
        <w:tab/>
        <w:t>võttes arvesse Euroopa Parlamendi ja nõukogu 20. mai 2021. aasta määrust (EL) 2021/819 Euroopa Innovatsiooni- ja Tehnoloogiainstituudi kohta</w:t>
      </w:r>
      <w:r w:rsidRPr="00FF28DE">
        <w:rPr>
          <w:rStyle w:val="FootnoteReference"/>
        </w:rPr>
        <w:footnoteReference w:id="4"/>
      </w:r>
      <w:r w:rsidRPr="00FF28DE">
        <w:t>, eriti selle artiklit 23,</w:t>
      </w:r>
    </w:p>
    <w:p w:rsidR="00630638" w:rsidRPr="00FF28DE" w:rsidRDefault="00630638" w:rsidP="00630638">
      <w:pPr>
        <w:pStyle w:val="NormalHanging12a"/>
      </w:pPr>
      <w:r w:rsidRPr="00FF28DE">
        <w:lastRenderedPageBreak/>
        <w:t>–</w:t>
      </w:r>
      <w:r w:rsidRPr="00FF28DE">
        <w:tab/>
        <w:t>võttes arvesse komisjoni 18. detsembri 2018. aasta delegeeritud määrust (EL) 2019/715 raamfinantsmääruse kohta asutustele, mis on asutatud Euroopa Liidu toimimise lepingu ja Euroopa Aatomienergiaühenduse asutamislepingu alusel ning millele osutatakse Euroopa Parlamendi ja nõukogu määruse (EL, Euratom) 2018/1046 artiklis 70</w:t>
      </w:r>
      <w:r w:rsidRPr="00FF28DE">
        <w:rPr>
          <w:rStyle w:val="FootnoteReference"/>
        </w:rPr>
        <w:footnoteReference w:id="5"/>
      </w:r>
      <w:r w:rsidRPr="00FF28DE">
        <w:t>, eriti selle artiklit 105,</w:t>
      </w:r>
    </w:p>
    <w:p w:rsidR="00630638" w:rsidRPr="00FF28DE" w:rsidRDefault="00630638" w:rsidP="00630638">
      <w:pPr>
        <w:pStyle w:val="NormalHanging12a"/>
      </w:pPr>
      <w:r w:rsidRPr="00FF28DE">
        <w:t>–</w:t>
      </w:r>
      <w:r w:rsidRPr="00FF28DE">
        <w:tab/>
        <w:t>võttes arvesse kodukorra artiklit 100 ja V lisa,</w:t>
      </w:r>
    </w:p>
    <w:p w:rsidR="00630638" w:rsidRPr="00FF28DE" w:rsidRDefault="00630638" w:rsidP="00630638">
      <w:pPr>
        <w:pStyle w:val="NormalHanging12a"/>
      </w:pPr>
      <w:r w:rsidRPr="00FF28DE">
        <w:t>–</w:t>
      </w:r>
      <w:r w:rsidRPr="00FF28DE">
        <w:tab/>
        <w:t>võttes arvesse eelarvekontrollikomisjoni raportit (A9-0132/2024),</w:t>
      </w:r>
    </w:p>
    <w:p w:rsidR="00630638" w:rsidRPr="00FF28DE" w:rsidRDefault="00630638" w:rsidP="00630638">
      <w:pPr>
        <w:pStyle w:val="NormalHanging12a"/>
      </w:pPr>
      <w:r w:rsidRPr="00FF28DE">
        <w:t>1.</w:t>
      </w:r>
      <w:r w:rsidRPr="00FF28DE">
        <w:tab/>
        <w:t>annab heakskiidu Euroopa Innovatsiooni- ja Tehnoloogiainstituudi (EIT) direktori tegevusele instituudi 2022. aasta eelarve täitmisel;</w:t>
      </w:r>
    </w:p>
    <w:p w:rsidR="00630638" w:rsidRPr="00FF28DE" w:rsidRDefault="00630638" w:rsidP="00630638">
      <w:pPr>
        <w:pStyle w:val="NormalHanging12a"/>
      </w:pPr>
      <w:r w:rsidRPr="00FF28DE">
        <w:t>2.</w:t>
      </w:r>
      <w:r w:rsidRPr="00FF28DE">
        <w:tab/>
        <w:t>esitab oma tähelepanekud alltoodud resolutsioonis;</w:t>
      </w:r>
    </w:p>
    <w:p w:rsidR="00630638" w:rsidRPr="00FF28DE" w:rsidRDefault="00630638" w:rsidP="00630638">
      <w:pPr>
        <w:pStyle w:val="NormalHanging12a"/>
      </w:pPr>
      <w:r w:rsidRPr="00FF28DE">
        <w:t>3.</w:t>
      </w:r>
      <w:r w:rsidRPr="00FF28DE">
        <w:tab/>
        <w:t xml:space="preserve">teeb presidendile ülesandeks edastada käesolev otsus ja resolutsioon, mis on selle lahutamatu osa, Euroopa Innovatsiooni- ja Tehnoloogiainstituudi (EIT) direktorile, nõukogule, komisjonile ja kontrollikojale ning korraldada nende avaldamine </w:t>
      </w:r>
      <w:r w:rsidRPr="00FF28DE">
        <w:rPr>
          <w:i/>
        </w:rPr>
        <w:t>Euroopa Liidu Teatajas</w:t>
      </w:r>
      <w:r w:rsidRPr="00FF28DE">
        <w:t xml:space="preserve"> (L-seerias).</w:t>
      </w:r>
    </w:p>
    <w:p w:rsidR="00630638" w:rsidRPr="00FF28DE" w:rsidRDefault="00630638" w:rsidP="00630638"/>
    <w:p w:rsidR="00630638" w:rsidRPr="00FF28DE" w:rsidRDefault="00630638" w:rsidP="00630638">
      <w:pPr>
        <w:widowControl/>
        <w:rPr>
          <w:rFonts w:ascii="Arial" w:hAnsi="Arial" w:cs="Arial"/>
          <w:b/>
        </w:rPr>
        <w:sectPr w:rsidR="00630638" w:rsidRPr="00FF28DE" w:rsidSect="00482FC1">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pgMar w:top="1134" w:right="1418" w:bottom="1418" w:left="1418" w:header="1134" w:footer="567" w:gutter="0"/>
          <w:cols w:space="720"/>
          <w:docGrid w:linePitch="326"/>
        </w:sectPr>
      </w:pPr>
    </w:p>
    <w:p w:rsidR="00630638" w:rsidRPr="00FF28DE" w:rsidRDefault="00630638" w:rsidP="002E65A6">
      <w:pPr>
        <w:pStyle w:val="ATHeading3"/>
      </w:pPr>
      <w:bookmarkStart w:id="8" w:name="_Toc146809150"/>
      <w:bookmarkStart w:id="9" w:name="_Toc161987797"/>
      <w:r w:rsidRPr="00FF28DE">
        <w:lastRenderedPageBreak/>
        <w:t xml:space="preserve">2. </w:t>
      </w:r>
      <w:bookmarkEnd w:id="8"/>
      <w:bookmarkEnd w:id="9"/>
      <w:r w:rsidR="002E65A6" w:rsidRPr="00FF28DE">
        <w:t xml:space="preserve">Euroopa Parlamendi 11. aprilli 2024. aasta otsus </w:t>
      </w:r>
      <w:r w:rsidRPr="00FF28DE">
        <w:t xml:space="preserve">Euroopa Innovatsiooni- ja Tehnoloogiainstituudi (EIT) 2022. aasta </w:t>
      </w:r>
      <w:r w:rsidR="002E65A6" w:rsidRPr="00FF28DE">
        <w:t>r</w:t>
      </w:r>
      <w:r w:rsidRPr="00FF28DE">
        <w:t>aamatupidamiskontode sulgemise kohta</w:t>
      </w:r>
      <w:r w:rsidR="002E65A6" w:rsidRPr="00FF28DE">
        <w:t xml:space="preserve"> </w:t>
      </w:r>
      <w:r w:rsidRPr="00FF28DE">
        <w:t>(2023/2154(DEC))</w:t>
      </w:r>
    </w:p>
    <w:p w:rsidR="00630638" w:rsidRPr="00FF28DE" w:rsidRDefault="00630638" w:rsidP="00630638">
      <w:pPr>
        <w:pStyle w:val="EPComma"/>
      </w:pPr>
      <w:r w:rsidRPr="00FF28DE">
        <w:rPr>
          <w:i/>
        </w:rPr>
        <w:t>Euroopa Parlament</w:t>
      </w:r>
      <w:r w:rsidRPr="00FF28DE">
        <w:t>,</w:t>
      </w:r>
    </w:p>
    <w:p w:rsidR="00630638" w:rsidRPr="00FF28DE" w:rsidRDefault="00630638" w:rsidP="00630638">
      <w:pPr>
        <w:pStyle w:val="NormalHanging12a"/>
      </w:pPr>
      <w:r w:rsidRPr="00FF28DE">
        <w:t>–</w:t>
      </w:r>
      <w:r w:rsidRPr="00FF28DE">
        <w:tab/>
        <w:t>võttes arvesse Euroopa Innovatsiooni- ja Tehnoloogiainstituudi (EIT) 2022. aasta lõplikku raamatupidamisaruannet,</w:t>
      </w:r>
    </w:p>
    <w:p w:rsidR="00630638" w:rsidRPr="00FF28DE" w:rsidRDefault="00630638" w:rsidP="00630638">
      <w:pPr>
        <w:pStyle w:val="NormalHanging12a"/>
      </w:pPr>
      <w:r w:rsidRPr="00FF28DE">
        <w:t>–</w:t>
      </w:r>
      <w:r w:rsidRPr="00FF28DE">
        <w:tab/>
        <w:t>võttes arvesse kontrollikoja aastaaruannet ELi asutuste eelarveaasta 2022 kohta koos asutuste vastustega</w:t>
      </w:r>
      <w:r w:rsidRPr="00FF28DE">
        <w:rPr>
          <w:rStyle w:val="FootnoteReference"/>
        </w:rPr>
        <w:footnoteReference w:id="6"/>
      </w:r>
      <w:r w:rsidRPr="00FF28DE">
        <w:t>,</w:t>
      </w:r>
    </w:p>
    <w:p w:rsidR="00630638" w:rsidRPr="00FF28DE" w:rsidRDefault="00630638" w:rsidP="00630638">
      <w:pPr>
        <w:pStyle w:val="NormalHanging12a"/>
      </w:pPr>
      <w:r w:rsidRPr="00FF28DE">
        <w:t>–</w:t>
      </w:r>
      <w:r w:rsidRPr="00FF28DE">
        <w:tab/>
        <w:t>võttes arvesse vastavalt Euroopa Liidu toimimise lepingu artiklile 287 tehtud kontrollikoja kinnitavat avaldust</w:t>
      </w:r>
      <w:r w:rsidRPr="00FF28DE">
        <w:rPr>
          <w:rStyle w:val="FootnoteReference"/>
        </w:rPr>
        <w:footnoteReference w:id="7"/>
      </w:r>
      <w:r w:rsidRPr="00FF28DE">
        <w:t xml:space="preserve"> 2022. aasta raamatupidamise aastaaruande usaldusväärsuse ja selle aluseks olevate tehingute seaduslikkuse ja korrektsuse kohta,</w:t>
      </w:r>
    </w:p>
    <w:p w:rsidR="00630638" w:rsidRPr="00FF28DE" w:rsidRDefault="00630638" w:rsidP="00630638">
      <w:pPr>
        <w:pStyle w:val="NormalHanging12a"/>
      </w:pPr>
      <w:r w:rsidRPr="00FF28DE">
        <w:t>–</w:t>
      </w:r>
      <w:r w:rsidRPr="00FF28DE">
        <w:tab/>
        <w:t>võttes arvesse nõukogu 22. veebruari 2024. aasta soovitust instituudi tegevusele heakskiidu andmise kohta 2022. aasta eelarve täitmisel (</w:t>
      </w:r>
      <w:r w:rsidR="002E65A6" w:rsidRPr="00FF28DE">
        <w:t>06180</w:t>
      </w:r>
      <w:r w:rsidRPr="00FF28DE">
        <w:t>/2024 – C9</w:t>
      </w:r>
      <w:r w:rsidRPr="00FF28DE">
        <w:noBreakHyphen/>
      </w:r>
      <w:r w:rsidR="002E65A6" w:rsidRPr="00FF28DE">
        <w:t>0092</w:t>
      </w:r>
      <w:r w:rsidRPr="00FF28DE">
        <w:t>/2024),</w:t>
      </w:r>
    </w:p>
    <w:p w:rsidR="00630638" w:rsidRPr="00FF28DE" w:rsidRDefault="00630638" w:rsidP="00630638">
      <w:pPr>
        <w:pStyle w:val="NormalHanging12a"/>
      </w:pPr>
      <w:r w:rsidRPr="00FF28DE">
        <w:t>–</w:t>
      </w:r>
      <w:r w:rsidRPr="00FF28DE">
        <w:tab/>
        <w:t>võttes arvesse Euroopa Liidu toimimise lepingu artiklit 319,</w:t>
      </w:r>
    </w:p>
    <w:p w:rsidR="00630638" w:rsidRPr="00FF28DE" w:rsidRDefault="00630638" w:rsidP="00630638">
      <w:pPr>
        <w:pStyle w:val="NormalHanging12a"/>
      </w:pPr>
      <w:r w:rsidRPr="00FF28DE">
        <w:t>–</w:t>
      </w:r>
      <w:r w:rsidRPr="00FF28DE">
        <w:tab/>
        <w:t xml:space="preserve">võttes arvesse Euroopa Parlamendi ja nõukogu 18. juuli 2018. aasta määrust (EL, Euratom) 2018/1046 (mis käsitleb liidu </w:t>
      </w:r>
      <w:proofErr w:type="spellStart"/>
      <w:r w:rsidRPr="00FF28DE">
        <w:t>üldeelarve</w:t>
      </w:r>
      <w:proofErr w:type="spellEnd"/>
      <w:r w:rsidRPr="00FF28DE">
        <w:t xml:space="preserve"> suhtes kohaldatavaid finantsreegleid ja millega muudetakse määrusi (EL) nr 1296/2013, (EL) nr 1301/2013, (EL) nr 1303/2013, (EL) nr 1304/2013, (EL) nr 1309/2013, (EL) nr 1316/2013, (EL) nr 223/2014 ja (EL) nr 283/2014 ja otsust nr 541/2014/EL ning tunnistatakse kehtetuks määrus (EL, Euratom) nr 966/2012)</w:t>
      </w:r>
      <w:r w:rsidRPr="00FF28DE">
        <w:rPr>
          <w:rStyle w:val="FootnoteReference"/>
        </w:rPr>
        <w:footnoteReference w:id="8"/>
      </w:r>
      <w:r w:rsidRPr="00FF28DE">
        <w:t>, eriti selle artiklit 70,</w:t>
      </w:r>
    </w:p>
    <w:p w:rsidR="00630638" w:rsidRPr="00FF28DE" w:rsidRDefault="00630638" w:rsidP="00630638">
      <w:pPr>
        <w:pStyle w:val="NormalHanging12a"/>
      </w:pPr>
      <w:r w:rsidRPr="00FF28DE">
        <w:t>–</w:t>
      </w:r>
      <w:r w:rsidRPr="00FF28DE">
        <w:tab/>
        <w:t>võttes arvesse Euroopa Parlamendi ja nõukogu</w:t>
      </w:r>
      <w:r w:rsidR="00840094">
        <w:t xml:space="preserve"> 20. mai 2021. aasta määrust (EL) </w:t>
      </w:r>
      <w:bookmarkStart w:id="10" w:name="_GoBack"/>
      <w:bookmarkEnd w:id="10"/>
      <w:r w:rsidRPr="00FF28DE">
        <w:t>2021/819 Euroopa Innovatsiooni- ja Tehnoloogiainstituudi kohta</w:t>
      </w:r>
      <w:r w:rsidRPr="00FF28DE">
        <w:rPr>
          <w:rStyle w:val="FootnoteReference"/>
        </w:rPr>
        <w:footnoteReference w:id="9"/>
      </w:r>
      <w:r w:rsidRPr="00FF28DE">
        <w:t>, eriti selle artiklit 23,</w:t>
      </w:r>
    </w:p>
    <w:p w:rsidR="00630638" w:rsidRPr="00FF28DE" w:rsidRDefault="00630638" w:rsidP="00630638">
      <w:pPr>
        <w:pStyle w:val="NormalHanging12a"/>
      </w:pPr>
      <w:r w:rsidRPr="00FF28DE">
        <w:t>–</w:t>
      </w:r>
      <w:r w:rsidRPr="00FF28DE">
        <w:tab/>
        <w:t>võttes arvesse komisjoni 18. detsembri 2018. aasta delegeeritud määrust (EL) 2019/715 raamfinantsmääruse kohta asutustele, mis on asutatud Euroopa Liidu toimimise lepingu ja Euroopa Aatomienergiaühenduse asutamislepingu alusel ning millele osutatakse Euroopa Parlamendi ja nõukogu määruse (EL, Euratom) 2018/1046 artiklis 70</w:t>
      </w:r>
      <w:r w:rsidRPr="00FF28DE">
        <w:rPr>
          <w:rStyle w:val="FootnoteReference"/>
        </w:rPr>
        <w:footnoteReference w:id="10"/>
      </w:r>
      <w:r w:rsidRPr="00FF28DE">
        <w:t>, eriti selle artiklit 105,</w:t>
      </w:r>
    </w:p>
    <w:p w:rsidR="00630638" w:rsidRPr="00FF28DE" w:rsidRDefault="00630638" w:rsidP="00630638">
      <w:pPr>
        <w:pStyle w:val="NormalHanging12a"/>
      </w:pPr>
      <w:r w:rsidRPr="00FF28DE">
        <w:t>–</w:t>
      </w:r>
      <w:r w:rsidRPr="00FF28DE">
        <w:tab/>
        <w:t>võttes arvesse kodukorra artiklit 100 ja V lisa,</w:t>
      </w:r>
    </w:p>
    <w:p w:rsidR="00630638" w:rsidRPr="00FF28DE" w:rsidRDefault="00630638" w:rsidP="00630638">
      <w:pPr>
        <w:pStyle w:val="NormalHanging12a"/>
      </w:pPr>
      <w:r w:rsidRPr="00FF28DE">
        <w:t>–</w:t>
      </w:r>
      <w:r w:rsidRPr="00FF28DE">
        <w:tab/>
        <w:t>võttes arvesse eelarvekontrollikomisjoni raportit (A9-0132/2024),</w:t>
      </w:r>
    </w:p>
    <w:p w:rsidR="00630638" w:rsidRPr="00FF28DE" w:rsidRDefault="00630638" w:rsidP="00630638">
      <w:pPr>
        <w:pStyle w:val="NormalHanging12a"/>
      </w:pPr>
      <w:r w:rsidRPr="00FF28DE">
        <w:t>1.</w:t>
      </w:r>
      <w:r w:rsidRPr="00FF28DE">
        <w:tab/>
        <w:t>annab heakskiidu Euroopa Innovatsiooni- ja Tehnoloogiainstituudi (EIT) 2022. aasta raamatupidamiskontode sulgemisele;</w:t>
      </w:r>
    </w:p>
    <w:p w:rsidR="00630638" w:rsidRPr="00FF28DE" w:rsidRDefault="00630638" w:rsidP="00630638">
      <w:pPr>
        <w:pStyle w:val="NormalHanging12a"/>
      </w:pPr>
      <w:r w:rsidRPr="00FF28DE">
        <w:t>2.</w:t>
      </w:r>
      <w:r w:rsidRPr="00FF28DE">
        <w:tab/>
        <w:t xml:space="preserve">teeb presidendile ülesandeks edastada käesolev otsus Euroopa Innovatsiooni- ja </w:t>
      </w:r>
      <w:r w:rsidRPr="00FF28DE">
        <w:lastRenderedPageBreak/>
        <w:t xml:space="preserve">Tehnoloogiainstituudi (EIT) direktorile, nõukogule, komisjonile ja kontrollikojale ning korraldada selle avaldamine </w:t>
      </w:r>
      <w:r w:rsidRPr="00FF28DE">
        <w:rPr>
          <w:i/>
        </w:rPr>
        <w:t>Euroopa Liidu Teatajas</w:t>
      </w:r>
      <w:r w:rsidRPr="00FF28DE">
        <w:t xml:space="preserve"> (L-seerias).</w:t>
      </w:r>
    </w:p>
    <w:p w:rsidR="00630638" w:rsidRPr="00FF28DE" w:rsidRDefault="00630638" w:rsidP="00630638"/>
    <w:p w:rsidR="00630638" w:rsidRPr="00FF28DE" w:rsidRDefault="00630638" w:rsidP="00630638">
      <w:pPr>
        <w:widowControl/>
        <w:rPr>
          <w:rFonts w:ascii="Arial" w:hAnsi="Arial" w:cs="Arial"/>
          <w:b/>
        </w:rPr>
        <w:sectPr w:rsidR="00630638" w:rsidRPr="00FF28DE" w:rsidSect="00482FC1">
          <w:footnotePr>
            <w:numRestart w:val="eachPage"/>
          </w:footnotePr>
          <w:endnotePr>
            <w:numFmt w:val="decimal"/>
          </w:endnotePr>
          <w:pgSz w:w="11906" w:h="16838"/>
          <w:pgMar w:top="1134" w:right="1418" w:bottom="1418" w:left="1418" w:header="567" w:footer="567" w:gutter="0"/>
          <w:cols w:space="720"/>
          <w:docGrid w:linePitch="326"/>
        </w:sectPr>
      </w:pPr>
    </w:p>
    <w:p w:rsidR="00630638" w:rsidRPr="00FF28DE" w:rsidRDefault="00630638" w:rsidP="002E65A6">
      <w:pPr>
        <w:pStyle w:val="ATHeading3"/>
      </w:pPr>
      <w:bookmarkStart w:id="11" w:name="_Toc146809151"/>
      <w:bookmarkStart w:id="12" w:name="_Toc161987798"/>
      <w:r w:rsidRPr="00FF28DE">
        <w:lastRenderedPageBreak/>
        <w:t xml:space="preserve">3. </w:t>
      </w:r>
      <w:bookmarkEnd w:id="11"/>
      <w:bookmarkEnd w:id="12"/>
      <w:r w:rsidR="002E65A6" w:rsidRPr="00FF28DE">
        <w:t xml:space="preserve">Euroopa Parlamendi 11. aprilli 2024. aasta resolutsioon </w:t>
      </w:r>
      <w:r w:rsidRPr="00FF28DE">
        <w:t>tähelepanekutega, mis on Euroopa Innovatsiooni- ja Tehnoloogiainstituudi (EIT) 2022. aasta eelarve täitmisele heakskiidu andmist käsitleva otsuse lahutamatu osa</w:t>
      </w:r>
      <w:r w:rsidR="002E65A6" w:rsidRPr="00FF28DE">
        <w:t xml:space="preserve"> </w:t>
      </w:r>
      <w:r w:rsidRPr="00FF28DE">
        <w:t>(2023/2154(DEC))</w:t>
      </w:r>
    </w:p>
    <w:p w:rsidR="00630638" w:rsidRPr="00FF28DE" w:rsidRDefault="00630638" w:rsidP="00630638">
      <w:pPr>
        <w:pStyle w:val="EPComma"/>
      </w:pPr>
      <w:r w:rsidRPr="00FF28DE">
        <w:rPr>
          <w:i/>
        </w:rPr>
        <w:t>Euroopa Parlament</w:t>
      </w:r>
      <w:r w:rsidRPr="00FF28DE">
        <w:t>,</w:t>
      </w:r>
    </w:p>
    <w:p w:rsidR="00630638" w:rsidRPr="00FF28DE" w:rsidRDefault="00630638" w:rsidP="00630638">
      <w:pPr>
        <w:pStyle w:val="NormalHanging12a"/>
      </w:pPr>
      <w:r w:rsidRPr="00FF28DE">
        <w:t>–</w:t>
      </w:r>
      <w:r w:rsidRPr="00FF28DE">
        <w:tab/>
        <w:t>võttes arvesse oma otsust Euroopa Innovatsiooni- ja Tehnoloogiainstituudi (edaspidi „instituut“) 2022. aasta eelarve täitmisele heakskiidu andmise kohta,</w:t>
      </w:r>
    </w:p>
    <w:p w:rsidR="00630638" w:rsidRPr="00FF28DE" w:rsidRDefault="00630638" w:rsidP="00630638">
      <w:pPr>
        <w:pStyle w:val="NormalHanging12a"/>
      </w:pPr>
      <w:r w:rsidRPr="00FF28DE">
        <w:t>–</w:t>
      </w:r>
      <w:r w:rsidRPr="00FF28DE">
        <w:tab/>
        <w:t>võttes arvesse kodukorra artiklit 100 ja V lisa,</w:t>
      </w:r>
    </w:p>
    <w:p w:rsidR="00630638" w:rsidRPr="00FF28DE" w:rsidRDefault="00630638" w:rsidP="00630638">
      <w:pPr>
        <w:pStyle w:val="NormalHanging12a"/>
      </w:pPr>
      <w:r w:rsidRPr="00FF28DE">
        <w:t>–</w:t>
      </w:r>
      <w:r w:rsidRPr="00FF28DE">
        <w:tab/>
        <w:t>võttes arvesse eelarvekontrollikomisjoni raportit (A9-0132/2024),</w:t>
      </w:r>
    </w:p>
    <w:p w:rsidR="00630638" w:rsidRPr="00FF28DE" w:rsidRDefault="00630638" w:rsidP="00630638">
      <w:pPr>
        <w:pStyle w:val="Default"/>
        <w:spacing w:after="240"/>
        <w:ind w:left="567" w:hanging="567"/>
        <w:rPr>
          <w:rFonts w:eastAsia="Times New Roman"/>
          <w:color w:val="auto"/>
        </w:rPr>
      </w:pPr>
      <w:r w:rsidRPr="00FF28DE">
        <w:rPr>
          <w:color w:val="auto"/>
        </w:rPr>
        <w:t>A.</w:t>
      </w:r>
      <w:r w:rsidRPr="00FF28DE">
        <w:rPr>
          <w:color w:val="auto"/>
        </w:rPr>
        <w:tab/>
        <w:t>arvestades, et tulude ja kulude kalkulatsiooni</w:t>
      </w:r>
      <w:r w:rsidRPr="00FF28DE">
        <w:rPr>
          <w:rStyle w:val="FootnoteReference"/>
          <w:rFonts w:eastAsia="Times New Roman"/>
          <w:color w:val="auto"/>
          <w:lang w:eastAsia="en-GB"/>
        </w:rPr>
        <w:footnoteReference w:id="11"/>
      </w:r>
      <w:r w:rsidRPr="00FF28DE">
        <w:rPr>
          <w:color w:val="auto"/>
        </w:rPr>
        <w:t xml:space="preserve"> kohaselt oli instituudi 2022. aasta lõplik eelarve 406 585 390,99 eurot, mis on 2021. aastaga võrreldes 12,65 % suurem summa; arvestades, et instituudi eelarve koosneb peamiselt liidu eelarvest eraldatud vahenditest;</w:t>
      </w:r>
    </w:p>
    <w:p w:rsidR="00630638" w:rsidRPr="00FF28DE" w:rsidRDefault="00630638" w:rsidP="00630638">
      <w:pPr>
        <w:spacing w:after="240"/>
        <w:ind w:left="567" w:hanging="567"/>
        <w:rPr>
          <w:szCs w:val="24"/>
        </w:rPr>
      </w:pPr>
      <w:r w:rsidRPr="00FF28DE">
        <w:t>B.</w:t>
      </w:r>
      <w:r w:rsidRPr="00FF28DE">
        <w:tab/>
        <w:t>arvestades, et kontrollikoda märkis oma aruandes instituudi eelarveaasta 2022 raamatupidamise aastaaruande kohta (edaspidi „kontrollikoja aruanne“), et ta sai piisava kindluse selle kohta, et instituudi raamatupidamise aastaaruanne on usaldusväärne ning selle aluseks olevad tehingud on seaduslikud ja korrektsed;</w:t>
      </w:r>
    </w:p>
    <w:p w:rsidR="00630638" w:rsidRPr="00FF28DE" w:rsidRDefault="00630638" w:rsidP="00630638">
      <w:pPr>
        <w:spacing w:after="240"/>
        <w:ind w:left="567" w:hanging="567"/>
        <w:rPr>
          <w:b/>
          <w:i/>
          <w:szCs w:val="24"/>
        </w:rPr>
      </w:pPr>
      <w:r w:rsidRPr="00FF28DE">
        <w:rPr>
          <w:b/>
          <w:i/>
        </w:rPr>
        <w:t>Eelarve haldamine ja finantsjuhtimine</w:t>
      </w:r>
    </w:p>
    <w:p w:rsidR="00630638" w:rsidRPr="00FF28DE" w:rsidRDefault="00630638" w:rsidP="00630638">
      <w:pPr>
        <w:spacing w:after="240"/>
        <w:ind w:left="567" w:hanging="567"/>
        <w:rPr>
          <w:szCs w:val="24"/>
        </w:rPr>
      </w:pPr>
      <w:r w:rsidRPr="00FF28DE">
        <w:t>1.</w:t>
      </w:r>
      <w:r w:rsidRPr="00FF28DE">
        <w:tab/>
        <w:t>märgib, et eelarveaasta 2022 eelarveseire tulemusel oli jooksva aasta kulukohustuste assigneeringute täitmise määr 94,03 %, mis on 2021. aasta määrast 3,88 % võrra madalam; märgib, et jooksval aastal oli maksete assigneeringute täitmise määr 98,42 %, mis on 2021. aasta määrast 1,06 % võrra madalam;</w:t>
      </w:r>
    </w:p>
    <w:p w:rsidR="00630638" w:rsidRPr="00FF28DE" w:rsidRDefault="00630638" w:rsidP="00630638">
      <w:pPr>
        <w:spacing w:after="240"/>
        <w:ind w:left="567" w:hanging="567"/>
        <w:rPr>
          <w:szCs w:val="24"/>
        </w:rPr>
      </w:pPr>
      <w:r w:rsidRPr="00FF28DE">
        <w:t>2.</w:t>
      </w:r>
      <w:r w:rsidRPr="00FF28DE">
        <w:tab/>
        <w:t>märgib, et instituudi lõpliku eelarve summa tuleneb 656 930,67 euro suurusest parandusest, mille juhatus võttis vastu instituudi 2022. aasta tööprogrammi tehtud muudatuste tõttu;</w:t>
      </w:r>
    </w:p>
    <w:p w:rsidR="00630638" w:rsidRPr="00FF28DE" w:rsidRDefault="00630638" w:rsidP="00630638">
      <w:pPr>
        <w:spacing w:after="240"/>
        <w:ind w:left="567" w:hanging="567"/>
        <w:rPr>
          <w:szCs w:val="24"/>
        </w:rPr>
      </w:pPr>
      <w:r w:rsidRPr="00FF28DE">
        <w:t>3.</w:t>
      </w:r>
      <w:r w:rsidRPr="00FF28DE">
        <w:tab/>
        <w:t xml:space="preserve">võtab murelikult teadmiseks kontrollikoja tähelepaneku instituudi toetuste seaduslikkuse ja korrektsuse kohta, mida kontrollis tagantjärele sõltumatu </w:t>
      </w:r>
      <w:proofErr w:type="spellStart"/>
      <w:r w:rsidRPr="00FF28DE">
        <w:t>välisaudiitor</w:t>
      </w:r>
      <w:proofErr w:type="spellEnd"/>
      <w:r w:rsidRPr="00FF28DE">
        <w:t>, kusjuures veamäär oli 2021. aastal 1,73 % (võrreldes 0,66 %-ga 2020. aastal), rõhutab, et kuigi veamäär on endiselt allpool olulisuse läve (2 %), võivad programmi „Euroopa horisont“ eelarve, volituste ja tegevuse suurenemisest tulenevad kriitilised riskid koos teadmus- ja innovatsioonikogukondade arvu suurenemisega kahjustada instituudi võimet teadmus- ja innovatsioonikogukondi tõhusalt kontrollida ja jälgida, mis võib tulevikus kaasa tuua kõrgemad veamäärad ja õigusnormide avastamata rikkumised; kutsub instituuti üles astuma konkreetseid samme veamäära alandamiseks;</w:t>
      </w:r>
    </w:p>
    <w:p w:rsidR="00630638" w:rsidRPr="00FF28DE" w:rsidRDefault="00630638" w:rsidP="00630638">
      <w:pPr>
        <w:spacing w:after="240"/>
        <w:ind w:left="567" w:hanging="567"/>
        <w:rPr>
          <w:szCs w:val="24"/>
        </w:rPr>
      </w:pPr>
      <w:r w:rsidRPr="00FF28DE">
        <w:t>4.</w:t>
      </w:r>
      <w:r w:rsidRPr="00FF28DE">
        <w:tab/>
        <w:t xml:space="preserve">märgib kontrollikoja aruande põhjal, et instituut maksis 2022. aastal kahel juhul hilinenud toetusmaksetelt viivist kogusummas 32 070 eurot; märgib murega, et mõlemal juhul ei jälginud instituut piisavalt regulatiivseid tähtaegu, mis näitab instituudi maksete </w:t>
      </w:r>
      <w:proofErr w:type="spellStart"/>
      <w:r w:rsidRPr="00FF28DE">
        <w:t>töövoo</w:t>
      </w:r>
      <w:proofErr w:type="spellEnd"/>
      <w:r w:rsidRPr="00FF28DE">
        <w:t xml:space="preserve"> nõrkust;</w:t>
      </w:r>
      <w:r w:rsidRPr="00FF28DE">
        <w:rPr>
          <w:rFonts w:ascii="Calibri" w:hAnsi="Calibri"/>
          <w:color w:val="000000"/>
          <w:sz w:val="22"/>
        </w:rPr>
        <w:t xml:space="preserve"> </w:t>
      </w:r>
      <w:r w:rsidRPr="00FF28DE">
        <w:t xml:space="preserve">võtab teadmiseks, et instituudi vastuse kohaselt kontrollikoja tähelepanekule on ta alates 2023. aastast vaadanud läbi oma toetuste haldamise </w:t>
      </w:r>
      <w:r w:rsidRPr="00FF28DE">
        <w:lastRenderedPageBreak/>
        <w:t>protsessid, koolitanud asjaomaseid töötajaid ja kasutab komisjoni toetuste haldamise IT-süsteemi (</w:t>
      </w:r>
      <w:proofErr w:type="spellStart"/>
      <w:r w:rsidRPr="00FF28DE">
        <w:t>eGrants</w:t>
      </w:r>
      <w:proofErr w:type="spellEnd"/>
      <w:r w:rsidRPr="00FF28DE">
        <w:t>), mis vähendab oluliselt sarnase vea esinemise tõenäosust tulevikus;</w:t>
      </w:r>
    </w:p>
    <w:p w:rsidR="00630638" w:rsidRPr="00FF28DE" w:rsidRDefault="00630638" w:rsidP="00630638">
      <w:pPr>
        <w:spacing w:after="240"/>
        <w:ind w:left="567" w:hanging="567"/>
        <w:rPr>
          <w:b/>
          <w:i/>
          <w:szCs w:val="24"/>
        </w:rPr>
      </w:pPr>
      <w:r w:rsidRPr="00FF28DE">
        <w:rPr>
          <w:b/>
          <w:i/>
        </w:rPr>
        <w:t>Tulemused</w:t>
      </w:r>
    </w:p>
    <w:p w:rsidR="00630638" w:rsidRPr="00FF28DE" w:rsidRDefault="00630638" w:rsidP="00630638">
      <w:pPr>
        <w:autoSpaceDE w:val="0"/>
        <w:autoSpaceDN w:val="0"/>
        <w:adjustRightInd w:val="0"/>
        <w:spacing w:after="240"/>
        <w:ind w:left="567" w:hanging="567"/>
        <w:rPr>
          <w:szCs w:val="24"/>
        </w:rPr>
      </w:pPr>
      <w:r w:rsidRPr="00FF28DE">
        <w:t>5.</w:t>
      </w:r>
      <w:r w:rsidRPr="00FF28DE">
        <w:tab/>
        <w:t>märgib rahuloluga, et instituut kasutab põhitegevuse, üldjuhtimise ja ettevõtete teabevahetusega seotud põhiliste tulemusnäitajate süsteemi; märgib lisaks, et instituut saavutas mõne viivitusega ligikaudu 95 % oma 2022. aasta tööprogrammist; võtab teadmiseks, et Euroopa uue innovatsioonikava raames tehti instituudile ülesandeks uued tegevused, mida esialgsesse kavasse ei lisatud, ja nende tegevuste elluviimiseks ei eraldatud täiendavaid vahendeid;</w:t>
      </w:r>
    </w:p>
    <w:p w:rsidR="00630638" w:rsidRPr="00FF28DE" w:rsidRDefault="00630638" w:rsidP="00630638">
      <w:pPr>
        <w:autoSpaceDE w:val="0"/>
        <w:autoSpaceDN w:val="0"/>
        <w:adjustRightInd w:val="0"/>
        <w:spacing w:after="240"/>
        <w:ind w:left="567" w:hanging="567"/>
        <w:rPr>
          <w:szCs w:val="24"/>
        </w:rPr>
      </w:pPr>
      <w:r w:rsidRPr="00FF28DE">
        <w:t>6.</w:t>
      </w:r>
      <w:r w:rsidRPr="00FF28DE">
        <w:tab/>
        <w:t>väljendab heameelt asjaolu üle, et instituut suurendas 2022. aastal jätkuvalt oma mõju, võimaldades ligi 1670 uuenduslikku toodet ja teenust, koolitades tuhandeid ettevõtjaid ning toetades 5600 idufirmat ja kasvufirmat, mis meelitasid ligi kuus miljardit eurot investeeringuid; märgib lisaks, et instituut jõudis programmi „Euroopa horisont“ integreerumisega lõpule, olles üle läinud mitmeaastasele rahastamismudelile;</w:t>
      </w:r>
    </w:p>
    <w:p w:rsidR="00630638" w:rsidRPr="00FF28DE" w:rsidRDefault="00630638" w:rsidP="00630638">
      <w:pPr>
        <w:autoSpaceDE w:val="0"/>
        <w:autoSpaceDN w:val="0"/>
        <w:adjustRightInd w:val="0"/>
        <w:spacing w:after="240"/>
        <w:ind w:left="567" w:hanging="567"/>
        <w:rPr>
          <w:szCs w:val="24"/>
        </w:rPr>
      </w:pPr>
      <w:r w:rsidRPr="00FF28DE">
        <w:t>7.</w:t>
      </w:r>
      <w:r w:rsidRPr="00FF28DE">
        <w:tab/>
        <w:t xml:space="preserve">märgib, et instituut on teinud edusamme 2021. aastal käivitatud katsealgatuse „Kõrgharidussektori innovatsioonisuutlikkuse suurendamine“ rakendamisel, suurendades kõrgharidusasutuste huvi ja osalust; märgib, et instituut on Euroopa innovatsiooni ökosüsteemi üks peamisi toetajaid ja osalejaid, käivitades oma süvatehnoloogiatalentide algatuse, mille eesmärk on järgmise kolme aasta jooksul koolitada, ümber õpetada ja </w:t>
      </w:r>
      <w:proofErr w:type="spellStart"/>
      <w:r w:rsidRPr="00FF28DE">
        <w:t>täiendkoolitada</w:t>
      </w:r>
      <w:proofErr w:type="spellEnd"/>
      <w:r w:rsidRPr="00FF28DE">
        <w:t xml:space="preserve"> vähemalt miljon talenti;</w:t>
      </w:r>
    </w:p>
    <w:p w:rsidR="00630638" w:rsidRPr="00FF28DE" w:rsidRDefault="00630638" w:rsidP="00630638">
      <w:pPr>
        <w:autoSpaceDE w:val="0"/>
        <w:autoSpaceDN w:val="0"/>
        <w:adjustRightInd w:val="0"/>
        <w:spacing w:after="240"/>
        <w:ind w:left="567" w:hanging="567"/>
        <w:rPr>
          <w:szCs w:val="24"/>
        </w:rPr>
      </w:pPr>
      <w:r w:rsidRPr="00FF28DE">
        <w:t>8.</w:t>
      </w:r>
      <w:r w:rsidRPr="00FF28DE">
        <w:tab/>
        <w:t>väljendab heameelt asjaolu üle, et instituut toetas Ukraina rahvast pärast Venemaa ebaseaduslikku ja provotseerimata sissetungi Ukrainasse 2022. aasta veebruaris, pakkudes abi üliõpilastele, ettevõtjatele, teadlastele, kõrgkoolidele ja ettevõtetele; märgib lisaks, et instituut käivitas ühtekuuluvust ja Euroopa territooriume toetava taasteabi raames Euroopa akuliidu akadeemia, mis on esimene suurem rahaliste vahendite eraldamine mõnest teisest programmist instituudile;</w:t>
      </w:r>
    </w:p>
    <w:p w:rsidR="00630638" w:rsidRPr="00FF28DE" w:rsidRDefault="00630638" w:rsidP="00630638">
      <w:pPr>
        <w:autoSpaceDE w:val="0"/>
        <w:autoSpaceDN w:val="0"/>
        <w:adjustRightInd w:val="0"/>
        <w:spacing w:after="240"/>
        <w:ind w:left="567" w:hanging="567"/>
        <w:rPr>
          <w:b/>
          <w:i/>
          <w:szCs w:val="24"/>
        </w:rPr>
      </w:pPr>
      <w:r w:rsidRPr="00FF28DE">
        <w:rPr>
          <w:b/>
          <w:i/>
        </w:rPr>
        <w:t>Tõhusus ja selle suurendamine</w:t>
      </w:r>
    </w:p>
    <w:p w:rsidR="00630638" w:rsidRPr="00FF28DE" w:rsidRDefault="00630638" w:rsidP="00630638">
      <w:pPr>
        <w:autoSpaceDE w:val="0"/>
        <w:autoSpaceDN w:val="0"/>
        <w:adjustRightInd w:val="0"/>
        <w:spacing w:after="240"/>
        <w:ind w:left="567" w:hanging="567"/>
        <w:rPr>
          <w:szCs w:val="24"/>
        </w:rPr>
      </w:pPr>
      <w:r w:rsidRPr="00FF28DE">
        <w:t>9.</w:t>
      </w:r>
      <w:r w:rsidRPr="00FF28DE">
        <w:tab/>
        <w:t>märgib, et instituut on allkirjastanud Euroopa Liidu Õiguskaitsekoolituse Ametiga vastastikuse mõistmise memorandumi, mis hõlmab mitut ühistegevust ja julgeolekuhinnanguid; tuletab meelde, et ühistegevused ühendavad erinevaid vaatenurki, vähendavad jõupingutuste dubleerimist, parandavad õppimist ja tugevdavad osalejate vahelisi suhteid; märgib lisaks, et instituut alustas oma tõhususe parandamiseks 2021. aastal üleminekut programmilt „Horisont 2020“ programmile „Euroopa horisont“ ja lõpetas selle 2022. aastal koostöös komisjoniga;</w:t>
      </w:r>
    </w:p>
    <w:p w:rsidR="00630638" w:rsidRPr="00FF28DE" w:rsidRDefault="00630638" w:rsidP="00630638">
      <w:pPr>
        <w:autoSpaceDE w:val="0"/>
        <w:autoSpaceDN w:val="0"/>
        <w:adjustRightInd w:val="0"/>
        <w:spacing w:after="240"/>
        <w:ind w:left="567" w:hanging="567"/>
        <w:rPr>
          <w:szCs w:val="24"/>
        </w:rPr>
      </w:pPr>
      <w:r w:rsidRPr="00FF28DE">
        <w:t>10.</w:t>
      </w:r>
      <w:r w:rsidRPr="00FF28DE">
        <w:tab/>
        <w:t>märgib, et instituut on vastu võtnud erinevad protsessi tõhususe hindamised, mille tulemusena on muu hulgas kohandatud ametijuhendeid, personalieesmärke ning ülesannete ja vahendite jaotust; märgib, et instituut viis 2022. aastal läbi restruktureerimise ja võttis tõhususe suurendamiseks muu hulgas vastu töömeetodeid käsitleva dokumendi, näiteks e-posti kasutamise, koosolekute ja kaugtöö osas;</w:t>
      </w:r>
    </w:p>
    <w:p w:rsidR="00630638" w:rsidRPr="00FF28DE" w:rsidRDefault="00630638" w:rsidP="00630638">
      <w:pPr>
        <w:autoSpaceDE w:val="0"/>
        <w:autoSpaceDN w:val="0"/>
        <w:adjustRightInd w:val="0"/>
        <w:spacing w:after="240"/>
        <w:ind w:left="567" w:hanging="567"/>
        <w:rPr>
          <w:szCs w:val="24"/>
        </w:rPr>
      </w:pPr>
      <w:r w:rsidRPr="00FF28DE">
        <w:t>11.</w:t>
      </w:r>
      <w:r w:rsidRPr="00FF28DE">
        <w:tab/>
        <w:t>väljendab heameelt selle üle, et 2022. aastal käivitati instituudi haldustoiminguid toetavad uued IT-vahendid, mille lõppeesmärk on suurendada organisatsiooni tegevuse tõhusust ja tulemuslikkust, sealhulgas hankevahend PPMT, Q-</w:t>
      </w:r>
      <w:proofErr w:type="spellStart"/>
      <w:r w:rsidRPr="00FF28DE">
        <w:t>Sign</w:t>
      </w:r>
      <w:proofErr w:type="spellEnd"/>
      <w:r w:rsidRPr="00FF28DE">
        <w:t xml:space="preserve"> (elektrooniline </w:t>
      </w:r>
      <w:r w:rsidRPr="00FF28DE">
        <w:lastRenderedPageBreak/>
        <w:t xml:space="preserve">allkiri) ning Euroopa Komisjoni personalihalduse infosüsteemi (SYSPER) eri moodulite kasutuselevõtt; kutsub instituuti üles leidma rohkem </w:t>
      </w:r>
      <w:proofErr w:type="spellStart"/>
      <w:r w:rsidRPr="00FF28DE">
        <w:t>sisemenetlusi</w:t>
      </w:r>
      <w:proofErr w:type="spellEnd"/>
      <w:r w:rsidRPr="00FF28DE">
        <w:t>, mida saaks uute IT-vahendite abil ühtlustada;</w:t>
      </w:r>
    </w:p>
    <w:p w:rsidR="00630638" w:rsidRPr="00FF28DE" w:rsidRDefault="00630638" w:rsidP="00630638">
      <w:pPr>
        <w:pStyle w:val="NormalHanging12a"/>
      </w:pPr>
      <w:r w:rsidRPr="00FF28DE">
        <w:t>12.</w:t>
      </w:r>
      <w:r w:rsidRPr="00FF28DE">
        <w:tab/>
        <w:t xml:space="preserve">tuletab meelde, kui oluline on suurendada instituudi digitaliseerimist asutusesisese toimimise ja juhtimise seisukohast, kuid ka menetluste digitaliseerimise kiirendamiseks; rõhutab, et instituut peab jätkama selles valdkonnas ennetavat tegutsemist, et vältida </w:t>
      </w:r>
      <w:proofErr w:type="spellStart"/>
      <w:r w:rsidRPr="00FF28DE">
        <w:t>digilõhet</w:t>
      </w:r>
      <w:proofErr w:type="spellEnd"/>
      <w:r w:rsidRPr="00FF28DE">
        <w:t xml:space="preserve"> liidu ametite vahel; juhib siiski tähelepanu vajadusele võtta kõik vajalikud turvameetmed, et vältida mis tahes ohtu töödeldava teabe turvalisusele internetis, ning nõuab tungivalt meetmete tõhustamist eelkõige Venemaalt või Hiinast pärit </w:t>
      </w:r>
      <w:proofErr w:type="spellStart"/>
      <w:r w:rsidRPr="00FF28DE">
        <w:t>küberrünnete</w:t>
      </w:r>
      <w:proofErr w:type="spellEnd"/>
      <w:r w:rsidRPr="00FF28DE">
        <w:t xml:space="preserve"> ja infiltratsioonikatsete vastu;</w:t>
      </w:r>
    </w:p>
    <w:p w:rsidR="00630638" w:rsidRPr="00FF28DE" w:rsidRDefault="00630638" w:rsidP="00630638">
      <w:pPr>
        <w:spacing w:after="240"/>
        <w:ind w:left="567" w:hanging="567"/>
        <w:rPr>
          <w:szCs w:val="24"/>
        </w:rPr>
      </w:pPr>
      <w:r w:rsidRPr="00FF28DE">
        <w:rPr>
          <w:b/>
          <w:i/>
        </w:rPr>
        <w:t>Personalipoliitika</w:t>
      </w:r>
    </w:p>
    <w:p w:rsidR="00630638" w:rsidRPr="00FF28DE" w:rsidRDefault="00630638" w:rsidP="00630638">
      <w:pPr>
        <w:autoSpaceDE w:val="0"/>
        <w:autoSpaceDN w:val="0"/>
        <w:adjustRightInd w:val="0"/>
        <w:spacing w:after="240"/>
        <w:ind w:left="567" w:hanging="567"/>
        <w:rPr>
          <w:szCs w:val="24"/>
        </w:rPr>
      </w:pPr>
      <w:r w:rsidRPr="00FF28DE">
        <w:t>13.</w:t>
      </w:r>
      <w:r w:rsidRPr="00FF28DE">
        <w:tab/>
        <w:t>märgib, et 31. detsembri 2022. aasta seisuga oli ametikohtade loetelust täidetud 93 % ja liidu eelarves kinnitatud 45 ajutisest teenistujast oli ametisse nimetatud 40 (sama arv kinnitatud ametikohti kui 2021. aastal); märgib, et 2022. aastal töötas instituudi heaks ka 25 lepingulist töötajat, 10 ajutist töötajat ja üks lähetatud riiklik ekspert;</w:t>
      </w:r>
    </w:p>
    <w:p w:rsidR="00630638" w:rsidRPr="00FF28DE" w:rsidRDefault="00630638" w:rsidP="00630638">
      <w:pPr>
        <w:autoSpaceDE w:val="0"/>
        <w:autoSpaceDN w:val="0"/>
        <w:adjustRightInd w:val="0"/>
        <w:spacing w:after="240"/>
        <w:ind w:left="567" w:hanging="567"/>
        <w:rPr>
          <w:bCs/>
          <w:szCs w:val="24"/>
        </w:rPr>
      </w:pPr>
      <w:r w:rsidRPr="00FF28DE">
        <w:t>14.</w:t>
      </w:r>
      <w:r w:rsidRPr="00FF28DE">
        <w:tab/>
        <w:t>tunneb muret asjaolu pärast, et instituudi pidevat töötajate vähesust, nagu kontrollikoda oma aastaaruannetes rõhutas, ei ole leevendatud täiendavate ametikohtade loomisega; rõhutab, et instituut kordas 2023. aasta alguses oma taotlust saada juurde 10 töötajat, mis võimaldaks tal täita oma 2024. aasta tööprogrammi; juhib tähelepanu vajadusele viia instituudi ressursid vastavusse tema mandaadi ootustega;</w:t>
      </w:r>
    </w:p>
    <w:p w:rsidR="00630638" w:rsidRPr="00FF28DE" w:rsidRDefault="00630638" w:rsidP="00630638">
      <w:pPr>
        <w:autoSpaceDE w:val="0"/>
        <w:autoSpaceDN w:val="0"/>
        <w:adjustRightInd w:val="0"/>
        <w:spacing w:after="240"/>
        <w:ind w:left="567" w:hanging="567"/>
        <w:rPr>
          <w:szCs w:val="24"/>
        </w:rPr>
      </w:pPr>
      <w:r w:rsidRPr="00FF28DE">
        <w:t>15.</w:t>
      </w:r>
      <w:r w:rsidRPr="00FF28DE">
        <w:tab/>
        <w:t xml:space="preserve">võtab teadmiseks instituudi kõrgema ja keskmise juhtkonna soolise koosseisu, kus kaheksast liikmest viis on mehed; on mures soolise tasakaalu pärast juhatuses, kus 14 liikmest üheksa on mehed; võtab lisaks teadmiseks instituudi kogu personali soolise </w:t>
      </w:r>
      <w:proofErr w:type="spellStart"/>
      <w:r w:rsidRPr="00FF28DE">
        <w:t>jaotuvuse</w:t>
      </w:r>
      <w:proofErr w:type="spellEnd"/>
      <w:r w:rsidRPr="00FF28DE">
        <w:t>, kus 65 töötajast 28 on mehed; võtab teadmiseks, et instituudi soolise võrdõiguslikkuse poliitika ja tegevuskava kiideti heaks 2022. aastal; tuletab meelde, et oluline on tagada sooline tasakaal, ja kutsub instituuti üles võtma seda aspekti tulevikus arvesse töötajate töölevõtmisel ning kõrgema ja keskastme juhtide ametisse nimetamisel; palub, et komisjon võtaks instituudi juhatuse liikmete nimetamisel arvesse soolise tasakaalu tagamise tähtsust;</w:t>
      </w:r>
    </w:p>
    <w:p w:rsidR="00630638" w:rsidRPr="00FF28DE" w:rsidRDefault="00630638" w:rsidP="00630638">
      <w:pPr>
        <w:pStyle w:val="NormalHanging12a"/>
      </w:pPr>
      <w:r w:rsidRPr="00FF28DE">
        <w:t>16.</w:t>
      </w:r>
      <w:r w:rsidRPr="00FF28DE">
        <w:tab/>
        <w:t>väljendab muret geograafilise tasakaalu pärast instituudi kõrgemas ja keskastme juhtkonnas, kus on ainult üks juhtivtöötaja Kesk- ja Ida-Euroopast; rõhutab, et olukorda tuleb parandada; palub instituudil esitada selle kohta aruande eelarve täitmisele heakskiidu andmise eest vastutavatele institutsioonidele;</w:t>
      </w:r>
    </w:p>
    <w:p w:rsidR="00630638" w:rsidRPr="00FF28DE" w:rsidRDefault="00630638" w:rsidP="00630638">
      <w:pPr>
        <w:autoSpaceDE w:val="0"/>
        <w:autoSpaceDN w:val="0"/>
        <w:adjustRightInd w:val="0"/>
        <w:spacing w:after="240"/>
        <w:ind w:left="567" w:hanging="567"/>
        <w:rPr>
          <w:szCs w:val="24"/>
        </w:rPr>
      </w:pPr>
      <w:r w:rsidRPr="00FF28DE">
        <w:t>17.</w:t>
      </w:r>
      <w:r w:rsidRPr="00FF28DE">
        <w:tab/>
        <w:t>väljendab heameelt instituudi algatuste üle, mille eesmärk on tugevdada soolise tasakaalu tähtsust, näiteks programm „</w:t>
      </w:r>
      <w:proofErr w:type="spellStart"/>
      <w:r w:rsidRPr="00FF28DE">
        <w:t>Girls</w:t>
      </w:r>
      <w:proofErr w:type="spellEnd"/>
      <w:r w:rsidRPr="00FF28DE">
        <w:t xml:space="preserve"> </w:t>
      </w:r>
      <w:proofErr w:type="spellStart"/>
      <w:r w:rsidRPr="00FF28DE">
        <w:t>Go</w:t>
      </w:r>
      <w:proofErr w:type="spellEnd"/>
      <w:r w:rsidRPr="00FF28DE">
        <w:t xml:space="preserve"> </w:t>
      </w:r>
      <w:proofErr w:type="spellStart"/>
      <w:r w:rsidRPr="00FF28DE">
        <w:t>Circular</w:t>
      </w:r>
      <w:proofErr w:type="spellEnd"/>
      <w:r w:rsidRPr="00FF28DE">
        <w:t>“ kooli tasandil ja „</w:t>
      </w:r>
      <w:proofErr w:type="spellStart"/>
      <w:r w:rsidRPr="00FF28DE">
        <w:t>Supernovas</w:t>
      </w:r>
      <w:proofErr w:type="spellEnd"/>
      <w:r w:rsidRPr="00FF28DE">
        <w:t xml:space="preserve">“, mis edendab </w:t>
      </w:r>
      <w:proofErr w:type="spellStart"/>
      <w:r w:rsidRPr="00FF28DE">
        <w:t>naisettevõtlust</w:t>
      </w:r>
      <w:proofErr w:type="spellEnd"/>
      <w:r w:rsidRPr="00FF28DE">
        <w:t xml:space="preserve"> ja -juhtimist; märgib lisaks, et instituut võttis 2023. aastal vastu ELi asutuste võrgustiku mitmekesisuse ja kaasamise harta, kinnitades oma pühendumust tagada võrdsed võimalused karjääri igas etapis ja </w:t>
      </w:r>
      <w:proofErr w:type="spellStart"/>
      <w:r w:rsidRPr="00FF28DE">
        <w:t>võimestav</w:t>
      </w:r>
      <w:proofErr w:type="spellEnd"/>
      <w:r w:rsidRPr="00FF28DE">
        <w:t xml:space="preserve"> töökeskkond, kus mitmekesisust peetakse innovatsiooni, rikastamise ja loovuse allikaks ning kus juhid ja kõik töötajad edendavad kaasamist;</w:t>
      </w:r>
    </w:p>
    <w:p w:rsidR="00630638" w:rsidRPr="00FF28DE" w:rsidRDefault="00630638" w:rsidP="00630638">
      <w:pPr>
        <w:autoSpaceDE w:val="0"/>
        <w:autoSpaceDN w:val="0"/>
        <w:adjustRightInd w:val="0"/>
        <w:spacing w:after="240"/>
        <w:ind w:left="567" w:hanging="567"/>
        <w:rPr>
          <w:szCs w:val="24"/>
        </w:rPr>
      </w:pPr>
      <w:r w:rsidRPr="00FF28DE">
        <w:t>18</w:t>
      </w:r>
      <w:r w:rsidR="00840094">
        <w:t>.</w:t>
      </w:r>
      <w:r w:rsidRPr="00FF28DE">
        <w:tab/>
        <w:t xml:space="preserve">märgib, et instituut rakendas 2022. aastal enamiku </w:t>
      </w:r>
      <w:proofErr w:type="spellStart"/>
      <w:r w:rsidRPr="00FF28DE">
        <w:t>SYSPERi</w:t>
      </w:r>
      <w:proofErr w:type="spellEnd"/>
      <w:r w:rsidRPr="00FF28DE">
        <w:t xml:space="preserve"> moodulitest ja jätkab tegevust 2023. aastal; märgib, et instituut on vastu võtnud Euroopa Liidu asutuste võrgustiku mitmekesisuse ja kaasamise harta, mis näitab tema pühendumust võrdsete </w:t>
      </w:r>
      <w:r w:rsidRPr="00FF28DE">
        <w:lastRenderedPageBreak/>
        <w:t>võimaluste ja võimestava töökeskkonna tagamisele; märgib lisaks, et instituut on kehtestanud mitu meedet, et parandada oma töötajate heaolu tööl ning töö- ja eraelu tasakaalu, kattes muu hulgas ühistranspordikulud, laste registreerimise rahvusvahelistesse lasteaedadesse ning luues paindlikud ja hübriidsed töötingimused;</w:t>
      </w:r>
    </w:p>
    <w:p w:rsidR="00630638" w:rsidRPr="00FF28DE" w:rsidRDefault="00630638" w:rsidP="00630638">
      <w:pPr>
        <w:pStyle w:val="NormalHanging12a"/>
      </w:pPr>
      <w:r w:rsidRPr="00FF28DE">
        <w:t>19.</w:t>
      </w:r>
      <w:r w:rsidRPr="00FF28DE">
        <w:tab/>
        <w:t>märgib, et koolituskava programmi raames, mis töötati välja vastavalt instituudi ja selle töötajate vajadusele parandada üldist tulemuslikkust, jätkas instituut oma töötajatele veebikoolituste pakkumist, sealhulgas eetika ja usaldusväärsuse, ahistamise ennetamise, andmekaitse, hübriidkoosolekute tõhususe, IT-turvalisuse alase teadlikkuse ja turvakoolituse valdkonnas;</w:t>
      </w:r>
    </w:p>
    <w:p w:rsidR="00630638" w:rsidRPr="00FF28DE" w:rsidRDefault="00630638" w:rsidP="00630638">
      <w:pPr>
        <w:pStyle w:val="NormalHanging12a"/>
      </w:pPr>
      <w:r w:rsidRPr="00FF28DE">
        <w:t>20.</w:t>
      </w:r>
      <w:r w:rsidRPr="00FF28DE">
        <w:tab/>
        <w:t>väljendab heameelt asjaolu üle, et 2022. aastal käivitati edukalt kaks praktikakonkurssi; märgib, et selle tulemusena osales instituudi praktikavõimalustes kokku 23 noort spetsialisti, kes alustasid või lõpetasid 2022. aastal oma praktika;</w:t>
      </w:r>
    </w:p>
    <w:p w:rsidR="00630638" w:rsidRPr="00FF28DE" w:rsidRDefault="00630638" w:rsidP="00630638">
      <w:pPr>
        <w:autoSpaceDE w:val="0"/>
        <w:autoSpaceDN w:val="0"/>
        <w:adjustRightInd w:val="0"/>
        <w:spacing w:after="240"/>
        <w:ind w:left="567" w:hanging="567"/>
        <w:rPr>
          <w:szCs w:val="24"/>
        </w:rPr>
      </w:pPr>
      <w:r w:rsidRPr="00FF28DE">
        <w:t>21.</w:t>
      </w:r>
      <w:r w:rsidRPr="00FF28DE">
        <w:tab/>
        <w:t>märgib, et üks endine komisjoni volinik ja üks endine Euroopa Parlamendi liige saavad juhatuse liikmetena instituudi eelarvest honorari 2000 eurot iga juhatuse koosoleku kohta, millel nad osalevad;</w:t>
      </w:r>
    </w:p>
    <w:p w:rsidR="00630638" w:rsidRPr="00FF28DE" w:rsidRDefault="00630638" w:rsidP="00630638">
      <w:pPr>
        <w:pStyle w:val="NormalHanging12a"/>
      </w:pPr>
      <w:r w:rsidRPr="00FF28DE">
        <w:t>22.</w:t>
      </w:r>
      <w:r w:rsidRPr="00FF28DE">
        <w:tab/>
        <w:t xml:space="preserve">väljendab muret selle pärast, et 2022. aastal teatati ühest ahistamisjuhtumist ning algatati haldusjuurdlus, mis on veel pooleli; palub instituudil anda eelarve täitmisele heakskiidu andmise eest vastutavale institutsioonile võimalikult kiiresti aru kõigist selles valdkonnas toimuvatest muutustest; märgib, et instituudil on </w:t>
      </w:r>
      <w:proofErr w:type="spellStart"/>
      <w:r w:rsidRPr="00FF28DE">
        <w:t>inimväärikuse</w:t>
      </w:r>
      <w:proofErr w:type="spellEnd"/>
      <w:r w:rsidRPr="00FF28DE">
        <w:t xml:space="preserve"> kaitset ning psühholoogilise ja seksuaalse ahistamise ennetamist käsitlev poliitika ning et instituut kuulub </w:t>
      </w:r>
      <w:proofErr w:type="spellStart"/>
      <w:r w:rsidRPr="00FF28DE">
        <w:t>ametitevahelisse</w:t>
      </w:r>
      <w:proofErr w:type="spellEnd"/>
      <w:r w:rsidRPr="00FF28DE">
        <w:t xml:space="preserve"> usaldusnõunike rakkerühma; ootab nende aruandeid ja soovitusi;</w:t>
      </w:r>
    </w:p>
    <w:p w:rsidR="00630638" w:rsidRPr="00FF28DE" w:rsidRDefault="00630638" w:rsidP="00630638">
      <w:pPr>
        <w:spacing w:after="240"/>
        <w:ind w:left="567" w:hanging="567"/>
        <w:rPr>
          <w:b/>
          <w:i/>
          <w:szCs w:val="24"/>
        </w:rPr>
      </w:pPr>
      <w:r w:rsidRPr="00FF28DE">
        <w:rPr>
          <w:b/>
          <w:i/>
        </w:rPr>
        <w:t>Huvide konfliktide ennetamine ja ohjamine ning läbipaistvus</w:t>
      </w:r>
    </w:p>
    <w:p w:rsidR="00630638" w:rsidRPr="00FF28DE" w:rsidRDefault="00630638" w:rsidP="00630638">
      <w:pPr>
        <w:spacing w:after="240"/>
        <w:ind w:left="567" w:hanging="567"/>
        <w:rPr>
          <w:szCs w:val="24"/>
        </w:rPr>
      </w:pPr>
      <w:r w:rsidRPr="00FF28DE">
        <w:t>23.</w:t>
      </w:r>
      <w:r w:rsidRPr="00FF28DE">
        <w:tab/>
        <w:t>võtab teadmiseks instituudi kehtestatud meetmed ja jätkuvad pingutused, mille eesmärk on tagada läbipaistvus, huvide konfliktide ennetamine ja haldamine ning rikkumisest teatajate kaitse; märgib, et instituut avaldas oma veebilehel oma juhatuse ja juhtkonna liikmete huvide deklaratsioonid ja elulookirjeldused;</w:t>
      </w:r>
      <w:r w:rsidRPr="00FF28DE">
        <w:rPr>
          <w:rFonts w:ascii="Calibri" w:hAnsi="Calibri"/>
          <w:color w:val="1F497D"/>
          <w:sz w:val="22"/>
        </w:rPr>
        <w:t xml:space="preserve"> </w:t>
      </w:r>
      <w:r w:rsidRPr="00FF28DE">
        <w:t>märgib lisaks, et instituut avaldab iga kuu oma veebilehel teabe kõigi juhatuse ja juhtkonna koosolekute ning avalike ürituste kohta;</w:t>
      </w:r>
    </w:p>
    <w:p w:rsidR="00630638" w:rsidRPr="00FF28DE" w:rsidRDefault="00630638" w:rsidP="00630638">
      <w:pPr>
        <w:spacing w:after="240"/>
        <w:ind w:left="567" w:hanging="567"/>
        <w:rPr>
          <w:szCs w:val="24"/>
        </w:rPr>
      </w:pPr>
      <w:r w:rsidRPr="00FF28DE">
        <w:t>24.</w:t>
      </w:r>
      <w:r w:rsidRPr="00FF28DE">
        <w:tab/>
        <w:t xml:space="preserve">märgib, et instituut on vastu võtnud töötajate huvide konfliktide ennetamise ja haldamise poliitika, sealhulgas kord iga-aastaste huvide deklaratsioonide esitamiseks ja hindamiseks ning menetlus, millega reguleeritakse instituudi huvide deklareerimist käsitlevate eeskirjade usalduse rikkumist; märgib lisaks, et instituut on loonud konflikti- ja nõuandekomitee, korraldanud oma töötajatele eetika ja aususe teemalisi teadlikkuse suurendamise üritusi ning töötab välja otsust </w:t>
      </w:r>
      <w:proofErr w:type="spellStart"/>
      <w:r w:rsidRPr="00FF28DE">
        <w:t>Col</w:t>
      </w:r>
      <w:proofErr w:type="spellEnd"/>
      <w:r w:rsidRPr="00FF28DE">
        <w:t xml:space="preserve"> mallide ja haldusmenetluste kohta;</w:t>
      </w:r>
    </w:p>
    <w:p w:rsidR="00630638" w:rsidRPr="00FF28DE" w:rsidRDefault="00630638" w:rsidP="00630638">
      <w:pPr>
        <w:spacing w:after="240"/>
        <w:ind w:left="567" w:hanging="567"/>
        <w:rPr>
          <w:szCs w:val="24"/>
        </w:rPr>
      </w:pPr>
      <w:r w:rsidRPr="00FF28DE">
        <w:t>25.</w:t>
      </w:r>
      <w:r w:rsidRPr="00FF28DE">
        <w:tab/>
        <w:t>väljendab heameelt instituudi jõupingutuste üle seoses oma juhatuse liikmete huvide deklaratsioonidega, milles on esitatud kolm erinevat deklaratsiooni: iga-aastane huvide deklaratsioon, teadmus- ja innovatsioonikogukonna ettepanekute hindamise huvide deklaratsioon ning teadmus- ja innovatsioonikogukonna äriplaani käsitlev huvide deklaratsioon; märgib, et iga-aastase huvide deklaratsiooniga tuvastati mõne juhatuse liikme puhul huvide konflikt, mille tulemusena neid teavitati ja võeti leevendavaid meetmeid;</w:t>
      </w:r>
    </w:p>
    <w:p w:rsidR="00630638" w:rsidRPr="00FF28DE" w:rsidRDefault="00630638" w:rsidP="00630638">
      <w:pPr>
        <w:spacing w:after="240"/>
        <w:ind w:left="567" w:hanging="567"/>
        <w:rPr>
          <w:szCs w:val="24"/>
        </w:rPr>
      </w:pPr>
      <w:r w:rsidRPr="00FF28DE">
        <w:lastRenderedPageBreak/>
        <w:t>26.</w:t>
      </w:r>
      <w:r w:rsidRPr="00FF28DE">
        <w:tab/>
        <w:t>märgib, et instituut töötab välja uut poliitikat, et hinnata oma kõrgemate töötajate teenistusjärgseid piiranguid ja keelde seoses teatavate ametikohtade täitmisega pärast nende ametiaja lõppu; märgib, et poliitikas täpsustatakse ametikohad, millele on keelatud asuda tööle pärast ametiaja lõppu, samuti kriteeriumid, millal sellised ametikohavahetused keelatakse, kusjuures piiranguks on kaks aastat; väljendab heameelt asjaolu üle, et instituut võtab 2024. aasta alguses vastu ka korruptsioonivastase poliitika/otsuse, mis loob aluse sisemiste korruptsioonivastaste mehhanismide väljatöötamiseks, mida tuleb rakendada;</w:t>
      </w:r>
    </w:p>
    <w:p w:rsidR="00630638" w:rsidRPr="00FF28DE" w:rsidRDefault="00630638" w:rsidP="00630638">
      <w:pPr>
        <w:pStyle w:val="NormalHanging12a"/>
        <w:rPr>
          <w:b/>
          <w:i/>
        </w:rPr>
      </w:pPr>
      <w:r w:rsidRPr="00FF28DE">
        <w:t>27.</w:t>
      </w:r>
      <w:r w:rsidRPr="00FF28DE">
        <w:tab/>
        <w:t xml:space="preserve">võtab teadmiseks asjaolu, et Euroopa </w:t>
      </w:r>
      <w:proofErr w:type="spellStart"/>
      <w:r w:rsidRPr="00FF28DE">
        <w:t>Pettustevastane</w:t>
      </w:r>
      <w:proofErr w:type="spellEnd"/>
      <w:r w:rsidRPr="00FF28DE">
        <w:t xml:space="preserve"> Amet andis pärast kahte erinevat juurdlust kaks soovitust, millest üks rakendati 2022. aasta jooksul ja teine soovitus on praegu rakendamisel; palub instituudil anda eelarve täitmisele heakskiidu andmise eest vastutavale institutsioonile nende soovituste </w:t>
      </w:r>
      <w:proofErr w:type="spellStart"/>
      <w:r w:rsidRPr="00FF28DE">
        <w:t>järelmeetmena</w:t>
      </w:r>
      <w:proofErr w:type="spellEnd"/>
      <w:r w:rsidRPr="00FF28DE">
        <w:t xml:space="preserve"> aru;</w:t>
      </w:r>
    </w:p>
    <w:p w:rsidR="00630638" w:rsidRPr="00FF28DE" w:rsidRDefault="00630638" w:rsidP="00630638">
      <w:pPr>
        <w:pStyle w:val="NormalHanging12a"/>
      </w:pPr>
      <w:r w:rsidRPr="00FF28DE">
        <w:t>28.</w:t>
      </w:r>
      <w:r w:rsidRPr="00FF28DE">
        <w:tab/>
        <w:t>tuletab meelde, kui tähtis on, et instituut teeks oma töö tutvustamiseks kodanikele ennast meedias, internetis ja sotsiaalmeedias nähtavamaks;</w:t>
      </w:r>
    </w:p>
    <w:p w:rsidR="00630638" w:rsidRPr="00FF28DE" w:rsidRDefault="00630638" w:rsidP="00630638">
      <w:pPr>
        <w:spacing w:after="240"/>
        <w:ind w:left="567" w:hanging="567"/>
        <w:rPr>
          <w:b/>
          <w:i/>
          <w:szCs w:val="24"/>
        </w:rPr>
      </w:pPr>
      <w:r w:rsidRPr="00FF28DE">
        <w:rPr>
          <w:b/>
          <w:i/>
        </w:rPr>
        <w:t>Hanked</w:t>
      </w:r>
    </w:p>
    <w:p w:rsidR="00630638" w:rsidRPr="00FF28DE" w:rsidRDefault="00630638" w:rsidP="00630638">
      <w:pPr>
        <w:spacing w:after="240"/>
        <w:ind w:left="567" w:hanging="567"/>
        <w:rPr>
          <w:szCs w:val="24"/>
        </w:rPr>
      </w:pPr>
      <w:r w:rsidRPr="00FF28DE">
        <w:t>29.</w:t>
      </w:r>
      <w:r w:rsidRPr="00FF28DE">
        <w:tab/>
        <w:t>võtab teadmiseks asjaolu, et kolme auditeeritud haldusmakse (kokku 337 116 eurot) puhul kiitis instituut eelarvelised kulukohustused heaks alles pärast asjaomaste juriidiliste kohustuste allkirjastamist; rõhutab, et tegemist ei ole üksikjuhtumiga, sest kontrollikoda on sarnast probleemi juba varem täheldanud oma 2021. aasta aruandes; tuletab meelde, et see on vastuolus komisjoni delegeeritud määruse (EL) 2019/715</w:t>
      </w:r>
      <w:r w:rsidRPr="00FF28DE">
        <w:rPr>
          <w:rStyle w:val="FootnoteReference"/>
          <w:szCs w:val="24"/>
        </w:rPr>
        <w:footnoteReference w:id="12"/>
      </w:r>
      <w:r w:rsidRPr="00FF28DE">
        <w:t xml:space="preserve"> (raamfinantsmäärus) artikli 73 lõikega 2; märgib instituudi vastuse põhjal, et instituut võtab lisameetmeid, et tagada täielik vastavus raamfinantsmääruse artikli 73 lõikele 2, sh spetsiaalsed töötajate teavitamisüritused, kehtivate menetluste ajakohastamine ja sellega seotud sisekontrolli tugevdamine; nõuab tungivalt, et instituut võtaks viivitamata meetmeid ja rakendaks meetmeid tagamaks, et kõik finantstehingud on kooskõlas raamfinantsmäärusega;</w:t>
      </w:r>
    </w:p>
    <w:p w:rsidR="00630638" w:rsidRPr="00FF28DE" w:rsidRDefault="00630638" w:rsidP="00630638">
      <w:pPr>
        <w:spacing w:after="240"/>
        <w:ind w:left="567" w:hanging="567"/>
        <w:rPr>
          <w:b/>
          <w:i/>
          <w:szCs w:val="24"/>
        </w:rPr>
      </w:pPr>
      <w:proofErr w:type="spellStart"/>
      <w:r w:rsidRPr="00FF28DE">
        <w:rPr>
          <w:b/>
          <w:i/>
        </w:rPr>
        <w:t>Sisekontroll</w:t>
      </w:r>
      <w:proofErr w:type="spellEnd"/>
    </w:p>
    <w:p w:rsidR="00630638" w:rsidRPr="00FF28DE" w:rsidRDefault="00630638" w:rsidP="00630638">
      <w:pPr>
        <w:spacing w:after="240"/>
        <w:ind w:left="567" w:hanging="567"/>
        <w:rPr>
          <w:szCs w:val="24"/>
        </w:rPr>
      </w:pPr>
      <w:r w:rsidRPr="00FF28DE">
        <w:t>30.</w:t>
      </w:r>
      <w:r w:rsidRPr="00FF28DE">
        <w:tab/>
        <w:t xml:space="preserve">märgib, et instituut on lõpule viinud siseauditi üksuse funktsiooni ülemineku teadmus- ja innovatsioonikogukonna järelevalve- ja kontrollifunktsioonile, mis võeti vastu juhatuse otsusega 12/2022, mis jõustus 1. aprillil 2022. aastal; tõdeb, et siseauditi funktsiooni täidab nüüd komisjoni siseauditi talitus; märgib, et lisaks tugevdati sisekontrolli koordinaatori rolli, mille ülesannete hulka kuulub </w:t>
      </w:r>
      <w:proofErr w:type="spellStart"/>
      <w:r w:rsidRPr="00FF28DE">
        <w:t>sisekontrollitegevuse</w:t>
      </w:r>
      <w:proofErr w:type="spellEnd"/>
      <w:r w:rsidRPr="00FF28DE">
        <w:t xml:space="preserve"> ja aruandluse koordineerimine instituudis, auditisoovituste rakendamine, auditite koordineerimine, koostöö väliste auditeerimisasutustega ning finants- ja operatiivjuhtimise toetamine sellistes valdkondades nagu hanked, lepingute täitmine, maksed ja aruandlus;</w:t>
      </w:r>
    </w:p>
    <w:p w:rsidR="00630638" w:rsidRPr="00FF28DE" w:rsidRDefault="00630638" w:rsidP="00630638">
      <w:pPr>
        <w:spacing w:after="240"/>
        <w:ind w:left="567" w:hanging="567"/>
        <w:rPr>
          <w:szCs w:val="24"/>
        </w:rPr>
      </w:pPr>
      <w:r w:rsidRPr="00FF28DE">
        <w:t>31</w:t>
      </w:r>
      <w:r w:rsidR="00840094">
        <w:t>.</w:t>
      </w:r>
      <w:r w:rsidRPr="00FF28DE">
        <w:tab/>
        <w:t xml:space="preserve">märgib, et siseauditi talitus alustas 2022. aastal ettevalmistusi instituudi 2023.–2025. aasta strateegilise siseauditi kava koostamiseks; märgib lisaks, et siseauditi talitus </w:t>
      </w:r>
      <w:r w:rsidRPr="00FF28DE">
        <w:lastRenderedPageBreak/>
        <w:t xml:space="preserve">alustas 2023. aastal lõpule viidud auditit instituudi ekspertide juhtimise kohta, et hinnata ekspertide juhtimise protsesside, sealhulgas valiku, lepingute sõlmimise ja maksete </w:t>
      </w:r>
      <w:proofErr w:type="spellStart"/>
      <w:r w:rsidRPr="00FF28DE">
        <w:t>sisekontrollisüsteemi</w:t>
      </w:r>
      <w:proofErr w:type="spellEnd"/>
      <w:r w:rsidRPr="00FF28DE">
        <w:t xml:space="preserve"> tõhusust instituudis;</w:t>
      </w:r>
    </w:p>
    <w:p w:rsidR="00630638" w:rsidRPr="00FF28DE" w:rsidRDefault="00630638" w:rsidP="00630638">
      <w:pPr>
        <w:spacing w:after="240"/>
        <w:ind w:left="567" w:hanging="567"/>
        <w:rPr>
          <w:szCs w:val="24"/>
        </w:rPr>
      </w:pPr>
      <w:r w:rsidRPr="00FF28DE">
        <w:t>32.</w:t>
      </w:r>
      <w:r w:rsidRPr="00FF28DE">
        <w:tab/>
        <w:t>juhib tähelepanu sellele, et siseauditi talituse 2021. aasta personalijuhtimise auditi oluline soovitus, milles keskenduti hindamisele ja ümberklassifitseerimisele, lükati märkimisväärse 15 kuu võrra edasi; märgib, et tuvastatud riskide hulka kuulusid võimalikud viivitused ja ebatõhusus, ebakorrektselt põhjendatud juhtimisotsuste võimalus, mis toob kaasa probleeme läbivaatamismenetlustes või kohtus, töötajate rahulolematus ja motivatsiooni vähenemine, mure ühise ümberklassifitseerimise komitee rolli mittetäitmise pärast ning ümberliigitamise ja läbivaatamismehhanismi usaldusväärsuse üldine vähenemine, mis toob kaasa töötajate motivatsiooni vähenemise; kutsub instituuti üles võtma ennetavaid meetmeid, et kõrvaldada võimalikud viivitused ja ebatõhusus hindamises ja ümberklassifitseerimises, ning andma eelarve täitmisele heakskiidu andmise eest vastutavale institutsioonile selles küsimuses tehtud edusammudest aru;</w:t>
      </w:r>
    </w:p>
    <w:p w:rsidR="00630638" w:rsidRPr="00FF28DE" w:rsidRDefault="00630638" w:rsidP="00630638">
      <w:pPr>
        <w:spacing w:after="240"/>
        <w:ind w:left="567" w:hanging="567"/>
        <w:rPr>
          <w:szCs w:val="24"/>
        </w:rPr>
      </w:pPr>
      <w:r w:rsidRPr="00FF28DE">
        <w:t>33.</w:t>
      </w:r>
      <w:r w:rsidRPr="00FF28DE">
        <w:tab/>
        <w:t xml:space="preserve">märgib, et instituut on suurendanud oma suhtlust Euroopa </w:t>
      </w:r>
      <w:proofErr w:type="spellStart"/>
      <w:r w:rsidRPr="00FF28DE">
        <w:t>Pettustevastase</w:t>
      </w:r>
      <w:proofErr w:type="spellEnd"/>
      <w:r w:rsidRPr="00FF28DE">
        <w:t xml:space="preserve"> Ametiga, korraldades kahepoolseid kohtumisi ja pettusevastase võitluse alaseid teadlikkuse suurendamise üritusi; märgib lisaks, et instituut on kehtestanud oma </w:t>
      </w:r>
      <w:proofErr w:type="spellStart"/>
      <w:r w:rsidRPr="00FF28DE">
        <w:t>pettustevastase</w:t>
      </w:r>
      <w:proofErr w:type="spellEnd"/>
      <w:r w:rsidRPr="00FF28DE">
        <w:t xml:space="preserve"> võitluse strateegia aastateks 2021–2023, mis võeti vastu 2021. aasta mais;</w:t>
      </w:r>
    </w:p>
    <w:p w:rsidR="00630638" w:rsidRPr="00FF28DE" w:rsidRDefault="00630638" w:rsidP="00630638">
      <w:pPr>
        <w:spacing w:after="240"/>
        <w:ind w:left="567" w:hanging="567"/>
        <w:rPr>
          <w:szCs w:val="24"/>
        </w:rPr>
      </w:pPr>
      <w:r w:rsidRPr="00FF28DE">
        <w:t>34.</w:t>
      </w:r>
      <w:r w:rsidRPr="00FF28DE">
        <w:tab/>
        <w:t>märgib, et instituut viis läbi riskihindamise ja registreeris selle instituudi 2022. aasta riskiregistris, olles kindlaks teinud järgmised riskid: aasta tööprogrammi elementide rakendamata jätmine muu hulgas ebapiisavate inimressursside, teadmus- ja innovatsioonikogukondade lepingute ebaõige rakendamise ning viivituste tõttu instituudi hankemenetlustes ja komisjoni IT-süsteemidega liitumisel; palub instituudil anda eelarve täitmisele heakskiidu andmise eest vastutavale institutsioonile aru kõigist selles valdkonnas toimuvatest muutustest;</w:t>
      </w:r>
    </w:p>
    <w:p w:rsidR="00630638" w:rsidRPr="00FF28DE" w:rsidRDefault="00630638" w:rsidP="00630638">
      <w:pPr>
        <w:spacing w:after="240"/>
        <w:ind w:left="567" w:hanging="567"/>
        <w:rPr>
          <w:szCs w:val="24"/>
        </w:rPr>
      </w:pPr>
      <w:r w:rsidRPr="00FF28DE">
        <w:t>35.</w:t>
      </w:r>
      <w:r w:rsidRPr="00FF28DE">
        <w:tab/>
        <w:t>võtab kontrollikoja aruande põhjal teadmiseks, et seoses tarkvara uuendamise korraldusega ei teinud instituut eelkontrolli, et teha kindlaks, kas töövõtja on nõudnud õiget hinda ja lisatasu, nagu on sätestatud kohaldatavas raamlepingus, ning märgib, et see on vastuolus finantsmääruse artikli 30 sätetega eelkontrollide kohta ja tekitab riski, et instituut maksab saadud teenuste eest ebaõigeid summasid; märgib, et instituudi vastuse kohaselt nõuab see töövõtjalt pakkumuse taotlemisel jaotust, mis näitaks selgelt hinda ja kasumimarginaali, et hinnata mis tahes hinnast tulenevaid riske;</w:t>
      </w:r>
    </w:p>
    <w:p w:rsidR="00630638" w:rsidRPr="00FF28DE" w:rsidRDefault="00630638" w:rsidP="00630638">
      <w:pPr>
        <w:autoSpaceDE w:val="0"/>
        <w:autoSpaceDN w:val="0"/>
        <w:adjustRightInd w:val="0"/>
        <w:spacing w:after="240"/>
        <w:ind w:left="567" w:hanging="567"/>
        <w:rPr>
          <w:b/>
          <w:i/>
          <w:szCs w:val="24"/>
        </w:rPr>
      </w:pPr>
      <w:r w:rsidRPr="00FF28DE">
        <w:rPr>
          <w:b/>
          <w:i/>
        </w:rPr>
        <w:t>Muud märkused</w:t>
      </w:r>
    </w:p>
    <w:p w:rsidR="00630638" w:rsidRPr="00FF28DE" w:rsidRDefault="00630638" w:rsidP="00630638">
      <w:pPr>
        <w:spacing w:after="240"/>
        <w:ind w:left="567" w:hanging="567"/>
        <w:rPr>
          <w:szCs w:val="24"/>
        </w:rPr>
      </w:pPr>
      <w:r w:rsidRPr="00FF28DE">
        <w:t>36.</w:t>
      </w:r>
      <w:r w:rsidRPr="00FF28DE">
        <w:tab/>
        <w:t>märgib, et instituut korraldas 2022. aastal üritusi, et suurendada oma nähtavust liikmesriikides ja liidus, ja avatud uste päevi, et teavitada potentsiaalseid kandidaate instituudi pakutavatest võimalustest; märgib lisaks, et instituut käivitas ka süvatehnoloogiatalentide algatuse, mis on osa Euroopa uuest innovatsioonikavast, ning see aitab kodanikel tulevikus tehnoloogiavaldkonnas oskusi omandada;</w:t>
      </w:r>
    </w:p>
    <w:p w:rsidR="00630638" w:rsidRPr="00FF28DE" w:rsidRDefault="00630638" w:rsidP="00630638">
      <w:pPr>
        <w:spacing w:after="240"/>
        <w:ind w:left="567" w:hanging="567"/>
        <w:rPr>
          <w:szCs w:val="24"/>
        </w:rPr>
      </w:pPr>
      <w:r w:rsidRPr="00FF28DE">
        <w:t>37.</w:t>
      </w:r>
      <w:r w:rsidRPr="00FF28DE">
        <w:tab/>
        <w:t xml:space="preserve">märgib, et instituut on töötanud selle nimel, et saada kliimaneutraalseks ametiks, mis võtab vajalikke meetmeid keskkonnajuhtimiseks; märgib, et instituut on Euroopa suurim innovatsiooniökosüsteem ja juhtiv vahend programmi „Euroopa horisont“ raames kliimamuutuste ja nendega seotud küsimuste lahendamiseks; väljendab heameelt instituudi tegevuse üle 2022. aastal, et saavutada oma keskkonnaeesmärgid: </w:t>
      </w:r>
      <w:r w:rsidRPr="00FF28DE">
        <w:lastRenderedPageBreak/>
        <w:t xml:space="preserve">kestlikkuse komitee loomine, ELi asutuste võrgustiku keskkonnasäästlikumaks muutmise </w:t>
      </w:r>
      <w:proofErr w:type="spellStart"/>
      <w:r w:rsidRPr="00FF28DE">
        <w:t>allvõrgustiku</w:t>
      </w:r>
      <w:proofErr w:type="spellEnd"/>
      <w:r w:rsidRPr="00FF28DE">
        <w:t xml:space="preserve"> liikmeks saamine, ja </w:t>
      </w:r>
      <w:proofErr w:type="spellStart"/>
      <w:r w:rsidRPr="00FF28DE">
        <w:t>EITree</w:t>
      </w:r>
      <w:proofErr w:type="spellEnd"/>
      <w:r w:rsidRPr="00FF28DE">
        <w:t xml:space="preserve"> (üritus, kus töötajad istutasid linnapiirkonnas puid) tähistamine;</w:t>
      </w:r>
    </w:p>
    <w:p w:rsidR="00630638" w:rsidRPr="00FF28DE" w:rsidRDefault="00630638" w:rsidP="00630638">
      <w:pPr>
        <w:spacing w:after="240"/>
        <w:ind w:left="567" w:hanging="567"/>
        <w:rPr>
          <w:szCs w:val="24"/>
        </w:rPr>
      </w:pPr>
      <w:r w:rsidRPr="00FF28DE">
        <w:t>38.</w:t>
      </w:r>
      <w:r w:rsidRPr="00FF28DE">
        <w:tab/>
        <w:t xml:space="preserve">märgib, et </w:t>
      </w:r>
      <w:proofErr w:type="spellStart"/>
      <w:r w:rsidRPr="00FF28DE">
        <w:t>EMASi</w:t>
      </w:r>
      <w:proofErr w:type="spellEnd"/>
      <w:r w:rsidRPr="00FF28DE">
        <w:t xml:space="preserve"> sertifitseerimine on instituudi keskpikas või pikas perspektiivis päevakorras;</w:t>
      </w:r>
    </w:p>
    <w:p w:rsidR="002E65A6" w:rsidRPr="00FF28DE" w:rsidRDefault="002E65A6" w:rsidP="002E65A6">
      <w:pPr>
        <w:keepLines/>
        <w:spacing w:before="100" w:beforeAutospacing="1" w:after="100" w:afterAutospacing="1"/>
        <w:jc w:val="center"/>
      </w:pPr>
      <w:r w:rsidRPr="00FF28DE">
        <w:rPr>
          <w:noProof/>
        </w:rPr>
        <w:t>o</w:t>
      </w:r>
      <w:r w:rsidRPr="00FF28DE">
        <w:rPr>
          <w:noProof/>
        </w:rPr>
        <w:br/>
        <w:t>o   o</w:t>
      </w:r>
    </w:p>
    <w:p w:rsidR="00E365E1" w:rsidRPr="00FF28DE" w:rsidRDefault="00630638" w:rsidP="00840094">
      <w:pPr>
        <w:pStyle w:val="NormalHanging12a"/>
      </w:pPr>
      <w:r w:rsidRPr="00FF28DE">
        <w:t>39.</w:t>
      </w:r>
      <w:r w:rsidRPr="00FF28DE">
        <w:tab/>
        <w:t xml:space="preserve">viitab eelarve täitmisele heakskiidu andmise otsusele lisatud muude horisontaalsete tähelepanekute osas oma </w:t>
      </w:r>
      <w:r w:rsidR="002E65A6" w:rsidRPr="00FF28DE">
        <w:t>11. aprilli</w:t>
      </w:r>
      <w:r w:rsidRPr="00FF28DE">
        <w:t xml:space="preserve"> 2024. aasta resolutsioonile</w:t>
      </w:r>
      <w:r w:rsidRPr="00FF28DE">
        <w:rPr>
          <w:rStyle w:val="FootnoteReference"/>
        </w:rPr>
        <w:footnoteReference w:id="13"/>
      </w:r>
      <w:r w:rsidRPr="00FF28DE">
        <w:t xml:space="preserve"> ametite tulemuste, finantsjuhtimise ja kontrolli kohta.</w:t>
      </w:r>
      <w:bookmarkStart w:id="13" w:name="TextBodyEnd"/>
      <w:bookmarkEnd w:id="13"/>
    </w:p>
    <w:sectPr w:rsidR="00E365E1" w:rsidRPr="00FF28DE" w:rsidSect="00482FC1">
      <w:headerReference w:type="even" r:id="rId15"/>
      <w:headerReference w:type="default" r:id="rId16"/>
      <w:footerReference w:type="even" r:id="rId17"/>
      <w:footerReference w:type="default" r:id="rId18"/>
      <w:headerReference w:type="first" r:id="rId19"/>
      <w:footerReference w:type="first" r:id="rId20"/>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A525D" w:rsidRPr="00482FC1" w:rsidRDefault="006A525D">
      <w:r w:rsidRPr="00482FC1">
        <w:separator/>
      </w:r>
    </w:p>
  </w:endnote>
  <w:endnote w:type="continuationSeparator" w:id="0">
    <w:p w:rsidR="006A525D" w:rsidRPr="00482FC1" w:rsidRDefault="006A525D">
      <w:r w:rsidRPr="00482FC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30638" w:rsidRPr="00482FC1" w:rsidRDefault="00630638" w:rsidP="00A168BC">
    <w:pPr>
      <w:pStyle w:val="EPFooter"/>
    </w:pPr>
    <w:r w:rsidRPr="00482FC1">
      <w:t>PE</w:t>
    </w:r>
    <w:r w:rsidRPr="00482FC1">
      <w:rPr>
        <w:rStyle w:val="HideTWBExt"/>
      </w:rPr>
      <w:t>&lt;NoPE&gt;</w:t>
    </w:r>
    <w:r w:rsidRPr="00482FC1">
      <w:t>753.522</w:t>
    </w:r>
    <w:r w:rsidRPr="00482FC1">
      <w:rPr>
        <w:rStyle w:val="HideTWBExt"/>
      </w:rPr>
      <w:t>&lt;/NoPE&gt;&lt;Version&gt;</w:t>
    </w:r>
    <w:r w:rsidRPr="00482FC1">
      <w:t>v03-00</w:t>
    </w:r>
    <w:r w:rsidRPr="00482FC1">
      <w:rPr>
        <w:rStyle w:val="HideTWBExt"/>
      </w:rPr>
      <w:t>&lt;/Version&gt;</w:t>
    </w:r>
    <w:r w:rsidRPr="00482FC1">
      <w:tab/>
    </w:r>
    <w:r w:rsidRPr="00482FC1">
      <w:fldChar w:fldCharType="begin"/>
    </w:r>
    <w:r w:rsidRPr="00482FC1">
      <w:instrText xml:space="preserve"> PAGE  \* MERGEFORMAT </w:instrText>
    </w:r>
    <w:r w:rsidRPr="00482FC1">
      <w:fldChar w:fldCharType="separate"/>
    </w:r>
    <w:r w:rsidR="00482FC1" w:rsidRPr="00482FC1">
      <w:rPr>
        <w:noProof/>
      </w:rPr>
      <w:t>2</w:t>
    </w:r>
    <w:r w:rsidRPr="00482FC1">
      <w:fldChar w:fldCharType="end"/>
    </w:r>
    <w:r w:rsidRPr="00482FC1">
      <w:t>/</w:t>
    </w:r>
    <w:r w:rsidR="00E237AB">
      <w:fldChar w:fldCharType="begin"/>
    </w:r>
    <w:r w:rsidR="00E237AB">
      <w:instrText xml:space="preserve"> NUMPAGES  \* MERGEFORMAT </w:instrText>
    </w:r>
    <w:r w:rsidR="00E237AB">
      <w:fldChar w:fldCharType="separate"/>
    </w:r>
    <w:r w:rsidR="00482FC1" w:rsidRPr="00482FC1">
      <w:rPr>
        <w:noProof/>
      </w:rPr>
      <w:t>4</w:t>
    </w:r>
    <w:r w:rsidR="00E237AB">
      <w:rPr>
        <w:noProof/>
      </w:rPr>
      <w:fldChar w:fldCharType="end"/>
    </w:r>
    <w:r w:rsidRPr="00482FC1">
      <w:tab/>
    </w:r>
    <w:r w:rsidRPr="00482FC1">
      <w:rPr>
        <w:rStyle w:val="HideTWBExt"/>
      </w:rPr>
      <w:t>&lt;PathFdR&gt;</w:t>
    </w:r>
    <w:r w:rsidRPr="00482FC1">
      <w:t>RR\1299238ET.docx</w:t>
    </w:r>
    <w:r w:rsidRPr="00482FC1">
      <w:rPr>
        <w:rStyle w:val="HideTWBExt"/>
      </w:rPr>
      <w:t>&lt;/PathFdR&gt;</w:t>
    </w:r>
  </w:p>
  <w:p w:rsidR="00630638" w:rsidRPr="00482FC1" w:rsidRDefault="00630638" w:rsidP="00A168BC">
    <w:pPr>
      <w:pStyle w:val="EPFooter2"/>
    </w:pPr>
    <w:r w:rsidRPr="00482FC1">
      <w:t>ET</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30638" w:rsidRPr="00482FC1" w:rsidRDefault="00630638" w:rsidP="00A168BC">
    <w:pPr>
      <w:pStyle w:val="EPFooter2"/>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30638" w:rsidRPr="00482FC1" w:rsidRDefault="00630638" w:rsidP="00A168BC">
    <w:pPr>
      <w:pStyle w:val="EPFooter"/>
    </w:pPr>
    <w:r w:rsidRPr="00482FC1">
      <w:rPr>
        <w:rStyle w:val="HideTWBExt"/>
      </w:rPr>
      <w:t>&lt;PathFdR&gt;</w:t>
    </w:r>
    <w:r w:rsidRPr="00482FC1">
      <w:t>RR\1299238ET.docx</w:t>
    </w:r>
    <w:r w:rsidRPr="00482FC1">
      <w:rPr>
        <w:rStyle w:val="HideTWBExt"/>
      </w:rPr>
      <w:t>&lt;/PathFdR&gt;</w:t>
    </w:r>
    <w:r w:rsidRPr="00482FC1">
      <w:tab/>
    </w:r>
    <w:r w:rsidRPr="00482FC1">
      <w:tab/>
      <w:t>PE</w:t>
    </w:r>
    <w:r w:rsidRPr="00482FC1">
      <w:rPr>
        <w:rStyle w:val="HideTWBExt"/>
      </w:rPr>
      <w:t>&lt;NoPE&gt;</w:t>
    </w:r>
    <w:r w:rsidRPr="00482FC1">
      <w:t>753.522</w:t>
    </w:r>
    <w:r w:rsidRPr="00482FC1">
      <w:rPr>
        <w:rStyle w:val="HideTWBExt"/>
      </w:rPr>
      <w:t>&lt;/NoPE&gt;&lt;Version&gt;</w:t>
    </w:r>
    <w:r w:rsidRPr="00482FC1">
      <w:t>v03-00</w:t>
    </w:r>
    <w:r w:rsidRPr="00482FC1">
      <w:rPr>
        <w:rStyle w:val="HideTWBExt"/>
      </w:rPr>
      <w:t>&lt;/Version&gt;</w:t>
    </w:r>
  </w:p>
  <w:p w:rsidR="00630638" w:rsidRPr="00482FC1" w:rsidRDefault="00630638" w:rsidP="00A168BC">
    <w:pPr>
      <w:pStyle w:val="EPFooter2"/>
    </w:pPr>
    <w:r w:rsidRPr="00482FC1">
      <w:t>ET</w:t>
    </w:r>
    <w:r w:rsidRPr="00482FC1">
      <w:tab/>
    </w:r>
    <w:r w:rsidRPr="00482FC1">
      <w:rPr>
        <w:b w:val="0"/>
        <w:i/>
        <w:color w:val="C0C0C0"/>
        <w:sz w:val="22"/>
      </w:rPr>
      <w:t>Ühinenud mitmekesisuses</w:t>
    </w:r>
    <w:r w:rsidRPr="00482FC1">
      <w:tab/>
      <w:t>ET</w:t>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82FC1" w:rsidRDefault="00064002"/>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82FC1" w:rsidRDefault="00064002"/>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82FC1"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A525D" w:rsidRPr="00482FC1" w:rsidRDefault="006A525D">
      <w:r w:rsidRPr="00482FC1">
        <w:separator/>
      </w:r>
    </w:p>
  </w:footnote>
  <w:footnote w:type="continuationSeparator" w:id="0">
    <w:p w:rsidR="006A525D" w:rsidRPr="00482FC1" w:rsidRDefault="006A525D">
      <w:r w:rsidRPr="00482FC1">
        <w:continuationSeparator/>
      </w:r>
    </w:p>
  </w:footnote>
  <w:footnote w:id="1">
    <w:p w:rsidR="00630638" w:rsidRPr="00482FC1" w:rsidRDefault="00630638" w:rsidP="00482FC1">
      <w:pPr>
        <w:pStyle w:val="FootnoteText"/>
        <w:ind w:left="567" w:hanging="567"/>
        <w:rPr>
          <w:sz w:val="24"/>
          <w:lang w:val="et-EE"/>
        </w:rPr>
      </w:pPr>
      <w:r w:rsidRPr="00482FC1">
        <w:rPr>
          <w:rStyle w:val="FootnoteReference"/>
          <w:sz w:val="24"/>
          <w:lang w:val="et-EE"/>
        </w:rPr>
        <w:footnoteRef/>
      </w:r>
      <w:r w:rsidR="00482FC1" w:rsidRPr="00482FC1">
        <w:rPr>
          <w:sz w:val="24"/>
          <w:lang w:val="et-EE"/>
        </w:rPr>
        <w:t xml:space="preserve"> </w:t>
      </w:r>
      <w:r w:rsidR="00482FC1" w:rsidRPr="00482FC1">
        <w:rPr>
          <w:sz w:val="24"/>
          <w:lang w:val="et-EE"/>
        </w:rPr>
        <w:tab/>
      </w:r>
      <w:r w:rsidRPr="00482FC1">
        <w:rPr>
          <w:sz w:val="24"/>
          <w:lang w:val="et-EE"/>
        </w:rPr>
        <w:t>ELT C, C/2023/594, 27.10.2023.</w:t>
      </w:r>
    </w:p>
  </w:footnote>
  <w:footnote w:id="2">
    <w:p w:rsidR="00630638" w:rsidRPr="00482FC1" w:rsidRDefault="00630638" w:rsidP="00482FC1">
      <w:pPr>
        <w:pStyle w:val="FootnoteText"/>
        <w:ind w:left="567" w:hanging="567"/>
        <w:rPr>
          <w:sz w:val="24"/>
          <w:lang w:val="et-EE"/>
        </w:rPr>
      </w:pPr>
      <w:r w:rsidRPr="00482FC1">
        <w:rPr>
          <w:rStyle w:val="FootnoteReference"/>
          <w:sz w:val="24"/>
          <w:lang w:val="et-EE"/>
        </w:rPr>
        <w:footnoteRef/>
      </w:r>
      <w:r w:rsidR="00482FC1" w:rsidRPr="00482FC1">
        <w:rPr>
          <w:sz w:val="24"/>
          <w:lang w:val="et-EE"/>
        </w:rPr>
        <w:t xml:space="preserve"> </w:t>
      </w:r>
      <w:r w:rsidR="00482FC1" w:rsidRPr="00482FC1">
        <w:rPr>
          <w:sz w:val="24"/>
          <w:lang w:val="et-EE"/>
        </w:rPr>
        <w:tab/>
      </w:r>
      <w:r w:rsidRPr="00482FC1">
        <w:rPr>
          <w:sz w:val="24"/>
          <w:lang w:val="et-EE"/>
        </w:rPr>
        <w:t>ELT C, C/2023/112, 12.10.2023.</w:t>
      </w:r>
    </w:p>
  </w:footnote>
  <w:footnote w:id="3">
    <w:p w:rsidR="00630638" w:rsidRPr="00482FC1" w:rsidRDefault="00630638" w:rsidP="00482FC1">
      <w:pPr>
        <w:pStyle w:val="FootnoteText"/>
        <w:ind w:left="567" w:hanging="567"/>
        <w:rPr>
          <w:sz w:val="24"/>
          <w:lang w:val="et-EE"/>
        </w:rPr>
      </w:pPr>
      <w:r w:rsidRPr="00482FC1">
        <w:rPr>
          <w:rStyle w:val="FootnoteReference"/>
          <w:sz w:val="24"/>
          <w:lang w:val="et-EE"/>
        </w:rPr>
        <w:footnoteRef/>
      </w:r>
      <w:r w:rsidR="00482FC1" w:rsidRPr="00482FC1">
        <w:rPr>
          <w:sz w:val="24"/>
          <w:lang w:val="et-EE"/>
        </w:rPr>
        <w:t xml:space="preserve"> </w:t>
      </w:r>
      <w:r w:rsidR="00482FC1" w:rsidRPr="00482FC1">
        <w:rPr>
          <w:sz w:val="24"/>
          <w:lang w:val="et-EE"/>
        </w:rPr>
        <w:tab/>
      </w:r>
      <w:r w:rsidRPr="00482FC1">
        <w:rPr>
          <w:sz w:val="24"/>
          <w:lang w:val="et-EE"/>
        </w:rPr>
        <w:t>ELT L 193, 30.7.2018, lk 1.</w:t>
      </w:r>
    </w:p>
  </w:footnote>
  <w:footnote w:id="4">
    <w:p w:rsidR="00630638" w:rsidRPr="00482FC1" w:rsidRDefault="00630638" w:rsidP="00482FC1">
      <w:pPr>
        <w:pStyle w:val="FootnoteText"/>
        <w:ind w:left="567" w:hanging="567"/>
        <w:rPr>
          <w:sz w:val="24"/>
          <w:lang w:val="et-EE"/>
        </w:rPr>
      </w:pPr>
      <w:r w:rsidRPr="00482FC1">
        <w:rPr>
          <w:rStyle w:val="FootnoteReference"/>
          <w:sz w:val="24"/>
          <w:lang w:val="et-EE"/>
        </w:rPr>
        <w:footnoteRef/>
      </w:r>
      <w:r w:rsidR="00482FC1" w:rsidRPr="00482FC1">
        <w:rPr>
          <w:sz w:val="24"/>
          <w:lang w:val="et-EE"/>
        </w:rPr>
        <w:t xml:space="preserve"> </w:t>
      </w:r>
      <w:r w:rsidR="00482FC1" w:rsidRPr="00482FC1">
        <w:rPr>
          <w:sz w:val="24"/>
          <w:lang w:val="et-EE"/>
        </w:rPr>
        <w:tab/>
      </w:r>
      <w:r w:rsidRPr="00482FC1">
        <w:rPr>
          <w:sz w:val="24"/>
          <w:lang w:val="et-EE"/>
        </w:rPr>
        <w:t>ELT L 189, 28.5.2021, lk 61.</w:t>
      </w:r>
    </w:p>
  </w:footnote>
  <w:footnote w:id="5">
    <w:p w:rsidR="00630638" w:rsidRPr="00482FC1" w:rsidRDefault="00630638" w:rsidP="00482FC1">
      <w:pPr>
        <w:pStyle w:val="FootnoteText"/>
        <w:ind w:left="567" w:hanging="567"/>
        <w:rPr>
          <w:sz w:val="24"/>
          <w:szCs w:val="24"/>
          <w:lang w:val="et-EE"/>
        </w:rPr>
      </w:pPr>
      <w:r w:rsidRPr="00482FC1">
        <w:rPr>
          <w:rStyle w:val="FootnoteReference"/>
          <w:sz w:val="24"/>
          <w:lang w:val="et-EE"/>
        </w:rPr>
        <w:footnoteRef/>
      </w:r>
      <w:r w:rsidR="00482FC1" w:rsidRPr="00482FC1">
        <w:rPr>
          <w:sz w:val="24"/>
          <w:lang w:val="et-EE"/>
        </w:rPr>
        <w:t xml:space="preserve"> </w:t>
      </w:r>
      <w:r w:rsidR="00482FC1" w:rsidRPr="00482FC1">
        <w:rPr>
          <w:sz w:val="24"/>
          <w:lang w:val="et-EE"/>
        </w:rPr>
        <w:tab/>
      </w:r>
      <w:r w:rsidRPr="00482FC1">
        <w:rPr>
          <w:sz w:val="24"/>
          <w:lang w:val="et-EE"/>
        </w:rPr>
        <w:t>ELT L 122, 10.5.2019, lk 1.</w:t>
      </w:r>
    </w:p>
  </w:footnote>
  <w:footnote w:id="6">
    <w:p w:rsidR="00630638" w:rsidRPr="00482FC1" w:rsidRDefault="00630638" w:rsidP="00482FC1">
      <w:pPr>
        <w:pStyle w:val="FootnoteText"/>
        <w:ind w:left="567" w:hanging="567"/>
        <w:rPr>
          <w:sz w:val="24"/>
          <w:lang w:val="et-EE"/>
        </w:rPr>
      </w:pPr>
      <w:r w:rsidRPr="00482FC1">
        <w:rPr>
          <w:rStyle w:val="FootnoteReference"/>
          <w:sz w:val="24"/>
          <w:lang w:val="et-EE"/>
        </w:rPr>
        <w:footnoteRef/>
      </w:r>
      <w:r w:rsidR="00482FC1" w:rsidRPr="00482FC1">
        <w:rPr>
          <w:sz w:val="24"/>
          <w:lang w:val="et-EE"/>
        </w:rPr>
        <w:t xml:space="preserve"> </w:t>
      </w:r>
      <w:r w:rsidR="00482FC1" w:rsidRPr="00482FC1">
        <w:rPr>
          <w:sz w:val="24"/>
          <w:lang w:val="et-EE"/>
        </w:rPr>
        <w:tab/>
      </w:r>
      <w:r w:rsidRPr="00482FC1">
        <w:rPr>
          <w:sz w:val="24"/>
          <w:lang w:val="et-EE"/>
        </w:rPr>
        <w:t>ELT C, C/2023/594, 27.10.2023.</w:t>
      </w:r>
    </w:p>
  </w:footnote>
  <w:footnote w:id="7">
    <w:p w:rsidR="00630638" w:rsidRPr="00482FC1" w:rsidRDefault="00630638" w:rsidP="00482FC1">
      <w:pPr>
        <w:pStyle w:val="FootnoteText"/>
        <w:ind w:left="567" w:hanging="567"/>
        <w:rPr>
          <w:sz w:val="24"/>
          <w:lang w:val="et-EE"/>
        </w:rPr>
      </w:pPr>
      <w:r w:rsidRPr="00482FC1">
        <w:rPr>
          <w:rStyle w:val="FootnoteReference"/>
          <w:sz w:val="24"/>
          <w:lang w:val="et-EE"/>
        </w:rPr>
        <w:footnoteRef/>
      </w:r>
      <w:r w:rsidR="00482FC1" w:rsidRPr="00482FC1">
        <w:rPr>
          <w:sz w:val="24"/>
          <w:lang w:val="et-EE"/>
        </w:rPr>
        <w:t xml:space="preserve"> </w:t>
      </w:r>
      <w:r w:rsidR="00482FC1" w:rsidRPr="00482FC1">
        <w:rPr>
          <w:sz w:val="24"/>
          <w:lang w:val="et-EE"/>
        </w:rPr>
        <w:tab/>
      </w:r>
      <w:r w:rsidRPr="00482FC1">
        <w:rPr>
          <w:sz w:val="24"/>
          <w:lang w:val="et-EE"/>
        </w:rPr>
        <w:t>ELT C, C/2023/112, 12.10.2023.</w:t>
      </w:r>
    </w:p>
  </w:footnote>
  <w:footnote w:id="8">
    <w:p w:rsidR="00630638" w:rsidRPr="00482FC1" w:rsidRDefault="00630638" w:rsidP="00482FC1">
      <w:pPr>
        <w:pStyle w:val="FootnoteText"/>
        <w:ind w:left="567" w:hanging="567"/>
        <w:rPr>
          <w:sz w:val="24"/>
          <w:lang w:val="et-EE"/>
        </w:rPr>
      </w:pPr>
      <w:r w:rsidRPr="00482FC1">
        <w:rPr>
          <w:rStyle w:val="FootnoteReference"/>
          <w:sz w:val="24"/>
          <w:lang w:val="et-EE"/>
        </w:rPr>
        <w:footnoteRef/>
      </w:r>
      <w:r w:rsidR="00482FC1" w:rsidRPr="00482FC1">
        <w:rPr>
          <w:sz w:val="24"/>
          <w:lang w:val="et-EE"/>
        </w:rPr>
        <w:t xml:space="preserve"> </w:t>
      </w:r>
      <w:r w:rsidR="00482FC1" w:rsidRPr="00482FC1">
        <w:rPr>
          <w:sz w:val="24"/>
          <w:lang w:val="et-EE"/>
        </w:rPr>
        <w:tab/>
      </w:r>
      <w:r w:rsidRPr="00482FC1">
        <w:rPr>
          <w:sz w:val="24"/>
          <w:lang w:val="et-EE"/>
        </w:rPr>
        <w:t>ELT L 193, 30.7.2018, lk 1.</w:t>
      </w:r>
    </w:p>
  </w:footnote>
  <w:footnote w:id="9">
    <w:p w:rsidR="00630638" w:rsidRPr="00482FC1" w:rsidRDefault="00630638" w:rsidP="00482FC1">
      <w:pPr>
        <w:pStyle w:val="FootnoteText"/>
        <w:ind w:left="567" w:hanging="567"/>
        <w:rPr>
          <w:sz w:val="24"/>
          <w:lang w:val="et-EE"/>
        </w:rPr>
      </w:pPr>
      <w:r w:rsidRPr="00482FC1">
        <w:rPr>
          <w:rStyle w:val="FootnoteReference"/>
          <w:sz w:val="24"/>
          <w:lang w:val="et-EE"/>
        </w:rPr>
        <w:footnoteRef/>
      </w:r>
      <w:r w:rsidR="00482FC1" w:rsidRPr="00482FC1">
        <w:rPr>
          <w:sz w:val="24"/>
          <w:lang w:val="et-EE"/>
        </w:rPr>
        <w:t xml:space="preserve"> </w:t>
      </w:r>
      <w:r w:rsidR="00482FC1" w:rsidRPr="00482FC1">
        <w:rPr>
          <w:sz w:val="24"/>
          <w:lang w:val="et-EE"/>
        </w:rPr>
        <w:tab/>
      </w:r>
      <w:r w:rsidRPr="00482FC1">
        <w:rPr>
          <w:sz w:val="24"/>
          <w:lang w:val="et-EE"/>
        </w:rPr>
        <w:t>ELT L 189, 28.5.2021, lk 61.</w:t>
      </w:r>
    </w:p>
  </w:footnote>
  <w:footnote w:id="10">
    <w:p w:rsidR="00630638" w:rsidRPr="00482FC1" w:rsidRDefault="00630638" w:rsidP="00482FC1">
      <w:pPr>
        <w:pStyle w:val="FootnoteText"/>
        <w:ind w:left="567" w:hanging="567"/>
        <w:rPr>
          <w:sz w:val="24"/>
          <w:szCs w:val="24"/>
          <w:lang w:val="et-EE"/>
        </w:rPr>
      </w:pPr>
      <w:r w:rsidRPr="00482FC1">
        <w:rPr>
          <w:rStyle w:val="FootnoteReference"/>
          <w:sz w:val="24"/>
          <w:lang w:val="et-EE"/>
        </w:rPr>
        <w:footnoteRef/>
      </w:r>
      <w:r w:rsidR="00482FC1" w:rsidRPr="00482FC1">
        <w:rPr>
          <w:sz w:val="24"/>
          <w:lang w:val="et-EE"/>
        </w:rPr>
        <w:t xml:space="preserve"> </w:t>
      </w:r>
      <w:r w:rsidR="00482FC1" w:rsidRPr="00482FC1">
        <w:rPr>
          <w:sz w:val="24"/>
          <w:lang w:val="et-EE"/>
        </w:rPr>
        <w:tab/>
      </w:r>
      <w:r w:rsidRPr="00482FC1">
        <w:rPr>
          <w:sz w:val="24"/>
          <w:lang w:val="et-EE"/>
        </w:rPr>
        <w:t>ELT L 122, 10.5.2019, lk 1.</w:t>
      </w:r>
    </w:p>
  </w:footnote>
  <w:footnote w:id="11">
    <w:p w:rsidR="00630638" w:rsidRPr="00482FC1" w:rsidRDefault="00630638" w:rsidP="00482FC1">
      <w:pPr>
        <w:pStyle w:val="FootnoteText"/>
        <w:ind w:left="567" w:hanging="567"/>
        <w:rPr>
          <w:sz w:val="24"/>
          <w:lang w:val="et-EE"/>
        </w:rPr>
      </w:pPr>
      <w:r w:rsidRPr="00482FC1">
        <w:rPr>
          <w:rStyle w:val="FootnoteReference"/>
          <w:sz w:val="24"/>
          <w:lang w:val="et-EE"/>
        </w:rPr>
        <w:footnoteRef/>
      </w:r>
      <w:r w:rsidR="00482FC1" w:rsidRPr="00482FC1">
        <w:rPr>
          <w:sz w:val="24"/>
          <w:lang w:val="et-EE"/>
        </w:rPr>
        <w:t xml:space="preserve"> </w:t>
      </w:r>
      <w:r w:rsidR="00482FC1" w:rsidRPr="00482FC1">
        <w:rPr>
          <w:sz w:val="24"/>
          <w:lang w:val="et-EE"/>
        </w:rPr>
        <w:tab/>
      </w:r>
      <w:r w:rsidRPr="00482FC1">
        <w:rPr>
          <w:sz w:val="24"/>
          <w:lang w:val="et-EE"/>
        </w:rPr>
        <w:t>ELT C 489, 22.12.2022, lk 56.</w:t>
      </w:r>
    </w:p>
  </w:footnote>
  <w:footnote w:id="12">
    <w:p w:rsidR="00630638" w:rsidRPr="00482FC1" w:rsidRDefault="00630638" w:rsidP="00482FC1">
      <w:pPr>
        <w:pStyle w:val="FootnoteText"/>
        <w:ind w:left="567" w:hanging="567"/>
        <w:rPr>
          <w:sz w:val="24"/>
          <w:lang w:val="et-EE"/>
        </w:rPr>
      </w:pPr>
      <w:r w:rsidRPr="00482FC1">
        <w:rPr>
          <w:rStyle w:val="FootnoteReference"/>
          <w:sz w:val="24"/>
          <w:lang w:val="et-EE"/>
        </w:rPr>
        <w:footnoteRef/>
      </w:r>
      <w:r w:rsidR="00482FC1" w:rsidRPr="00482FC1">
        <w:rPr>
          <w:sz w:val="24"/>
          <w:lang w:val="et-EE"/>
        </w:rPr>
        <w:t xml:space="preserve"> </w:t>
      </w:r>
      <w:r w:rsidR="00482FC1" w:rsidRPr="00482FC1">
        <w:rPr>
          <w:sz w:val="24"/>
          <w:lang w:val="et-EE"/>
        </w:rPr>
        <w:tab/>
      </w:r>
      <w:r w:rsidRPr="00482FC1">
        <w:rPr>
          <w:sz w:val="24"/>
          <w:lang w:val="et-EE"/>
        </w:rPr>
        <w:t>Komisjoni 18. detsembri 2018. aasta delegeeritud määrus (EL) 2019/715 raamfinantsmääruse kohta asutustele, mis on asutatud Euroopa Liidu toimimise lepingu ja Euroopa Aatomienergiaühenduse asutamislepingu alusel ning millele osutatakse Euroopa Parlamendi ja nõukogu määruse (EL, Euratom) 2018/1046 artiklis 70 (ELT L 122, 10.5.2019, lk 1).</w:t>
      </w:r>
    </w:p>
  </w:footnote>
  <w:footnote w:id="13">
    <w:p w:rsidR="00630638" w:rsidRPr="00482FC1" w:rsidRDefault="00630638" w:rsidP="00482FC1">
      <w:pPr>
        <w:pStyle w:val="FootnoteText"/>
        <w:ind w:left="567" w:hanging="567"/>
        <w:rPr>
          <w:sz w:val="24"/>
          <w:lang w:val="et-EE"/>
        </w:rPr>
      </w:pPr>
      <w:r w:rsidRPr="00482FC1">
        <w:rPr>
          <w:rStyle w:val="FootnoteReference"/>
          <w:sz w:val="24"/>
          <w:lang w:val="et-EE"/>
        </w:rPr>
        <w:footnoteRef/>
      </w:r>
      <w:r w:rsidR="00482FC1" w:rsidRPr="00482FC1">
        <w:rPr>
          <w:sz w:val="24"/>
          <w:lang w:val="et-EE"/>
        </w:rPr>
        <w:t xml:space="preserve"> </w:t>
      </w:r>
      <w:r w:rsidR="00482FC1" w:rsidRPr="00482FC1">
        <w:rPr>
          <w:sz w:val="24"/>
          <w:lang w:val="et-EE"/>
        </w:rPr>
        <w:tab/>
      </w:r>
      <w:r w:rsidRPr="00482FC1">
        <w:rPr>
          <w:sz w:val="24"/>
          <w:lang w:val="et-EE"/>
        </w:rPr>
        <w:t>Vastuvõetud tekstid, P9_TA(2024)0</w:t>
      </w:r>
      <w:r w:rsidR="0008208E">
        <w:rPr>
          <w:sz w:val="24"/>
          <w:lang w:val="et-EE"/>
        </w:rPr>
        <w:t>280</w:t>
      </w:r>
      <w:r w:rsidRPr="00482FC1">
        <w:rPr>
          <w:sz w:val="24"/>
          <w:lang w:val="et-EE"/>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30638" w:rsidRPr="00482FC1" w:rsidRDefault="0063063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30638" w:rsidRPr="00482FC1" w:rsidRDefault="0063063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30638" w:rsidRPr="00482FC1" w:rsidRDefault="00630638">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82FC1" w:rsidRDefault="00064002"/>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82FC1" w:rsidRDefault="00064002"/>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82FC1"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132/2024"/>
    <w:docVar w:name="dvlangue" w:val="ET"/>
    <w:docVar w:name="dvnumam" w:val="0"/>
    <w:docVar w:name="dvpe" w:val="753.522"/>
    <w:docVar w:name="dvrapporteur" w:val="Raportöör: "/>
    <w:docVar w:name="dvtitre" w:val="Euroopa Parlamendi .... 2024. aasta otsus Euroopa Innovatsiooni- ja Tehnoloogiainstituudi (EIT) 2022. aasta eelarve täitmisele heakskiidu andmise kohta(2023/2154(DEC))"/>
  </w:docVars>
  <w:rsids>
    <w:rsidRoot w:val="006A525D"/>
    <w:rsid w:val="00002272"/>
    <w:rsid w:val="00064002"/>
    <w:rsid w:val="000677B9"/>
    <w:rsid w:val="0008208E"/>
    <w:rsid w:val="000831BA"/>
    <w:rsid w:val="000A42CC"/>
    <w:rsid w:val="000E7DD9"/>
    <w:rsid w:val="0010095E"/>
    <w:rsid w:val="00125B37"/>
    <w:rsid w:val="00187494"/>
    <w:rsid w:val="001F32AE"/>
    <w:rsid w:val="002767FF"/>
    <w:rsid w:val="002B18FE"/>
    <w:rsid w:val="002B5493"/>
    <w:rsid w:val="002E65A6"/>
    <w:rsid w:val="00343214"/>
    <w:rsid w:val="00361C00"/>
    <w:rsid w:val="00395FA1"/>
    <w:rsid w:val="003E15D4"/>
    <w:rsid w:val="00411CCE"/>
    <w:rsid w:val="0041666E"/>
    <w:rsid w:val="00421060"/>
    <w:rsid w:val="00471C19"/>
    <w:rsid w:val="00482FC1"/>
    <w:rsid w:val="004867E3"/>
    <w:rsid w:val="00494A28"/>
    <w:rsid w:val="004C0004"/>
    <w:rsid w:val="004C5D52"/>
    <w:rsid w:val="0050519A"/>
    <w:rsid w:val="005072A1"/>
    <w:rsid w:val="00514517"/>
    <w:rsid w:val="00545827"/>
    <w:rsid w:val="00560270"/>
    <w:rsid w:val="005C2568"/>
    <w:rsid w:val="006037C0"/>
    <w:rsid w:val="00630638"/>
    <w:rsid w:val="006631B6"/>
    <w:rsid w:val="00680577"/>
    <w:rsid w:val="006A525D"/>
    <w:rsid w:val="006F74FA"/>
    <w:rsid w:val="00731ADD"/>
    <w:rsid w:val="00734777"/>
    <w:rsid w:val="00747932"/>
    <w:rsid w:val="00751A4A"/>
    <w:rsid w:val="00756632"/>
    <w:rsid w:val="00762C74"/>
    <w:rsid w:val="00786EC0"/>
    <w:rsid w:val="007D1690"/>
    <w:rsid w:val="007E22AD"/>
    <w:rsid w:val="00817416"/>
    <w:rsid w:val="00840094"/>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237AB"/>
    <w:rsid w:val="00E365E1"/>
    <w:rsid w:val="00E820A4"/>
    <w:rsid w:val="00EB006A"/>
    <w:rsid w:val="00EB4772"/>
    <w:rsid w:val="00ED169E"/>
    <w:rsid w:val="00ED4235"/>
    <w:rsid w:val="00F04346"/>
    <w:rsid w:val="00F075DC"/>
    <w:rsid w:val="00F149E9"/>
    <w:rsid w:val="00F5134D"/>
    <w:rsid w:val="00F74202"/>
    <w:rsid w:val="00F87713"/>
    <w:rsid w:val="00FB4360"/>
    <w:rsid w:val="00FD0C70"/>
    <w:rsid w:val="00FF28DE"/>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AC5C0F93-F851-4AC8-A131-4C39E838A9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t-E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630638"/>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630638"/>
    <w:pPr>
      <w:spacing w:before="480" w:after="240"/>
    </w:pPr>
  </w:style>
  <w:style w:type="paragraph" w:customStyle="1" w:styleId="PageHeading">
    <w:name w:val="PageHeading"/>
    <w:basedOn w:val="Normal"/>
    <w:rsid w:val="00630638"/>
    <w:pPr>
      <w:keepNext/>
      <w:spacing w:after="480"/>
      <w:jc w:val="center"/>
    </w:pPr>
    <w:rPr>
      <w:rFonts w:ascii="Arial" w:hAnsi="Arial" w:cs="Arial"/>
      <w:b/>
    </w:rPr>
  </w:style>
  <w:style w:type="paragraph" w:customStyle="1" w:styleId="NormalBold">
    <w:name w:val="NormalBold"/>
    <w:basedOn w:val="Normal"/>
    <w:rsid w:val="00630638"/>
    <w:rPr>
      <w:b/>
    </w:rPr>
  </w:style>
  <w:style w:type="paragraph" w:customStyle="1" w:styleId="NormalHanging12a">
    <w:name w:val="NormalHanging12a"/>
    <w:basedOn w:val="Normal"/>
    <w:link w:val="NormalHanging12aChar"/>
    <w:rsid w:val="00630638"/>
    <w:pPr>
      <w:spacing w:after="240"/>
      <w:ind w:left="567" w:hanging="567"/>
    </w:pPr>
  </w:style>
  <w:style w:type="paragraph" w:customStyle="1" w:styleId="NormalCenter12a">
    <w:name w:val="NormalCenter12a"/>
    <w:basedOn w:val="Normal"/>
    <w:rsid w:val="00630638"/>
    <w:pPr>
      <w:spacing w:after="240"/>
      <w:jc w:val="center"/>
    </w:pPr>
  </w:style>
  <w:style w:type="paragraph" w:styleId="Header">
    <w:name w:val="header"/>
    <w:basedOn w:val="Normal"/>
    <w:link w:val="HeaderChar"/>
    <w:rsid w:val="00630638"/>
    <w:pPr>
      <w:tabs>
        <w:tab w:val="center" w:pos="4513"/>
        <w:tab w:val="right" w:pos="9026"/>
      </w:tabs>
    </w:pPr>
  </w:style>
  <w:style w:type="character" w:customStyle="1" w:styleId="HeaderChar">
    <w:name w:val="Header Char"/>
    <w:basedOn w:val="DefaultParagraphFont"/>
    <w:link w:val="Header"/>
    <w:rsid w:val="00630638"/>
    <w:rPr>
      <w:sz w:val="24"/>
      <w:lang w:val="et-EE"/>
    </w:rPr>
  </w:style>
  <w:style w:type="paragraph" w:customStyle="1" w:styleId="EPFooter">
    <w:name w:val="EPFooter"/>
    <w:basedOn w:val="Normal"/>
    <w:rsid w:val="00630638"/>
    <w:pPr>
      <w:tabs>
        <w:tab w:val="center" w:pos="4535"/>
        <w:tab w:val="right" w:pos="9071"/>
      </w:tabs>
      <w:spacing w:before="240" w:after="240"/>
    </w:pPr>
    <w:rPr>
      <w:color w:val="010000"/>
      <w:sz w:val="22"/>
    </w:rPr>
  </w:style>
  <w:style w:type="paragraph" w:customStyle="1" w:styleId="Default">
    <w:name w:val="Default"/>
    <w:rsid w:val="00630638"/>
    <w:pPr>
      <w:autoSpaceDE w:val="0"/>
      <w:autoSpaceDN w:val="0"/>
      <w:adjustRightInd w:val="0"/>
    </w:pPr>
    <w:rPr>
      <w:rFonts w:eastAsia="Calibri"/>
      <w:color w:val="000000"/>
      <w:sz w:val="24"/>
      <w:szCs w:val="24"/>
      <w:lang w:val="et-EE" w:eastAsia="en-US"/>
    </w:rPr>
  </w:style>
  <w:style w:type="character" w:customStyle="1" w:styleId="NormalHanging12aChar">
    <w:name w:val="NormalHanging12a Char"/>
    <w:basedOn w:val="DefaultParagraphFont"/>
    <w:link w:val="NormalHanging12a"/>
    <w:locked/>
    <w:rsid w:val="00630638"/>
    <w:rPr>
      <w:sz w:val="24"/>
      <w:lang w:val="et-EE"/>
    </w:rPr>
  </w:style>
  <w:style w:type="paragraph" w:styleId="BalloonText">
    <w:name w:val="Balloon Text"/>
    <w:basedOn w:val="Normal"/>
    <w:link w:val="BalloonTextChar"/>
    <w:rsid w:val="002E65A6"/>
    <w:rPr>
      <w:rFonts w:ascii="Segoe UI" w:hAnsi="Segoe UI" w:cs="Segoe UI"/>
      <w:sz w:val="18"/>
      <w:szCs w:val="18"/>
    </w:rPr>
  </w:style>
  <w:style w:type="character" w:customStyle="1" w:styleId="BalloonTextChar">
    <w:name w:val="Balloon Text Char"/>
    <w:basedOn w:val="DefaultParagraphFont"/>
    <w:link w:val="BalloonText"/>
    <w:rsid w:val="002E65A6"/>
    <w:rPr>
      <w:rFonts w:ascii="Segoe UI" w:hAnsi="Segoe UI" w:cs="Segoe UI"/>
      <w:sz w:val="18"/>
      <w:szCs w:val="18"/>
      <w:lang w:val="et-E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2EF900C-D66E-4721-AFE0-63B2344D65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11</Pages>
  <Words>2918</Words>
  <Characters>21643</Characters>
  <Application>Microsoft Office Word</Application>
  <DocSecurity>0</DocSecurity>
  <Lines>180</Lines>
  <Paragraphs>49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24512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HIRV Joel</dc:creator>
  <cp:keywords/>
  <cp:lastModifiedBy>Karina Pesa</cp:lastModifiedBy>
  <cp:revision>3</cp:revision>
  <cp:lastPrinted>2004-11-19T15:42:00Z</cp:lastPrinted>
  <dcterms:created xsi:type="dcterms:W3CDTF">2024-05-15T08:55:00Z</dcterms:created>
  <dcterms:modified xsi:type="dcterms:W3CDTF">2024-10-30T17:16:00Z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ET</vt:lpwstr>
  </property>
  <property fmtid="{D5CDD505-2E9C-101B-9397-08002B2CF9AE}" pid="3" name="&lt;FdR&gt;">
    <vt:lpwstr>P9_TA(2024)0267_</vt:lpwstr>
  </property>
  <property fmtid="{D5CDD505-2E9C-101B-9397-08002B2CF9AE}" pid="4" name="&lt;Type&gt;">
    <vt:lpwstr>RR</vt:lpwstr>
  </property>
</Properties>
</file>