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3386" w:rsidTr="0010095E">
        <w:trPr>
          <w:trHeight w:hRule="exact" w:val="1418"/>
        </w:trPr>
        <w:tc>
          <w:tcPr>
            <w:tcW w:w="6804" w:type="dxa"/>
            <w:shd w:val="clear" w:color="auto" w:fill="auto"/>
            <w:vAlign w:val="center"/>
          </w:tcPr>
          <w:p w:rsidR="00751A4A" w:rsidRPr="00DF3386" w:rsidRDefault="003B018D" w:rsidP="0010095E">
            <w:pPr>
              <w:pStyle w:val="EPName"/>
            </w:pPr>
            <w:r w:rsidRPr="00DF3386">
              <w:t>Európai Parlament</w:t>
            </w:r>
          </w:p>
          <w:p w:rsidR="00751A4A" w:rsidRPr="00DF3386" w:rsidRDefault="00817416" w:rsidP="00756632">
            <w:pPr>
              <w:pStyle w:val="EPTerm"/>
              <w:rPr>
                <w:rStyle w:val="HideTWBExt"/>
                <w:noProof w:val="0"/>
                <w:vanish w:val="0"/>
                <w:color w:val="auto"/>
              </w:rPr>
            </w:pPr>
            <w:r w:rsidRPr="00DF3386">
              <w:t>2019-2024</w:t>
            </w:r>
          </w:p>
        </w:tc>
        <w:tc>
          <w:tcPr>
            <w:tcW w:w="2268" w:type="dxa"/>
            <w:shd w:val="clear" w:color="auto" w:fill="auto"/>
          </w:tcPr>
          <w:p w:rsidR="00751A4A" w:rsidRPr="00DF3386" w:rsidRDefault="00187494" w:rsidP="0010095E">
            <w:pPr>
              <w:pStyle w:val="EPLogo"/>
            </w:pPr>
            <w:r w:rsidRPr="00DF33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3386" w:rsidRDefault="00D058B8" w:rsidP="004C5D52">
      <w:pPr>
        <w:pStyle w:val="LineTop"/>
      </w:pPr>
    </w:p>
    <w:p w:rsidR="00680577" w:rsidRPr="00DF3386" w:rsidRDefault="003B018D" w:rsidP="00680577">
      <w:pPr>
        <w:pStyle w:val="EPBodyTA1"/>
      </w:pPr>
      <w:r w:rsidRPr="00DF3386">
        <w:t>ELFOGADOTT SZÖVEGEK</w:t>
      </w:r>
    </w:p>
    <w:p w:rsidR="00D058B8" w:rsidRPr="00DF3386" w:rsidRDefault="00D058B8" w:rsidP="00D058B8">
      <w:pPr>
        <w:pStyle w:val="LineBottom"/>
      </w:pPr>
    </w:p>
    <w:p w:rsidR="003B018D" w:rsidRPr="00DF3386" w:rsidRDefault="003B018D" w:rsidP="003B018D">
      <w:pPr>
        <w:pStyle w:val="ATHeading1"/>
      </w:pPr>
      <w:bookmarkStart w:id="0" w:name="TANumber"/>
      <w:r w:rsidRPr="00DF3386">
        <w:t>P9_</w:t>
      </w:r>
      <w:proofErr w:type="gramStart"/>
      <w:r w:rsidRPr="00DF3386">
        <w:t>TA(</w:t>
      </w:r>
      <w:proofErr w:type="gramEnd"/>
      <w:r w:rsidRPr="00DF3386">
        <w:t>2024)0</w:t>
      </w:r>
      <w:r w:rsidR="00431F8A" w:rsidRPr="00DF3386">
        <w:t>268</w:t>
      </w:r>
      <w:bookmarkEnd w:id="0"/>
    </w:p>
    <w:p w:rsidR="003B018D" w:rsidRPr="00DF3386" w:rsidRDefault="003118AE" w:rsidP="003118AE">
      <w:pPr>
        <w:pStyle w:val="ATHeading2"/>
      </w:pPr>
      <w:r w:rsidRPr="00DF3386">
        <w:t xml:space="preserve">2022. évi </w:t>
      </w:r>
      <w:proofErr w:type="gramStart"/>
      <w:r w:rsidRPr="00DF3386">
        <w:t>mentesítés</w:t>
      </w:r>
      <w:proofErr w:type="gramEnd"/>
      <w:r w:rsidRPr="00DF3386">
        <w:t>: Az Európai Unió Menekültügyi Ügynöksége (2022. január 19. előtt Európai Menekültügyi Támogatási Hivatal)</w:t>
      </w:r>
    </w:p>
    <w:p w:rsidR="003B018D" w:rsidRPr="00DF3386" w:rsidRDefault="003B018D" w:rsidP="003B018D">
      <w:pPr>
        <w:rPr>
          <w:i/>
          <w:vanish/>
        </w:rPr>
      </w:pPr>
      <w:r w:rsidRPr="00DF3386">
        <w:rPr>
          <w:i/>
        </w:rPr>
        <w:fldChar w:fldCharType="begin"/>
      </w:r>
      <w:r w:rsidRPr="00DF3386">
        <w:rPr>
          <w:i/>
        </w:rPr>
        <w:instrText xml:space="preserve"> TC"(</w:instrText>
      </w:r>
      <w:bookmarkStart w:id="1" w:name="DocNumber"/>
      <w:r w:rsidRPr="00DF3386">
        <w:rPr>
          <w:i/>
        </w:rPr>
        <w:instrText>A9-0106/2024</w:instrText>
      </w:r>
      <w:bookmarkEnd w:id="1"/>
      <w:r w:rsidRPr="00DF3386">
        <w:rPr>
          <w:i/>
        </w:rPr>
        <w:instrText xml:space="preserve"> - Előadó: Petri </w:instrText>
      </w:r>
      <w:proofErr w:type="spellStart"/>
      <w:r w:rsidRPr="00DF3386">
        <w:rPr>
          <w:i/>
        </w:rPr>
        <w:instrText>Sarvamaa</w:instrText>
      </w:r>
      <w:proofErr w:type="spellEnd"/>
      <w:r w:rsidRPr="00DF3386">
        <w:rPr>
          <w:i/>
        </w:rPr>
        <w:instrText xml:space="preserve">)"\l3 \n&gt; \* MERGEFORMAT </w:instrText>
      </w:r>
      <w:r w:rsidRPr="00DF3386">
        <w:rPr>
          <w:i/>
        </w:rPr>
        <w:fldChar w:fldCharType="end"/>
      </w:r>
    </w:p>
    <w:p w:rsidR="003B018D" w:rsidRPr="00DF3386" w:rsidRDefault="003B018D" w:rsidP="003B018D">
      <w:pPr>
        <w:rPr>
          <w:vanish/>
        </w:rPr>
      </w:pPr>
      <w:bookmarkStart w:id="2" w:name="Commission"/>
      <w:r w:rsidRPr="00DF3386">
        <w:rPr>
          <w:vanish/>
        </w:rPr>
        <w:t>Költségvetési Ellenőrző Bizottság</w:t>
      </w:r>
      <w:bookmarkEnd w:id="2"/>
    </w:p>
    <w:p w:rsidR="003B018D" w:rsidRPr="00DF3386" w:rsidRDefault="003B018D" w:rsidP="003B018D">
      <w:pPr>
        <w:rPr>
          <w:vanish/>
        </w:rPr>
      </w:pPr>
      <w:bookmarkStart w:id="3" w:name="PE"/>
      <w:r w:rsidRPr="00DF3386">
        <w:rPr>
          <w:vanish/>
        </w:rPr>
        <w:t>PE753.532</w:t>
      </w:r>
      <w:bookmarkEnd w:id="3"/>
    </w:p>
    <w:p w:rsidR="003B018D" w:rsidRPr="00DF3386" w:rsidRDefault="003118AE" w:rsidP="003B018D">
      <w:pPr>
        <w:pStyle w:val="ATHeading3"/>
      </w:pPr>
      <w:bookmarkStart w:id="4" w:name="Sujet"/>
      <w:r w:rsidRPr="00DF3386">
        <w:t xml:space="preserve">1. </w:t>
      </w:r>
      <w:r w:rsidR="003B018D" w:rsidRPr="00DF3386">
        <w:t xml:space="preserve">Az Európai Parlament 2024. </w:t>
      </w:r>
      <w:r w:rsidRPr="00DF3386">
        <w:t>április 11</w:t>
      </w:r>
      <w:r w:rsidR="003B018D" w:rsidRPr="00DF3386">
        <w:t>-i határozata az Európai Unió Menekültügyi Ügynöksége (2022. január 19-ig az Európai Menekültügyi Támogatási Hivatal) 2022. évi pénzügyi évre szóló költségvetésének végrehajtására vonatkozó mentesítésről</w:t>
      </w:r>
      <w:bookmarkEnd w:id="4"/>
      <w:r w:rsidR="003B018D" w:rsidRPr="00DF3386">
        <w:t xml:space="preserve"> </w:t>
      </w:r>
      <w:bookmarkStart w:id="5" w:name="References"/>
      <w:r w:rsidR="003B018D" w:rsidRPr="00DF3386">
        <w:t>(2023/</w:t>
      </w:r>
      <w:proofErr w:type="gramStart"/>
      <w:r w:rsidR="003B018D" w:rsidRPr="00DF3386">
        <w:t>2164(</w:t>
      </w:r>
      <w:proofErr w:type="gramEnd"/>
      <w:r w:rsidR="003B018D" w:rsidRPr="00DF3386">
        <w:t>DEC))</w:t>
      </w:r>
      <w:bookmarkEnd w:id="5"/>
    </w:p>
    <w:p w:rsidR="00230BB2" w:rsidRPr="00DF3386" w:rsidRDefault="00230BB2" w:rsidP="00230BB2">
      <w:pPr>
        <w:pStyle w:val="EPComma"/>
      </w:pPr>
      <w:bookmarkStart w:id="6" w:name="TextBodyBegin"/>
      <w:bookmarkEnd w:id="6"/>
      <w:r w:rsidRPr="00DF3386">
        <w:rPr>
          <w:i/>
        </w:rPr>
        <w:t>Az Európai Parlament,</w:t>
      </w:r>
    </w:p>
    <w:p w:rsidR="00230BB2" w:rsidRPr="00DF3386" w:rsidRDefault="00230BB2" w:rsidP="003118AE">
      <w:pPr>
        <w:pStyle w:val="NormalHanging12a"/>
        <w:widowControl/>
      </w:pPr>
      <w:r w:rsidRPr="00DF3386">
        <w:t>–</w:t>
      </w:r>
      <w:r w:rsidRPr="00DF3386">
        <w:tab/>
        <w:t>tekintettel az Európai Unió Menekültügyi Ügynöksége 2022. évi pénzügyi évre vonatkozó végleges éves beszámolójára,</w:t>
      </w:r>
    </w:p>
    <w:p w:rsidR="00230BB2" w:rsidRPr="00DF3386" w:rsidRDefault="00230BB2" w:rsidP="003118AE">
      <w:pPr>
        <w:pStyle w:val="NormalHanging12a"/>
        <w:widowControl/>
      </w:pPr>
      <w:r w:rsidRPr="00DF3386">
        <w:t>–</w:t>
      </w:r>
      <w:r w:rsidRPr="00DF3386">
        <w:tab/>
        <w:t>tekintettel a 2022. évi pénzügyi évre vonatkozóan az uniós ügynökségekről szóló éves számvevőszéki jelentésre az ügynökségek válaszaival együtt</w:t>
      </w:r>
      <w:r w:rsidRPr="00DF3386">
        <w:rPr>
          <w:rStyle w:val="FootnoteReference"/>
        </w:rPr>
        <w:footnoteReference w:id="1"/>
      </w:r>
      <w:r w:rsidRPr="00DF3386">
        <w:t>,</w:t>
      </w:r>
    </w:p>
    <w:p w:rsidR="00230BB2" w:rsidRPr="00DF3386" w:rsidRDefault="00230BB2" w:rsidP="003118AE">
      <w:pPr>
        <w:pStyle w:val="NormalHanging12a"/>
        <w:widowControl/>
      </w:pPr>
      <w:r w:rsidRPr="00DF3386">
        <w:t>–</w:t>
      </w:r>
      <w:r w:rsidRPr="00DF3386">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DF3386">
        <w:rPr>
          <w:rStyle w:val="FootnoteReference"/>
        </w:rPr>
        <w:footnoteReference w:id="2"/>
      </w:r>
      <w:r w:rsidRPr="00DF3386">
        <w:t>,</w:t>
      </w:r>
    </w:p>
    <w:p w:rsidR="00230BB2" w:rsidRPr="00DF3386" w:rsidRDefault="00230BB2" w:rsidP="003118AE">
      <w:pPr>
        <w:pStyle w:val="NormalHanging12a"/>
        <w:widowControl/>
      </w:pPr>
      <w:r w:rsidRPr="00DF3386">
        <w:t>–</w:t>
      </w:r>
      <w:r w:rsidRPr="00DF3386">
        <w:tab/>
        <w:t xml:space="preserve">tekintettel a 2022. évi pénzügyi évre vonatkozó költségvetés végrehajtása tekintetében az ügynökség számára adandó </w:t>
      </w:r>
      <w:proofErr w:type="gramStart"/>
      <w:r w:rsidRPr="00DF3386">
        <w:t>mentesítésről</w:t>
      </w:r>
      <w:proofErr w:type="gramEnd"/>
      <w:r w:rsidRPr="00DF3386">
        <w:t xml:space="preserve"> szóló, 2024. február 22-i tanácsi ajánlásra (</w:t>
      </w:r>
      <w:r w:rsidR="00BE6808" w:rsidRPr="00DF3386">
        <w:t>06180/2024 – C9</w:t>
      </w:r>
      <w:r w:rsidR="00BE6808" w:rsidRPr="00DF3386">
        <w:noBreakHyphen/>
        <w:t>0102/2024</w:t>
      </w:r>
      <w:r w:rsidRPr="00DF3386">
        <w:t>),</w:t>
      </w:r>
    </w:p>
    <w:p w:rsidR="00230BB2" w:rsidRPr="00DF3386" w:rsidRDefault="00230BB2" w:rsidP="003118AE">
      <w:pPr>
        <w:pStyle w:val="NormalHanging12a"/>
        <w:widowControl/>
      </w:pPr>
      <w:r w:rsidRPr="00DF3386">
        <w:t>–</w:t>
      </w:r>
      <w:r w:rsidRPr="00DF3386">
        <w:tab/>
        <w:t>tekintettel az Európai Unió működéséről szóló szerződés 319. cikkére,</w:t>
      </w:r>
    </w:p>
    <w:p w:rsidR="00230BB2" w:rsidRPr="00DF3386" w:rsidRDefault="00230BB2" w:rsidP="003118AE">
      <w:pPr>
        <w:pStyle w:val="NormalHanging12a"/>
        <w:widowControl/>
      </w:pPr>
      <w:proofErr w:type="gramStart"/>
      <w:r w:rsidRPr="00DF3386">
        <w:t>–</w:t>
      </w:r>
      <w:r w:rsidRPr="00DF3386">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DF3386">
        <w:lastRenderedPageBreak/>
        <w:t>hatályon kívül helyezéséről szóló, 2018. július 18-i (EU, Euratom) 2018/1046 európai parlamenti és tanácsi rendeletre</w:t>
      </w:r>
      <w:r w:rsidRPr="00DF3386">
        <w:rPr>
          <w:rStyle w:val="FootnoteReference"/>
        </w:rPr>
        <w:footnoteReference w:id="3"/>
      </w:r>
      <w:r w:rsidRPr="00DF3386">
        <w:t xml:space="preserve"> és különösen annak 70. cikkére,</w:t>
      </w:r>
      <w:proofErr w:type="gramEnd"/>
    </w:p>
    <w:p w:rsidR="00230BB2" w:rsidRPr="00DF3386" w:rsidRDefault="00230BB2" w:rsidP="003118AE">
      <w:pPr>
        <w:pStyle w:val="NormalHanging12a"/>
        <w:widowControl/>
      </w:pPr>
      <w:r w:rsidRPr="00DF3386">
        <w:t>–</w:t>
      </w:r>
      <w:r w:rsidRPr="00DF3386">
        <w:tab/>
        <w:t>tekintettel az Európai Menekültügyi Támogatási Hivatal létrehozásáról szóló, 2010. május 19-i 439/2010/EU európai parlamenti és tanácsi rendeletre</w:t>
      </w:r>
      <w:r w:rsidRPr="00DF3386">
        <w:rPr>
          <w:rStyle w:val="FootnoteReference"/>
        </w:rPr>
        <w:footnoteReference w:id="4"/>
      </w:r>
      <w:r w:rsidRPr="00DF3386">
        <w:t xml:space="preserve"> és különösen annak 36. cikkére,</w:t>
      </w:r>
    </w:p>
    <w:p w:rsidR="00230BB2" w:rsidRPr="00DF3386" w:rsidRDefault="00230BB2" w:rsidP="003118AE">
      <w:pPr>
        <w:pStyle w:val="NormalHanging12a"/>
        <w:widowControl/>
      </w:pPr>
      <w:r w:rsidRPr="00DF3386">
        <w:t>–</w:t>
      </w:r>
      <w:r w:rsidRPr="00DF3386">
        <w:tab/>
        <w:t>tekintettel az Európai Unió Menekültügyi Ügynökségéről és a 439/2010/EU rendelet hatályon kívül helyezéséről szóló, 2021. december 15-i (EU) 2021/2303 európai parlamenti és tanácsi rendeletre</w:t>
      </w:r>
      <w:r w:rsidRPr="00DF3386">
        <w:rPr>
          <w:rStyle w:val="FootnoteReference"/>
        </w:rPr>
        <w:footnoteReference w:id="5"/>
      </w:r>
      <w:r w:rsidRPr="00DF3386">
        <w:t xml:space="preserve"> és különösen annak 55. cikkére,</w:t>
      </w:r>
    </w:p>
    <w:p w:rsidR="00230BB2" w:rsidRPr="00DF3386" w:rsidRDefault="00230BB2" w:rsidP="003118AE">
      <w:pPr>
        <w:pStyle w:val="NormalHanging12a"/>
        <w:widowControl/>
      </w:pPr>
      <w:r w:rsidRPr="00DF3386">
        <w:t>–</w:t>
      </w:r>
      <w:r w:rsidRPr="00DF3386">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DF3386">
        <w:rPr>
          <w:rStyle w:val="FootnoteReference"/>
        </w:rPr>
        <w:footnoteReference w:id="6"/>
      </w:r>
      <w:r w:rsidRPr="00DF3386">
        <w:t xml:space="preserve"> és különösen annak 105. cikkére,</w:t>
      </w:r>
    </w:p>
    <w:p w:rsidR="00230BB2" w:rsidRPr="00DF3386" w:rsidRDefault="00230BB2" w:rsidP="003118AE">
      <w:pPr>
        <w:pStyle w:val="NormalHanging12a"/>
        <w:widowControl/>
      </w:pPr>
      <w:r w:rsidRPr="00DF3386">
        <w:t>–</w:t>
      </w:r>
      <w:r w:rsidRPr="00DF3386">
        <w:tab/>
        <w:t>tekintettel eljárási szabályzata 100. cikkére és V. mellékletére,</w:t>
      </w:r>
    </w:p>
    <w:p w:rsidR="00230BB2" w:rsidRPr="00DF3386" w:rsidRDefault="00230BB2" w:rsidP="003118AE">
      <w:pPr>
        <w:pStyle w:val="NormalHanging12a"/>
        <w:widowControl/>
      </w:pPr>
      <w:r w:rsidRPr="00DF3386">
        <w:t>–</w:t>
      </w:r>
      <w:r w:rsidRPr="00DF3386">
        <w:tab/>
        <w:t>tekintettel az Állampolgári Jogi, Bel- és Igazságügyi Bizottság véleményére,</w:t>
      </w:r>
    </w:p>
    <w:p w:rsidR="00230BB2" w:rsidRPr="00DF3386" w:rsidRDefault="00230BB2" w:rsidP="003118AE">
      <w:pPr>
        <w:pStyle w:val="NormalHanging12a"/>
        <w:widowControl/>
      </w:pPr>
      <w:r w:rsidRPr="00DF3386">
        <w:t>–</w:t>
      </w:r>
      <w:r w:rsidRPr="00DF3386">
        <w:tab/>
        <w:t>tekintettel a Költségvetési Ellenőrző Bizottság jelentésére (A9-0106/2024),</w:t>
      </w:r>
    </w:p>
    <w:p w:rsidR="00230BB2" w:rsidRPr="00DF3386" w:rsidRDefault="00230BB2" w:rsidP="003118AE">
      <w:pPr>
        <w:pStyle w:val="NormalHanging12a"/>
        <w:widowControl/>
      </w:pPr>
      <w:r w:rsidRPr="00DF3386">
        <w:t>1.</w:t>
      </w:r>
      <w:r w:rsidRPr="00DF3386">
        <w:tab/>
      </w:r>
      <w:proofErr w:type="gramStart"/>
      <w:r w:rsidRPr="00DF3386">
        <w:t>mentesítést</w:t>
      </w:r>
      <w:proofErr w:type="gramEnd"/>
      <w:r w:rsidRPr="00DF3386">
        <w:t xml:space="preserve"> ad az Európai Unió Menekültügyi Ügynöksége ügyvezető igazgatója számára az ügynökség 2022. évi pénzügyi évre szóló költségvetésének végrehajtására vonatkozóan;</w:t>
      </w:r>
    </w:p>
    <w:p w:rsidR="00230BB2" w:rsidRPr="00DF3386" w:rsidRDefault="00230BB2" w:rsidP="003118AE">
      <w:pPr>
        <w:pStyle w:val="NormalHanging12a"/>
        <w:widowControl/>
      </w:pPr>
      <w:r w:rsidRPr="00DF3386">
        <w:t>2.</w:t>
      </w:r>
      <w:r w:rsidRPr="00DF3386">
        <w:tab/>
        <w:t>megjegyzéseit a mellékelt állásfoglalásban foglalja össze;</w:t>
      </w:r>
    </w:p>
    <w:p w:rsidR="00230BB2" w:rsidRPr="00DF3386" w:rsidRDefault="00230BB2" w:rsidP="003118AE">
      <w:pPr>
        <w:pStyle w:val="NormalHanging12a"/>
        <w:widowControl/>
      </w:pPr>
      <w:r w:rsidRPr="00DF3386">
        <w:t>3.</w:t>
      </w:r>
      <w:r w:rsidRPr="00DF3386">
        <w:tab/>
        <w:t>utasítja elnökét, hogy továbbítsa ezt a határozatot, valamint az annak szerves részét képező állásfoglalást az Európai Unió Menekültügyi Ügynöksége ügyvezető igazgatójának, a Tanácsnak, a Bizottságnak és a Számvevőszéknek</w:t>
      </w:r>
      <w:r w:rsidR="009F53FA" w:rsidRPr="00DF3386">
        <w:t>,</w:t>
      </w:r>
      <w:r w:rsidRPr="00DF3386">
        <w:t xml:space="preserve"> és gondoskodjon az </w:t>
      </w:r>
      <w:r w:rsidRPr="00DF3386">
        <w:rPr>
          <w:i/>
        </w:rPr>
        <w:t>Európai Unió Hivatalos Lapjában</w:t>
      </w:r>
      <w:r w:rsidRPr="00DF3386">
        <w:t xml:space="preserve"> (L sorozat) való közzétételükről.</w:t>
      </w:r>
    </w:p>
    <w:p w:rsidR="00230BB2" w:rsidRPr="00DF3386" w:rsidRDefault="00230BB2" w:rsidP="00230BB2"/>
    <w:p w:rsidR="00230BB2" w:rsidRPr="00DF3386" w:rsidRDefault="00230BB2" w:rsidP="00230BB2">
      <w:pPr>
        <w:widowControl/>
        <w:rPr>
          <w:rFonts w:ascii="Arial" w:hAnsi="Arial" w:cs="Arial"/>
          <w:b/>
        </w:rPr>
        <w:sectPr w:rsidR="00230BB2" w:rsidRPr="00DF3386" w:rsidSect="0091536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30BB2" w:rsidRPr="00DF3386" w:rsidRDefault="00230BB2" w:rsidP="00DF3386">
      <w:pPr>
        <w:pStyle w:val="ATHeading3"/>
      </w:pPr>
      <w:bookmarkStart w:id="7" w:name="_Toc146792446"/>
      <w:bookmarkStart w:id="8" w:name="_Toc161990865"/>
      <w:r w:rsidRPr="00DF3386">
        <w:lastRenderedPageBreak/>
        <w:t xml:space="preserve">2. </w:t>
      </w:r>
      <w:bookmarkEnd w:id="7"/>
      <w:bookmarkEnd w:id="8"/>
      <w:r w:rsidR="003118AE" w:rsidRPr="00DF3386">
        <w:t xml:space="preserve">Az Európai Parlament 2024. április 11-i határozata </w:t>
      </w:r>
      <w:r w:rsidRPr="00DF3386">
        <w:t>az Európai Unió Menekültügyi Ügynöksége (2022. január 19-ig az Európai Menekültügyi Támogatási Hivatal) 2022. évi pénzügyi évre szóló elszámolásának lezárásáról</w:t>
      </w:r>
      <w:r w:rsidR="003118AE" w:rsidRPr="00DF3386">
        <w:t xml:space="preserve"> </w:t>
      </w:r>
      <w:r w:rsidRPr="00DF3386">
        <w:t>(2023/</w:t>
      </w:r>
      <w:proofErr w:type="gramStart"/>
      <w:r w:rsidRPr="00DF3386">
        <w:t>2164(</w:t>
      </w:r>
      <w:proofErr w:type="gramEnd"/>
      <w:r w:rsidRPr="00DF3386">
        <w:t>DEC))</w:t>
      </w:r>
    </w:p>
    <w:p w:rsidR="00230BB2" w:rsidRPr="00DF3386" w:rsidRDefault="00230BB2" w:rsidP="00230BB2">
      <w:pPr>
        <w:pStyle w:val="EPComma"/>
      </w:pPr>
      <w:r w:rsidRPr="00DF3386">
        <w:rPr>
          <w:i/>
        </w:rPr>
        <w:t>Az Európai Parlament,</w:t>
      </w:r>
    </w:p>
    <w:p w:rsidR="00230BB2" w:rsidRPr="00DF3386" w:rsidRDefault="00230BB2" w:rsidP="003118AE">
      <w:pPr>
        <w:pStyle w:val="NormalHanging12a"/>
        <w:widowControl/>
      </w:pPr>
      <w:r w:rsidRPr="00DF3386">
        <w:t>–</w:t>
      </w:r>
      <w:r w:rsidRPr="00DF3386">
        <w:tab/>
        <w:t>tekintettel az Európai Unió Menekültügyi Ügynöksége 2022. évi pénzügyi évre vonatkozó végleges éves beszámolójára,</w:t>
      </w:r>
    </w:p>
    <w:p w:rsidR="00230BB2" w:rsidRPr="00DF3386" w:rsidRDefault="00230BB2" w:rsidP="003118AE">
      <w:pPr>
        <w:pStyle w:val="NormalHanging12a"/>
        <w:widowControl/>
      </w:pPr>
      <w:r w:rsidRPr="00DF3386">
        <w:t>–</w:t>
      </w:r>
      <w:r w:rsidRPr="00DF3386">
        <w:tab/>
        <w:t>tekintettel a 2022. évi pénzügyi évre vonatkozóan az uniós ügynökségekről szóló éves számvevőszéki jelentésre az ügynökségek válaszaival együtt</w:t>
      </w:r>
      <w:r w:rsidRPr="00DF3386">
        <w:rPr>
          <w:rStyle w:val="FootnoteReference"/>
        </w:rPr>
        <w:footnoteReference w:id="7"/>
      </w:r>
      <w:r w:rsidRPr="00DF3386">
        <w:t>,</w:t>
      </w:r>
    </w:p>
    <w:p w:rsidR="00230BB2" w:rsidRPr="00DF3386" w:rsidRDefault="00230BB2" w:rsidP="003118AE">
      <w:pPr>
        <w:pStyle w:val="NormalHanging12a"/>
        <w:widowControl/>
      </w:pPr>
      <w:r w:rsidRPr="00DF3386">
        <w:t>–</w:t>
      </w:r>
      <w:r w:rsidRPr="00DF3386">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DF3386">
        <w:rPr>
          <w:rStyle w:val="FootnoteReference"/>
        </w:rPr>
        <w:footnoteReference w:id="8"/>
      </w:r>
      <w:r w:rsidRPr="00DF3386">
        <w:t>,</w:t>
      </w:r>
    </w:p>
    <w:p w:rsidR="00230BB2" w:rsidRPr="00DF3386" w:rsidRDefault="00230BB2" w:rsidP="003118AE">
      <w:pPr>
        <w:pStyle w:val="NormalHanging12a"/>
        <w:widowControl/>
      </w:pPr>
      <w:r w:rsidRPr="00DF3386">
        <w:t>–</w:t>
      </w:r>
      <w:r w:rsidRPr="00DF3386">
        <w:tab/>
        <w:t xml:space="preserve">tekintettel a 2022. évi pénzügyi évre vonatkozó költségvetés végrehajtása tekintetében az ügynökség számára adandó </w:t>
      </w:r>
      <w:proofErr w:type="gramStart"/>
      <w:r w:rsidRPr="00DF3386">
        <w:t>mentesítésről</w:t>
      </w:r>
      <w:proofErr w:type="gramEnd"/>
      <w:r w:rsidRPr="00DF3386">
        <w:t xml:space="preserve"> szóló, 2024. február 22-i tanácsi ajánlásra (</w:t>
      </w:r>
      <w:r w:rsidR="00BE6808" w:rsidRPr="00DF3386">
        <w:t>06180/2024 – C9</w:t>
      </w:r>
      <w:r w:rsidR="00BE6808" w:rsidRPr="00DF3386">
        <w:noBreakHyphen/>
        <w:t>0102/2024</w:t>
      </w:r>
      <w:r w:rsidRPr="00DF3386">
        <w:t>),</w:t>
      </w:r>
    </w:p>
    <w:p w:rsidR="00230BB2" w:rsidRPr="00DF3386" w:rsidRDefault="00230BB2" w:rsidP="003118AE">
      <w:pPr>
        <w:pStyle w:val="NormalHanging12a"/>
        <w:widowControl/>
      </w:pPr>
      <w:r w:rsidRPr="00DF3386">
        <w:t>–</w:t>
      </w:r>
      <w:r w:rsidRPr="00DF3386">
        <w:tab/>
        <w:t>tekintettel az Európai Unió működéséről szóló szerződés 319. cikkére,</w:t>
      </w:r>
    </w:p>
    <w:p w:rsidR="00230BB2" w:rsidRPr="00DF3386" w:rsidRDefault="00230BB2" w:rsidP="003118AE">
      <w:pPr>
        <w:pStyle w:val="NormalHanging12a"/>
        <w:widowControl/>
      </w:pPr>
      <w:proofErr w:type="gramStart"/>
      <w:r w:rsidRPr="00DF3386">
        <w:t>–</w:t>
      </w:r>
      <w:r w:rsidRPr="00DF3386">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DF3386">
        <w:rPr>
          <w:rStyle w:val="FootnoteReference"/>
        </w:rPr>
        <w:footnoteReference w:id="9"/>
      </w:r>
      <w:r w:rsidRPr="00DF3386">
        <w:t xml:space="preserve"> és különösen annak 70. cikkére,</w:t>
      </w:r>
      <w:proofErr w:type="gramEnd"/>
    </w:p>
    <w:p w:rsidR="00230BB2" w:rsidRPr="00DF3386" w:rsidRDefault="00230BB2" w:rsidP="003118AE">
      <w:pPr>
        <w:pStyle w:val="NormalHanging12a"/>
        <w:widowControl/>
      </w:pPr>
      <w:r w:rsidRPr="00DF3386">
        <w:t>–</w:t>
      </w:r>
      <w:r w:rsidRPr="00DF3386">
        <w:tab/>
        <w:t>tekintettel az Európai Menekültügyi Támogatási Hivatal létrehozásáról szóló, 2010. május 19-i 439/2010/EU európai parlamenti és tanácsi rendeletre</w:t>
      </w:r>
      <w:r w:rsidRPr="00DF3386">
        <w:rPr>
          <w:rStyle w:val="FootnoteReference"/>
        </w:rPr>
        <w:footnoteReference w:id="10"/>
      </w:r>
      <w:r w:rsidRPr="00DF3386">
        <w:t xml:space="preserve"> és különösen annak 36. cikkére,</w:t>
      </w:r>
    </w:p>
    <w:p w:rsidR="00230BB2" w:rsidRPr="00DF3386" w:rsidRDefault="00230BB2" w:rsidP="003118AE">
      <w:pPr>
        <w:pStyle w:val="NormalHanging12a"/>
        <w:widowControl/>
      </w:pPr>
      <w:r w:rsidRPr="00DF3386">
        <w:t>–</w:t>
      </w:r>
      <w:r w:rsidRPr="00DF3386">
        <w:tab/>
        <w:t>tekintettel az Európai Unió Menekültügyi Ügynökségéről és a 439/2010/EU rendelet hatályon kívül helyezéséről szóló, 2021. december 15-i (EU) 2021/2303 európai parlamenti és tanácsi rendeletre</w:t>
      </w:r>
      <w:r w:rsidRPr="00DF3386">
        <w:rPr>
          <w:rStyle w:val="FootnoteReference"/>
        </w:rPr>
        <w:footnoteReference w:id="11"/>
      </w:r>
      <w:r w:rsidRPr="00DF3386">
        <w:t xml:space="preserve"> és különösen annak 55. cikkére,</w:t>
      </w:r>
    </w:p>
    <w:p w:rsidR="00230BB2" w:rsidRPr="00DF3386" w:rsidRDefault="00230BB2" w:rsidP="003118AE">
      <w:pPr>
        <w:pStyle w:val="NormalHanging12a"/>
        <w:widowControl/>
      </w:pPr>
      <w:r w:rsidRPr="00DF3386">
        <w:t>–</w:t>
      </w:r>
      <w:r w:rsidRPr="00DF3386">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DF3386">
        <w:rPr>
          <w:rStyle w:val="FootnoteReference"/>
        </w:rPr>
        <w:footnoteReference w:id="12"/>
      </w:r>
      <w:r w:rsidRPr="00DF3386">
        <w:t xml:space="preserve"> és különösen annak 105. cikkére,</w:t>
      </w:r>
    </w:p>
    <w:p w:rsidR="00230BB2" w:rsidRPr="00DF3386" w:rsidRDefault="00230BB2" w:rsidP="003118AE">
      <w:pPr>
        <w:pStyle w:val="NormalHanging12a"/>
        <w:widowControl/>
      </w:pPr>
      <w:r w:rsidRPr="00DF3386">
        <w:lastRenderedPageBreak/>
        <w:t>–</w:t>
      </w:r>
      <w:r w:rsidRPr="00DF3386">
        <w:tab/>
        <w:t>tekintettel eljárási szabályzata 100. cikkére és V. mellékletére,</w:t>
      </w:r>
    </w:p>
    <w:p w:rsidR="00230BB2" w:rsidRPr="00DF3386" w:rsidRDefault="00230BB2" w:rsidP="003118AE">
      <w:pPr>
        <w:pStyle w:val="NormalHanging12a"/>
        <w:widowControl/>
      </w:pPr>
      <w:r w:rsidRPr="00DF3386">
        <w:t>–</w:t>
      </w:r>
      <w:r w:rsidRPr="00DF3386">
        <w:tab/>
        <w:t>tekintettel az Állampolgári Jogi, Bel- és Igazságügyi Bizottság véleményére,</w:t>
      </w:r>
    </w:p>
    <w:p w:rsidR="00230BB2" w:rsidRPr="00DF3386" w:rsidRDefault="00230BB2" w:rsidP="003118AE">
      <w:pPr>
        <w:pStyle w:val="NormalHanging12a"/>
        <w:widowControl/>
      </w:pPr>
      <w:r w:rsidRPr="00DF3386">
        <w:t>–</w:t>
      </w:r>
      <w:r w:rsidRPr="00DF3386">
        <w:tab/>
        <w:t>tekintettel a Költségvetési Ellenőrző Bizottság jelentésére (A9-0106/2024),</w:t>
      </w:r>
    </w:p>
    <w:p w:rsidR="00230BB2" w:rsidRPr="00DF3386" w:rsidRDefault="00230BB2" w:rsidP="003118AE">
      <w:pPr>
        <w:pStyle w:val="NormalHanging12a"/>
        <w:widowControl/>
      </w:pPr>
      <w:r w:rsidRPr="00DF3386">
        <w:t>1.</w:t>
      </w:r>
      <w:r w:rsidRPr="00DF3386">
        <w:tab/>
        <w:t>jóváhagyja az Európai Unió Menekültügyi Ügynöksége 2022. évi pénzügyi évre vonatkozó elszámolásának lezárását,</w:t>
      </w:r>
    </w:p>
    <w:p w:rsidR="00230BB2" w:rsidRPr="00DF3386" w:rsidRDefault="00230BB2" w:rsidP="003118AE">
      <w:pPr>
        <w:pStyle w:val="NormalHanging12a"/>
        <w:widowControl/>
      </w:pPr>
      <w:r w:rsidRPr="00DF3386">
        <w:t>2.</w:t>
      </w:r>
      <w:r w:rsidRPr="00DF3386">
        <w:tab/>
        <w:t>utasítja elnökét, hogy továbbítsa ezt a határozatot az Európai Unió Menekültügyi Ügynöksége ügyvezető igazgatójának, a Tanácsnak, a Bizottságnak és a Számvevőszéknek</w:t>
      </w:r>
      <w:r w:rsidR="009F53FA" w:rsidRPr="00DF3386">
        <w:t>,</w:t>
      </w:r>
      <w:r w:rsidRPr="00DF3386">
        <w:t xml:space="preserve"> és gondoskodjon az </w:t>
      </w:r>
      <w:r w:rsidRPr="00DF3386">
        <w:rPr>
          <w:i/>
        </w:rPr>
        <w:t>Európai Unió Hivatalos Lapjában</w:t>
      </w:r>
      <w:r w:rsidRPr="00DF3386">
        <w:t xml:space="preserve"> (L sorozat) való közzétételéről.</w:t>
      </w:r>
    </w:p>
    <w:p w:rsidR="00230BB2" w:rsidRPr="00DF3386" w:rsidRDefault="00230BB2" w:rsidP="00230BB2"/>
    <w:p w:rsidR="00230BB2" w:rsidRPr="00DF3386" w:rsidRDefault="00230BB2" w:rsidP="00230BB2">
      <w:pPr>
        <w:widowControl/>
        <w:rPr>
          <w:rFonts w:ascii="Arial" w:hAnsi="Arial" w:cs="Arial"/>
          <w:b/>
        </w:rPr>
        <w:sectPr w:rsidR="00230BB2" w:rsidRPr="00DF3386" w:rsidSect="00915368">
          <w:footnotePr>
            <w:numRestart w:val="eachPage"/>
          </w:footnotePr>
          <w:endnotePr>
            <w:numFmt w:val="decimal"/>
          </w:endnotePr>
          <w:pgSz w:w="11906" w:h="16838"/>
          <w:pgMar w:top="1134" w:right="1418" w:bottom="1418" w:left="1418" w:header="567" w:footer="567" w:gutter="0"/>
          <w:cols w:space="720"/>
          <w:docGrid w:linePitch="326"/>
        </w:sectPr>
      </w:pPr>
    </w:p>
    <w:p w:rsidR="00230BB2" w:rsidRPr="00DF3386" w:rsidRDefault="00230BB2" w:rsidP="00DF3386">
      <w:pPr>
        <w:pStyle w:val="ATHeading3"/>
      </w:pPr>
      <w:bookmarkStart w:id="9" w:name="_Toc146792447"/>
      <w:bookmarkStart w:id="10" w:name="_Toc161990866"/>
      <w:r w:rsidRPr="00DF3386">
        <w:lastRenderedPageBreak/>
        <w:t xml:space="preserve">3. </w:t>
      </w:r>
      <w:bookmarkEnd w:id="9"/>
      <w:bookmarkEnd w:id="10"/>
      <w:r w:rsidR="003118AE" w:rsidRPr="00DF3386">
        <w:t xml:space="preserve">Az Európai Parlament 2024. április 11-i állásfoglalása </w:t>
      </w:r>
      <w:r w:rsidRPr="00DF3386">
        <w:t>az Európai Unió Menekültügyi Ügynöksége (2022. január 19-ig az Európai Menekültügyi Támogatási Hivatal) 2022. évi pénzügyi évre szóló költségvetésének végrehajtására vonatkozó mentesítésről szóló határozat szerves részét képező megjegyzésekkel</w:t>
      </w:r>
      <w:r w:rsidR="003118AE" w:rsidRPr="00DF3386">
        <w:t xml:space="preserve"> </w:t>
      </w:r>
      <w:r w:rsidRPr="00DF3386">
        <w:t>(2023/</w:t>
      </w:r>
      <w:proofErr w:type="gramStart"/>
      <w:r w:rsidRPr="00DF3386">
        <w:t>2164(</w:t>
      </w:r>
      <w:proofErr w:type="gramEnd"/>
      <w:r w:rsidRPr="00DF3386">
        <w:t>DEC))</w:t>
      </w:r>
    </w:p>
    <w:p w:rsidR="00230BB2" w:rsidRPr="00DF3386" w:rsidRDefault="00230BB2" w:rsidP="00230BB2">
      <w:pPr>
        <w:pStyle w:val="EPComma"/>
      </w:pPr>
      <w:r w:rsidRPr="00DF3386">
        <w:rPr>
          <w:i/>
        </w:rPr>
        <w:t>Az Európai Parlament,</w:t>
      </w:r>
    </w:p>
    <w:p w:rsidR="00230BB2" w:rsidRPr="00DF3386" w:rsidRDefault="00230BB2" w:rsidP="003118AE">
      <w:pPr>
        <w:pStyle w:val="NormalHanging12a"/>
        <w:widowControl/>
      </w:pPr>
      <w:r w:rsidRPr="00DF3386">
        <w:t>–</w:t>
      </w:r>
      <w:r w:rsidRPr="00DF3386">
        <w:tab/>
        <w:t xml:space="preserve">tekintettel az Európai Unió Menekültügyi Ügynöksége 2022. évi pénzügyi évre szóló költségvetésének végrehajtására vonatkozó </w:t>
      </w:r>
      <w:proofErr w:type="gramStart"/>
      <w:r w:rsidRPr="00DF3386">
        <w:t>mentesítésről</w:t>
      </w:r>
      <w:proofErr w:type="gramEnd"/>
      <w:r w:rsidRPr="00DF3386">
        <w:t xml:space="preserve"> szóló határozatára,</w:t>
      </w:r>
    </w:p>
    <w:p w:rsidR="00230BB2" w:rsidRPr="00DF3386" w:rsidRDefault="00230BB2" w:rsidP="003118AE">
      <w:pPr>
        <w:pStyle w:val="NormalHanging12a"/>
        <w:widowControl/>
      </w:pPr>
      <w:r w:rsidRPr="00DF3386">
        <w:t>–</w:t>
      </w:r>
      <w:r w:rsidRPr="00DF3386">
        <w:tab/>
        <w:t>tekintettel eljárási szabályzata 100. cikkére és V. mellékletére,</w:t>
      </w:r>
    </w:p>
    <w:p w:rsidR="00230BB2" w:rsidRPr="00DF3386" w:rsidRDefault="00230BB2" w:rsidP="003118AE">
      <w:pPr>
        <w:pStyle w:val="NormalHanging12a"/>
        <w:widowControl/>
      </w:pPr>
      <w:r w:rsidRPr="00DF3386">
        <w:t>–</w:t>
      </w:r>
      <w:r w:rsidRPr="00DF3386">
        <w:tab/>
        <w:t>tekintettel az Állampolgári Jogi, Bel- és Igazságügyi Bizottság véleményére,</w:t>
      </w:r>
    </w:p>
    <w:p w:rsidR="00230BB2" w:rsidRPr="00DF3386" w:rsidRDefault="00230BB2" w:rsidP="003118AE">
      <w:pPr>
        <w:pStyle w:val="NormalHanging12a"/>
        <w:widowControl/>
      </w:pPr>
      <w:r w:rsidRPr="00DF3386">
        <w:t>–</w:t>
      </w:r>
      <w:r w:rsidRPr="00DF3386">
        <w:tab/>
        <w:t>tekintettel a Költségvetési Ellenőrző Bizottság jelentésére (A9-0106/2024),</w:t>
      </w:r>
    </w:p>
    <w:p w:rsidR="00230BB2" w:rsidRPr="00DF3386" w:rsidRDefault="00230BB2" w:rsidP="003118AE">
      <w:pPr>
        <w:pStyle w:val="Normal12Hanging"/>
        <w:widowControl/>
        <w:rPr>
          <w:color w:val="000000" w:themeColor="text1"/>
          <w:szCs w:val="24"/>
          <w:lang w:val="hu-HU"/>
        </w:rPr>
      </w:pPr>
      <w:proofErr w:type="gramStart"/>
      <w:r w:rsidRPr="00DF3386">
        <w:rPr>
          <w:lang w:val="hu-HU"/>
        </w:rPr>
        <w:t>A.</w:t>
      </w:r>
      <w:proofErr w:type="gramEnd"/>
      <w:r w:rsidRPr="00DF3386">
        <w:rPr>
          <w:lang w:val="hu-HU"/>
        </w:rPr>
        <w:tab/>
      </w:r>
      <w:proofErr w:type="gramStart"/>
      <w:r w:rsidRPr="00DF3386">
        <w:rPr>
          <w:color w:val="000000" w:themeColor="text1"/>
          <w:lang w:val="hu-HU"/>
        </w:rPr>
        <w:t>mivel</w:t>
      </w:r>
      <w:proofErr w:type="gramEnd"/>
      <w:r w:rsidRPr="00DF3386">
        <w:rPr>
          <w:color w:val="000000" w:themeColor="text1"/>
          <w:lang w:val="hu-HU"/>
        </w:rPr>
        <w:t xml:space="preserve"> bevételi és kiadási kimutatása</w:t>
      </w:r>
      <w:r w:rsidRPr="00DF3386">
        <w:rPr>
          <w:rStyle w:val="FootnoteReference"/>
          <w:color w:val="000000" w:themeColor="text1"/>
          <w:szCs w:val="24"/>
          <w:lang w:val="hu-HU"/>
        </w:rPr>
        <w:footnoteReference w:id="13"/>
      </w:r>
      <w:r w:rsidRPr="00DF3386">
        <w:rPr>
          <w:color w:val="000000" w:themeColor="text1"/>
          <w:lang w:val="hu-HU"/>
        </w:rPr>
        <w:t xml:space="preserve"> szerint az Európai Unió Menekültügyi Ügynöksége (a továbbiakban: az ügynökség) 2022. évi pénzügyi évre szóló végleges költségvetése 186 842 192 EUR volt, ami 2021-hez képest 12,46%-</w:t>
      </w:r>
      <w:proofErr w:type="spellStart"/>
      <w:r w:rsidRPr="00DF3386">
        <w:rPr>
          <w:color w:val="000000" w:themeColor="text1"/>
          <w:lang w:val="hu-HU"/>
        </w:rPr>
        <w:t>os</w:t>
      </w:r>
      <w:proofErr w:type="spellEnd"/>
      <w:r w:rsidRPr="00DF3386">
        <w:rPr>
          <w:color w:val="000000" w:themeColor="text1"/>
          <w:lang w:val="hu-HU"/>
        </w:rPr>
        <w:t xml:space="preserve"> növekedést jelent; mivel az ügynökség költségvetése főként az uniós költségvetésből származik;</w:t>
      </w:r>
    </w:p>
    <w:p w:rsidR="00230BB2" w:rsidRPr="00DF3386" w:rsidRDefault="00230BB2" w:rsidP="003118AE">
      <w:pPr>
        <w:pStyle w:val="Normal12Hanging"/>
        <w:widowControl/>
        <w:rPr>
          <w:color w:val="000000" w:themeColor="text1"/>
          <w:szCs w:val="24"/>
          <w:lang w:val="hu-HU"/>
        </w:rPr>
      </w:pPr>
      <w:r w:rsidRPr="00DF3386">
        <w:rPr>
          <w:color w:val="000000" w:themeColor="text1"/>
          <w:lang w:val="hu-HU"/>
        </w:rPr>
        <w:t>B.</w:t>
      </w:r>
      <w:r w:rsidRPr="00DF3386">
        <w:rPr>
          <w:color w:val="000000" w:themeColor="text1"/>
          <w:lang w:val="hu-HU"/>
        </w:rPr>
        <w:tab/>
        <w:t xml:space="preserve">mivel 2022 júniusában az ügynökség hozzájárulási megállapodást írt alá a Bizottsággal az előcsatlakozási támogatási eszköz (IPA) III. szakaszának végrehajtásáról „A védelemre érzékeny nyugat-balkáni </w:t>
      </w:r>
      <w:proofErr w:type="gramStart"/>
      <w:r w:rsidRPr="00DF3386">
        <w:rPr>
          <w:color w:val="000000" w:themeColor="text1"/>
          <w:lang w:val="hu-HU"/>
        </w:rPr>
        <w:t>migráció</w:t>
      </w:r>
      <w:proofErr w:type="gramEnd"/>
      <w:r w:rsidRPr="00DF3386">
        <w:rPr>
          <w:color w:val="000000" w:themeColor="text1"/>
          <w:lang w:val="hu-HU"/>
        </w:rPr>
        <w:t>kezelési rendszerekhez nyújtott uniós regionális támogatás, III. szakasz, 2. szerződés” (a továbbiakban: IPA III – Nyugat-Balkán) összesen 6 millió EUR értékben és 47 hónapos végrehajtási időszakkal;</w:t>
      </w:r>
    </w:p>
    <w:p w:rsidR="00230BB2" w:rsidRPr="00DF3386" w:rsidRDefault="00230BB2" w:rsidP="003118AE">
      <w:pPr>
        <w:pStyle w:val="Normal12Hanging"/>
        <w:widowControl/>
        <w:rPr>
          <w:color w:val="000000" w:themeColor="text1"/>
          <w:szCs w:val="24"/>
          <w:lang w:val="hu-HU"/>
        </w:rPr>
      </w:pPr>
      <w:r w:rsidRPr="00DF3386">
        <w:rPr>
          <w:color w:val="000000" w:themeColor="text1"/>
          <w:lang w:val="hu-HU"/>
        </w:rPr>
        <w:t>C.</w:t>
      </w:r>
      <w:r w:rsidRPr="00DF3386">
        <w:rPr>
          <w:color w:val="000000" w:themeColor="text1"/>
          <w:lang w:val="hu-HU"/>
        </w:rPr>
        <w:tab/>
        <w:t>mivel 2022-ben az (EU) 2021/2303 rendelet szerinti kibővített feladatok miatt – amelyek célja, hogy az ügynökség menekültügyi szakértői központtá váljon – jelentősen nőtt az ügynökség költségvetése;</w:t>
      </w:r>
    </w:p>
    <w:p w:rsidR="00230BB2" w:rsidRPr="00DF3386" w:rsidRDefault="00230BB2" w:rsidP="003118AE">
      <w:pPr>
        <w:pStyle w:val="Normal12Hanging"/>
        <w:widowControl/>
        <w:rPr>
          <w:color w:val="000000" w:themeColor="text1"/>
          <w:szCs w:val="24"/>
          <w:lang w:val="hu-HU"/>
        </w:rPr>
      </w:pPr>
      <w:r w:rsidRPr="00DF3386">
        <w:rPr>
          <w:color w:val="000000" w:themeColor="text1"/>
          <w:lang w:val="hu-HU"/>
        </w:rPr>
        <w:t>D.</w:t>
      </w:r>
      <w:r w:rsidRPr="00DF3386">
        <w:rPr>
          <w:color w:val="000000" w:themeColor="text1"/>
          <w:lang w:val="hu-HU"/>
        </w:rPr>
        <w:tab/>
        <w:t>mivel 2022-ben az Unióban közel 1 millió menedékkérő és mintegy 4 millió átmeneti védelemben részesülő személy volt;</w:t>
      </w:r>
    </w:p>
    <w:p w:rsidR="00230BB2" w:rsidRPr="00DF3386" w:rsidRDefault="00230BB2" w:rsidP="003118AE">
      <w:pPr>
        <w:widowControl/>
        <w:spacing w:after="240"/>
        <w:ind w:left="567" w:hanging="567"/>
        <w:rPr>
          <w:color w:val="000000" w:themeColor="text1"/>
          <w:szCs w:val="24"/>
        </w:rPr>
      </w:pPr>
      <w:r w:rsidRPr="00DF3386">
        <w:rPr>
          <w:color w:val="000000" w:themeColor="text1"/>
        </w:rPr>
        <w:t>E.</w:t>
      </w:r>
      <w:r w:rsidRPr="00DF3386">
        <w:rPr>
          <w:color w:val="000000" w:themeColor="text1"/>
        </w:rPr>
        <w:tab/>
      </w:r>
      <w:proofErr w:type="gramStart"/>
      <w:r w:rsidRPr="00DF3386">
        <w:t>mivel</w:t>
      </w:r>
      <w:proofErr w:type="gramEnd"/>
      <w:r w:rsidRPr="00DF3386">
        <w:t xml:space="preserve"> a Számvevőszék az ügynökség 2022. évi pénzügyi évről szóló éves beszámolójáról szóló jelentésében (</w:t>
      </w:r>
      <w:r w:rsidR="009F53FA" w:rsidRPr="00DF3386">
        <w:t xml:space="preserve">a továbbiakban: </w:t>
      </w:r>
      <w:r w:rsidRPr="00DF3386">
        <w:t>a számvevőszéki jelentés) megállapítja, hogy kellő mértékben megbizonyosodott az ügynökség éves beszámolójának megbízhatóságáról, valamint arról, hogy az annak alapjául szolgáló ügyletek jogszerűek és szabályszerűek;</w:t>
      </w:r>
    </w:p>
    <w:p w:rsidR="00230BB2" w:rsidRPr="00DF3386" w:rsidRDefault="00230BB2" w:rsidP="003118AE">
      <w:pPr>
        <w:widowControl/>
        <w:spacing w:after="240"/>
        <w:ind w:left="567" w:hanging="567"/>
        <w:rPr>
          <w:b/>
          <w:i/>
          <w:szCs w:val="24"/>
        </w:rPr>
      </w:pPr>
      <w:r w:rsidRPr="00DF3386">
        <w:rPr>
          <w:b/>
          <w:i/>
        </w:rPr>
        <w:t>Költségvetés és pénzgazdálkodás</w:t>
      </w:r>
    </w:p>
    <w:p w:rsidR="00230BB2" w:rsidRPr="00DF3386" w:rsidRDefault="00230BB2" w:rsidP="003118AE">
      <w:pPr>
        <w:pStyle w:val="NormalHanging12a"/>
        <w:widowControl/>
        <w:rPr>
          <w:szCs w:val="24"/>
        </w:rPr>
      </w:pPr>
      <w:proofErr w:type="gramStart"/>
      <w:r w:rsidRPr="00DF3386">
        <w:t>1.</w:t>
      </w:r>
      <w:r w:rsidRPr="00DF3386">
        <w:tab/>
      </w:r>
      <w:proofErr w:type="spellStart"/>
      <w:r w:rsidRPr="00DF3386">
        <w:t>megjegyzi</w:t>
      </w:r>
      <w:proofErr w:type="spellEnd"/>
      <w:r w:rsidRPr="00DF3386">
        <w:t>, hogy a 2022. évi pénzügyi év során folytatott költségvetés-ellenőrzési erőfeszítések eredményeként a kötelezettségvállalási előirányzatok folyó évi végrehajtási aránya 96,23%-</w:t>
      </w:r>
      <w:proofErr w:type="spellStart"/>
      <w:r w:rsidRPr="00DF3386">
        <w:t>os</w:t>
      </w:r>
      <w:proofErr w:type="spellEnd"/>
      <w:r w:rsidRPr="00DF3386">
        <w:t xml:space="preserve"> szintet ért el, ami 2021-hez képest (96,67%) enyhe, 0,44%-</w:t>
      </w:r>
      <w:proofErr w:type="spellStart"/>
      <w:r w:rsidRPr="00DF3386">
        <w:t>os</w:t>
      </w:r>
      <w:proofErr w:type="spellEnd"/>
      <w:r w:rsidRPr="00DF3386">
        <w:t xml:space="preserve"> mértékű csökkenést jelent; </w:t>
      </w:r>
      <w:proofErr w:type="spellStart"/>
      <w:r w:rsidRPr="00DF3386">
        <w:t>megjegyzi</w:t>
      </w:r>
      <w:proofErr w:type="spellEnd"/>
      <w:r w:rsidRPr="00DF3386">
        <w:t>, hogy a folyó év kifizetési előirányzatainak végrehajtási aránya 89,55%-</w:t>
      </w:r>
      <w:proofErr w:type="spellStart"/>
      <w:r w:rsidRPr="00DF3386">
        <w:t>os</w:t>
      </w:r>
      <w:proofErr w:type="spellEnd"/>
      <w:r w:rsidRPr="00DF3386">
        <w:t xml:space="preserve"> volt, ami 2021-hez képest (90,91%) 1,36%-</w:t>
      </w:r>
      <w:proofErr w:type="spellStart"/>
      <w:r w:rsidRPr="00DF3386">
        <w:t>os</w:t>
      </w:r>
      <w:proofErr w:type="spellEnd"/>
      <w:r w:rsidRPr="00DF3386">
        <w:t xml:space="preserve"> csökkenést jelent; aggodalommal állapítja meg a 2021-ről 2022-re átvitt </w:t>
      </w:r>
      <w:r w:rsidRPr="00DF3386">
        <w:lastRenderedPageBreak/>
        <w:t>pénzeszközök viszonylag magas törlési arányát (15%), amelynek köszönhetően nem teljesült az ügynökség 10%-</w:t>
      </w:r>
      <w:proofErr w:type="spellStart"/>
      <w:r w:rsidRPr="00DF3386">
        <w:t>nál</w:t>
      </w:r>
      <w:proofErr w:type="spellEnd"/>
      <w:r w:rsidRPr="00DF3386">
        <w:t xml:space="preserve"> alacsonyabban</w:t>
      </w:r>
      <w:proofErr w:type="gramEnd"/>
      <w:r w:rsidRPr="00DF3386">
        <w:t xml:space="preserve"> </w:t>
      </w:r>
      <w:proofErr w:type="gramStart"/>
      <w:r w:rsidRPr="00DF3386">
        <w:t>meghatározott</w:t>
      </w:r>
      <w:proofErr w:type="gramEnd"/>
      <w:r w:rsidRPr="00DF3386">
        <w:t xml:space="preserve"> éves célértéke;</w:t>
      </w:r>
    </w:p>
    <w:p w:rsidR="00230BB2" w:rsidRPr="00DF3386" w:rsidRDefault="00230BB2" w:rsidP="003118AE">
      <w:pPr>
        <w:pStyle w:val="NormalHanging12a"/>
        <w:widowControl/>
        <w:rPr>
          <w:szCs w:val="24"/>
        </w:rPr>
      </w:pPr>
      <w:proofErr w:type="gramStart"/>
      <w:r w:rsidRPr="00DF3386">
        <w:t>2.</w:t>
      </w:r>
      <w:r w:rsidRPr="00DF3386">
        <w:tab/>
        <w:t xml:space="preserve">kiemeli, hogy 2022-ben az ügynökség igazgatótanácsa két költségvetési módosítást fogadott el; ezzel összefüggésben </w:t>
      </w:r>
      <w:proofErr w:type="spellStart"/>
      <w:r w:rsidRPr="00DF3386">
        <w:t>megjegyzi</w:t>
      </w:r>
      <w:proofErr w:type="spellEnd"/>
      <w:r w:rsidRPr="00DF3386">
        <w:t xml:space="preserve">, hogy az ügynökség elvégezte 2022. évi költségvetésének félidős felülvizsgálatát, amelynek eredményeként 12 millió EUR összegű kiegészítő támogatást kért a Bizottságtól kötelezettségvállalási előirányzatok, és 6 millió EUR összegű támogatást kifizetési előirányzatok formájában az Ukrajna Oroszország általi jogellenes és provokáció nélküli megszállása által előidézett humanitárius válságból eredő további feladatok kezelésére; </w:t>
      </w:r>
      <w:proofErr w:type="spellStart"/>
      <w:r w:rsidRPr="00DF3386">
        <w:t>megjegyzi</w:t>
      </w:r>
      <w:proofErr w:type="spellEnd"/>
      <w:r w:rsidRPr="00DF3386">
        <w:t>, hogy ezeket az összegeket belefoglalták</w:t>
      </w:r>
      <w:proofErr w:type="gramEnd"/>
      <w:r w:rsidRPr="00DF3386">
        <w:t xml:space="preserve"> </w:t>
      </w:r>
      <w:proofErr w:type="gramStart"/>
      <w:r w:rsidRPr="00DF3386">
        <w:t>az ügynökség 2022 szeptemberében elfogadott első költségvetési módosításába; sajnálja azonban, hogy az ügynökség őszi költségvetésének és tervezésének felülvizsgálata az ukrajnai válsággal kapcsolatos operatív tervek végrehajtásának előre nem látható késedelmeire világított rá, ami az igazgatótanács által 2022 novemberében elfogadott negatív (második) költségvetési módosításhoz vezetett, ami 12 millió </w:t>
      </w:r>
      <w:r w:rsidR="00BE6808" w:rsidRPr="00DF3386">
        <w:t xml:space="preserve">EUR-val </w:t>
      </w:r>
      <w:r w:rsidRPr="00DF3386">
        <w:t>csökkentette a kifizetési előirányzatokat; végezetül megállapítja, hogy az ügynökség költségvetési módosításai tükrözték Dánia önkéntes hozzájárulását (94 063 EUR összegű második részlet)</w:t>
      </w:r>
      <w:proofErr w:type="gramEnd"/>
      <w:r w:rsidRPr="00DF3386">
        <w:t xml:space="preserve"> </w:t>
      </w:r>
      <w:proofErr w:type="gramStart"/>
      <w:r w:rsidRPr="00DF3386">
        <w:t>az</w:t>
      </w:r>
      <w:proofErr w:type="gramEnd"/>
      <w:r w:rsidRPr="00DF3386">
        <w:t xml:space="preserve"> EASO és Egyiptom közötti együttműködési ütemterv végrehajtásához, valamint az IPA III – Nyugat-Balkánra vonatkozó első előfinanszírozást (2 968 129 EUR);</w:t>
      </w:r>
    </w:p>
    <w:p w:rsidR="00230BB2" w:rsidRPr="00DF3386" w:rsidRDefault="00230BB2" w:rsidP="003118AE">
      <w:pPr>
        <w:pStyle w:val="NormalHanging12a"/>
        <w:widowControl/>
        <w:rPr>
          <w:szCs w:val="24"/>
        </w:rPr>
      </w:pPr>
      <w:proofErr w:type="gramStart"/>
      <w:r w:rsidRPr="00DF3386">
        <w:t>3.</w:t>
      </w:r>
      <w:r w:rsidRPr="00DF3386">
        <w:tab/>
        <w:t xml:space="preserve">tudomásul veszi a számvevőszéki jelentés azon észrevételét, amely szerint a schengeni társult országok által az ügynökség költségvetéséhez nyújtott hozzájárulások tekintetében az Unió és ezen országok között létrejött megállapodások – amelyek jogalapként szolgálnak e hozzájárulások kiszámításához – nem egyértelműek, és eltérő értelmezéseket tesznek lehetővé, ami ahhoz vezet, hogy az egyes társult országok (az ügynökség költségvetéséhez való) hozzájárulásai körülbelül 0,7 millió EUR (7%) </w:t>
      </w:r>
      <w:proofErr w:type="spellStart"/>
      <w:r w:rsidRPr="00DF3386">
        <w:t>alulfizetést</w:t>
      </w:r>
      <w:proofErr w:type="spellEnd"/>
      <w:r w:rsidRPr="00DF3386">
        <w:t xml:space="preserve"> eredményeznek egy olyan számítási mód alkalmazása miatt, amelyet a Számvevőszék hibásnak ítél,</w:t>
      </w:r>
      <w:proofErr w:type="gramEnd"/>
      <w:r w:rsidRPr="00DF3386">
        <w:t xml:space="preserve"> </w:t>
      </w:r>
      <w:proofErr w:type="gramStart"/>
      <w:r w:rsidRPr="00DF3386">
        <w:t>mivel</w:t>
      </w:r>
      <w:proofErr w:type="gramEnd"/>
      <w:r w:rsidRPr="00DF3386">
        <w:t xml:space="preserve"> a hozzájárulási arányt egy olyan összeggel szorozzák meg, amely az ügynökség tevékenységeihez kizárólag az uniós költségvetésből nyújtott támogatást tükrözi, míg a Számvevőszék szerint ennek az összegnek tartalmaznia kellene a schengeni társult országok hozzájárulását is; felhívja a Bizottságot, hogy a schengeni társult országokkal az ezen országoknak az ügynökség munkájában való részvételével kapcsolatos új megállapodásokról szóló következő tárgyalások során foglalkozzon ezzel a kérdéssel annak érdekében, hogy a megállapodások egyértelműbbek legyenek;</w:t>
      </w:r>
    </w:p>
    <w:p w:rsidR="00230BB2" w:rsidRPr="00DF3386" w:rsidRDefault="00230BB2" w:rsidP="003118AE">
      <w:pPr>
        <w:widowControl/>
        <w:spacing w:after="240"/>
        <w:ind w:left="567" w:hanging="567"/>
        <w:rPr>
          <w:szCs w:val="24"/>
        </w:rPr>
      </w:pPr>
      <w:r w:rsidRPr="00DF3386">
        <w:rPr>
          <w:b/>
          <w:i/>
        </w:rPr>
        <w:t>Teljesítmény</w:t>
      </w:r>
    </w:p>
    <w:p w:rsidR="00230BB2" w:rsidRPr="00DF3386" w:rsidRDefault="00230BB2" w:rsidP="003118AE">
      <w:pPr>
        <w:pStyle w:val="NormalHanging12a"/>
        <w:widowControl/>
        <w:rPr>
          <w:szCs w:val="24"/>
        </w:rPr>
      </w:pPr>
      <w:r w:rsidRPr="00DF3386">
        <w:t>4.</w:t>
      </w:r>
      <w:r w:rsidRPr="00DF3386">
        <w:tab/>
        <w:t>megállapítja, hogy 2022-ben az ügynökség teljesítményét 204 éves célhoz viszonyítva mérték, amelyek közül 48% esetében meghaladták, 26% esetében elérték, 10% esetében majdnem elérték a célokat, a célok elérése 12% esetében késedelmet szenvedett, 4% esetében pedig nem alkalmazandó;</w:t>
      </w:r>
    </w:p>
    <w:p w:rsidR="00230BB2" w:rsidRPr="00DF3386" w:rsidRDefault="00230BB2" w:rsidP="003118AE">
      <w:pPr>
        <w:pStyle w:val="NormalHanging12a"/>
        <w:widowControl/>
        <w:rPr>
          <w:szCs w:val="24"/>
        </w:rPr>
      </w:pPr>
      <w:proofErr w:type="gramStart"/>
      <w:r w:rsidRPr="00DF3386">
        <w:t>5.</w:t>
      </w:r>
      <w:r w:rsidRPr="00DF3386">
        <w:tab/>
        <w:t xml:space="preserve">elismerését fejezi ki az ügynökségnek az (EU) 2021/2033 rendelet új rendelkezéseinek teljes körű végrehajtása terén 2022-ben elért jelentős </w:t>
      </w:r>
      <w:proofErr w:type="spellStart"/>
      <w:r w:rsidRPr="00DF3386">
        <w:t>előrelépésért</w:t>
      </w:r>
      <w:proofErr w:type="spellEnd"/>
      <w:r w:rsidRPr="00DF3386">
        <w:t xml:space="preserve">; tudomásul veszi különösen az ügynökségnek a 2021. évi mentesítés nyomon követéséről készített jelentése (a továbbiakban: </w:t>
      </w:r>
      <w:r w:rsidR="00BE6808" w:rsidRPr="00DF3386">
        <w:t xml:space="preserve">a </w:t>
      </w:r>
      <w:proofErr w:type="spellStart"/>
      <w:r w:rsidRPr="00DF3386">
        <w:t>nyomonkövetési</w:t>
      </w:r>
      <w:proofErr w:type="spellEnd"/>
      <w:r w:rsidRPr="00DF3386">
        <w:t xml:space="preserve"> jelentés) alapján, hogy az ügynökség létrehozta a konzultatív fórumot és a menekültügyi szakértői készenléti állományt, amely 2023. június közepén (az említett rendeletben előírt 500-ból) már rendelkezett 360 jóváhagyott tagállami szakértővel, és felvette a 2023 májusában hivatalba lépő </w:t>
      </w:r>
      <w:r w:rsidRPr="00DF3386">
        <w:lastRenderedPageBreak/>
        <w:t>alapjogi tisztviselőjét,</w:t>
      </w:r>
      <w:proofErr w:type="gramEnd"/>
      <w:r w:rsidRPr="00DF3386">
        <w:t xml:space="preserve"> valamint a panaszkezelési mechanizmus kidolgozása és elfogadása céljából </w:t>
      </w:r>
      <w:proofErr w:type="gramStart"/>
      <w:r w:rsidRPr="00DF3386">
        <w:t>konzultációkat</w:t>
      </w:r>
      <w:proofErr w:type="gramEnd"/>
      <w:r w:rsidRPr="00DF3386">
        <w:t xml:space="preserve"> folytatott az érdekelt felekkel; a </w:t>
      </w:r>
      <w:proofErr w:type="spellStart"/>
      <w:r w:rsidRPr="00DF3386">
        <w:t>nyomonkövetési</w:t>
      </w:r>
      <w:proofErr w:type="spellEnd"/>
      <w:r w:rsidRPr="00DF3386">
        <w:t xml:space="preserve"> mechanizmus tekintetében megállapítja, hogy a módszertan és a program kidolgozás alatt áll, elfogadását pedig 2024 első negyedévére tervezik, amelyet kísérleti nyomon követés követ;</w:t>
      </w:r>
    </w:p>
    <w:p w:rsidR="00230BB2" w:rsidRPr="00DF3386" w:rsidRDefault="00230BB2" w:rsidP="003118AE">
      <w:pPr>
        <w:pStyle w:val="NormalHanging12a"/>
        <w:widowControl/>
        <w:rPr>
          <w:szCs w:val="24"/>
        </w:rPr>
      </w:pPr>
      <w:proofErr w:type="gramStart"/>
      <w:r w:rsidRPr="00DF3386">
        <w:t>6.</w:t>
      </w:r>
      <w:r w:rsidRPr="00DF3386">
        <w:tab/>
        <w:t xml:space="preserve">az összekötő tisztviselőknek a tagállamokba és harmadik országokba történő kiküldésére vonatkozó tevékenységi terület tekintetében </w:t>
      </w:r>
      <w:proofErr w:type="spellStart"/>
      <w:r w:rsidRPr="00DF3386">
        <w:t>megjegyzi</w:t>
      </w:r>
      <w:proofErr w:type="spellEnd"/>
      <w:r w:rsidRPr="00DF3386">
        <w:t>, hogy az emberierőforrás-korlátozások miatt az ügynökség a tagállamok csoportosítására kényszerült, így egy összekötő tisztviselő akár négy tagállamot is lefedhet, valamint hogy a harmadik országokba kiküldött összekötő tisztviselők fejlesztésére nem áll rendelkezésre megfelelő időkeret; elismeri, hogy az (EU) 2021/2303 rendelet e területet érintő követelményeinek teljes körű végrehajtásához az ügynökségnek további forrásokra van szüksége, és megismétli</w:t>
      </w:r>
      <w:proofErr w:type="gramEnd"/>
      <w:r w:rsidRPr="00DF3386">
        <w:t xml:space="preserve"> </w:t>
      </w:r>
      <w:proofErr w:type="gramStart"/>
      <w:r w:rsidRPr="00DF3386">
        <w:t>a</w:t>
      </w:r>
      <w:proofErr w:type="gramEnd"/>
      <w:r w:rsidRPr="00DF3386">
        <w:t xml:space="preserve"> Bizottsághoz intézett felhívását, miszerint a jövőbeli létszámtervekről való döntéshozatal jobban tükrözze az ügynökség operatív szükségleteit;</w:t>
      </w:r>
    </w:p>
    <w:p w:rsidR="00230BB2" w:rsidRPr="00DF3386" w:rsidRDefault="00230BB2" w:rsidP="003118AE">
      <w:pPr>
        <w:pStyle w:val="NormalHanging12a"/>
        <w:widowControl/>
        <w:rPr>
          <w:szCs w:val="24"/>
        </w:rPr>
      </w:pPr>
      <w:proofErr w:type="gramStart"/>
      <w:r w:rsidRPr="00DF3386">
        <w:t>7.</w:t>
      </w:r>
      <w:r w:rsidRPr="00DF3386">
        <w:tab/>
        <w:t xml:space="preserve">elismeri, hogy az Ukrajna elleni jogellenes orosz invázió miatt 2022-ben az ügynökségnek új feladatokkal és számos kihívással kellett szembenéznie; ezzel összefüggésben </w:t>
      </w:r>
      <w:proofErr w:type="spellStart"/>
      <w:r w:rsidRPr="00DF3386">
        <w:t>megjegyzi</w:t>
      </w:r>
      <w:proofErr w:type="spellEnd"/>
      <w:r w:rsidRPr="00DF3386">
        <w:t xml:space="preserve">, hogy az illetékes nemzeti hatóságok kérésére az ügynökség további hat tagállamra kiterjesztette működését, ami összesen 14 tagállamot érintő operatív tervekhez vezetett; elismerését fejezi ki az ügynökségnek amiatt, hogy az átmeneti védelemről szóló irányelv végrehajtásában is segíti e tagállamokat; </w:t>
      </w:r>
      <w:proofErr w:type="spellStart"/>
      <w:r w:rsidRPr="00DF3386">
        <w:t>megjegyzi</w:t>
      </w:r>
      <w:proofErr w:type="spellEnd"/>
      <w:r w:rsidRPr="00DF3386">
        <w:t xml:space="preserve"> továbbá, hogy az ügynökség támogatott egy önkéntes áthelyezési programot, amely segítséget nyújt az Ukrajnából</w:t>
      </w:r>
      <w:proofErr w:type="gramEnd"/>
      <w:r w:rsidRPr="00DF3386">
        <w:t xml:space="preserve"> </w:t>
      </w:r>
      <w:proofErr w:type="gramStart"/>
      <w:r w:rsidRPr="00DF3386">
        <w:t>menekülő személyek számára az Unióban való letelepedéshez és az átmeneti védelem kérelmezéséhez, képzéseket tartott az átmeneti védelemről szóló irányelvről a nemzeti közigazgatási szervek számára, országspecifikus kommunikációs termékeket (füzeteket, szórólapokat és plakátokat) hozott létre az átmeneti védelemről szóló, személyre szabott információkkal, fokozta a helyzetelemzések készítését és első alkalommal küldött személyzetet egy Unión kívüli országba (Moldova); nagyra értékeli továbbá az ügynökség határozott szerepvállalását a közös európai menekültügyi rendszer (KEMR) külső dimenziójában,</w:t>
      </w:r>
      <w:proofErr w:type="gramEnd"/>
      <w:r w:rsidRPr="00DF3386">
        <w:t xml:space="preserve"> melynek keretében 13 kiválasztási és 3 indulás előtti </w:t>
      </w:r>
      <w:proofErr w:type="gramStart"/>
      <w:r w:rsidRPr="00DF3386">
        <w:t>misszióhoz</w:t>
      </w:r>
      <w:proofErr w:type="gramEnd"/>
      <w:r w:rsidRPr="00DF3386">
        <w:t xml:space="preserve"> biztosított támogatás révén EU+ országokat támogattak 2</w:t>
      </w:r>
      <w:r w:rsidR="009F53FA" w:rsidRPr="00DF3386">
        <w:t> </w:t>
      </w:r>
      <w:r w:rsidRPr="00DF3386">
        <w:t>585 személynek az EU határain kívülről történő áttelepítésében;</w:t>
      </w:r>
    </w:p>
    <w:p w:rsidR="00230BB2" w:rsidRPr="00DF3386" w:rsidRDefault="00230BB2" w:rsidP="003118AE">
      <w:pPr>
        <w:pStyle w:val="NormalHanging12a"/>
        <w:widowControl/>
      </w:pPr>
      <w:proofErr w:type="gramStart"/>
      <w:r w:rsidRPr="00DF3386">
        <w:t>8.</w:t>
      </w:r>
      <w:r w:rsidRPr="00DF3386">
        <w:tab/>
        <w:t>a 2022-es év egyéb eredményei közül kiemeli, hogy az ügynökség mintegy 3</w:t>
      </w:r>
      <w:r w:rsidR="009F53FA" w:rsidRPr="00DF3386">
        <w:t> </w:t>
      </w:r>
      <w:r w:rsidRPr="00DF3386">
        <w:t>000 oldalnyi származási országra vonatkozó terméket hozott létre, több mint 1</w:t>
      </w:r>
      <w:r w:rsidR="009F53FA" w:rsidRPr="00DF3386">
        <w:t> </w:t>
      </w:r>
      <w:r w:rsidRPr="00DF3386">
        <w:t>000, az ügynökség származási országra vonatkozó orvosi tevékenységeihez kapcsolódó egyedi orvosi kérelmet kezelt, rekordszámú, összesen 13 000 résztvevőt elérő képzést tartott és országos iránymutatásokat tett közzé és/vagy frissített (Szomáliáról, Afganisztánról és Irakról); elismerését fejezi ki az ügynökségnek azért is, hogy segítséget nyújt a nyugat-balkáni országoknak azáltal, hogy Albániában, Bosznia-Hercegovinában, Koszovóban, Montenegróban,</w:t>
      </w:r>
      <w:proofErr w:type="gramEnd"/>
      <w:r w:rsidRPr="00DF3386">
        <w:t xml:space="preserve"> Észak-Macedóniában és Szerbiában intézményi kapacitásépítést, képzést és munkahelyi oktatást biztosít az alapvető menekültügyi eljárásokkal kapcsolatban;</w:t>
      </w:r>
    </w:p>
    <w:p w:rsidR="00230BB2" w:rsidRPr="00DF3386" w:rsidRDefault="00230BB2" w:rsidP="003118AE">
      <w:pPr>
        <w:pStyle w:val="NormalHanging12a"/>
        <w:widowControl/>
        <w:rPr>
          <w:b/>
          <w:i/>
        </w:rPr>
      </w:pPr>
      <w:r w:rsidRPr="00DF3386">
        <w:rPr>
          <w:b/>
          <w:i/>
        </w:rPr>
        <w:t>Hatékonyság és előnyök</w:t>
      </w:r>
    </w:p>
    <w:p w:rsidR="00230BB2" w:rsidRPr="00DF3386" w:rsidRDefault="00230BB2" w:rsidP="003118AE">
      <w:pPr>
        <w:pStyle w:val="NormalHanging12a"/>
        <w:widowControl/>
      </w:pPr>
      <w:proofErr w:type="gramStart"/>
      <w:r w:rsidRPr="00DF3386">
        <w:t>9.</w:t>
      </w:r>
      <w:r w:rsidRPr="00DF3386">
        <w:tab/>
      </w:r>
      <w:proofErr w:type="spellStart"/>
      <w:r w:rsidRPr="00DF3386">
        <w:t>megjegyzi</w:t>
      </w:r>
      <w:proofErr w:type="spellEnd"/>
      <w:r w:rsidRPr="00DF3386">
        <w:t xml:space="preserve">, hogy az ügynökség együttműködött több bel- és igazságügyi ügynökséggel (pl. </w:t>
      </w:r>
      <w:proofErr w:type="spellStart"/>
      <w:r w:rsidRPr="00DF3386">
        <w:t>Frontex</w:t>
      </w:r>
      <w:proofErr w:type="spellEnd"/>
      <w:r w:rsidRPr="00DF3386">
        <w:t xml:space="preserve">, </w:t>
      </w:r>
      <w:proofErr w:type="spellStart"/>
      <w:r w:rsidRPr="00DF3386">
        <w:t>eu</w:t>
      </w:r>
      <w:proofErr w:type="spellEnd"/>
      <w:r w:rsidRPr="00DF3386">
        <w:t xml:space="preserve">-LISA, FRA, CEPOL) a helyzetismereti termékek, az operatív kihívások </w:t>
      </w:r>
      <w:r w:rsidRPr="00DF3386">
        <w:lastRenderedPageBreak/>
        <w:t xml:space="preserve">(többek között a telepített személyzet) kezelésének támogatása, az információszerzés és -csere, valamint a képzés és a kapacitásépítés terén; hangsúlyozza az együttműködés fontosságát a források helyes elosztása érdekében; </w:t>
      </w:r>
      <w:proofErr w:type="spellStart"/>
      <w:r w:rsidRPr="00DF3386">
        <w:t>megjegyzi</w:t>
      </w:r>
      <w:proofErr w:type="spellEnd"/>
      <w:r w:rsidRPr="00DF3386">
        <w:t xml:space="preserve"> továbbá, hogy egy szolgáltatási szintre vonatkozó megállapodás értelmében az </w:t>
      </w:r>
      <w:proofErr w:type="spellStart"/>
      <w:r w:rsidRPr="00DF3386">
        <w:t>eu</w:t>
      </w:r>
      <w:proofErr w:type="spellEnd"/>
      <w:r w:rsidRPr="00DF3386">
        <w:t>-LISA ad otthont az ügynökség IKT-logikai infrastruktúrája és távközlési infrastruktúrája tartalék telephelyének; arra</w:t>
      </w:r>
      <w:proofErr w:type="gramEnd"/>
      <w:r w:rsidRPr="00DF3386">
        <w:t xml:space="preserve"> </w:t>
      </w:r>
      <w:proofErr w:type="spellStart"/>
      <w:proofErr w:type="gramStart"/>
      <w:r w:rsidRPr="00DF3386">
        <w:t>ösztönzi</w:t>
      </w:r>
      <w:proofErr w:type="spellEnd"/>
      <w:proofErr w:type="gramEnd"/>
      <w:r w:rsidRPr="00DF3386">
        <w:t xml:space="preserve"> az ügynökséget, hogy új megbízatásának keretein belül továbbra is derítse fel a bevált gyakorlatok és lehetőségek cseréjének módjait, hogy a hatékonyság javítása érdekében a kölcsönös érdeklődésre számot tartó területeken </w:t>
      </w:r>
      <w:proofErr w:type="spellStart"/>
      <w:r w:rsidRPr="00DF3386">
        <w:t>megosszák</w:t>
      </w:r>
      <w:proofErr w:type="spellEnd"/>
      <w:r w:rsidRPr="00DF3386">
        <w:t xml:space="preserve"> egymással az erőforrásokat és </w:t>
      </w:r>
      <w:proofErr w:type="spellStart"/>
      <w:r w:rsidRPr="00DF3386">
        <w:t>továbbfejlesszék</w:t>
      </w:r>
      <w:proofErr w:type="spellEnd"/>
      <w:r w:rsidRPr="00DF3386">
        <w:t xml:space="preserve"> a szinergiákat más ügynökségekkel;</w:t>
      </w:r>
    </w:p>
    <w:p w:rsidR="00230BB2" w:rsidRPr="00DF3386" w:rsidRDefault="00230BB2" w:rsidP="003118AE">
      <w:pPr>
        <w:pStyle w:val="NormalHanging12a"/>
        <w:widowControl/>
      </w:pPr>
      <w:proofErr w:type="gramStart"/>
      <w:r w:rsidRPr="00DF3386">
        <w:t>10.</w:t>
      </w:r>
      <w:r w:rsidRPr="00DF3386">
        <w:tab/>
        <w:t>üdvözli az ügynökség által 2022-ben a hatékonyság és az egyszerűsítés érdekében hozott intézkedéseket, például az eljárási lépések számának csökkentését, az ismétlődő feladatok automatizálását, valamint a horizontális szolgáltatások nyújtására vonatkozó szervezeti modell bevezetését, amely távoli, helyszíni vagy hibrid jelenlét révén közelebb hozza az adminisztratív szakértelmet a felhasználási ponthoz, és ezáltal támogatja az olyan országos műveleteket, mint a tranzakciók pénzügyi kezdeményezése, az IKT-támogatás, a jogi támogatás és a létesítménykezelés; elismerését fejezi ki amiatt, hogy</w:t>
      </w:r>
      <w:proofErr w:type="gramEnd"/>
      <w:r w:rsidRPr="00DF3386">
        <w:t xml:space="preserve"> </w:t>
      </w:r>
      <w:proofErr w:type="gramStart"/>
      <w:r w:rsidRPr="00DF3386">
        <w:t xml:space="preserve">az ügynökség nagyobb hatékonysággal biztosította a személyzet biztonságát több országos műveletben, ugyanazokat a forrásokat használva, mint 2021-ben; </w:t>
      </w:r>
      <w:proofErr w:type="spellStart"/>
      <w:r w:rsidRPr="00DF3386">
        <w:t>megjegyzi</w:t>
      </w:r>
      <w:proofErr w:type="spellEnd"/>
      <w:r w:rsidRPr="00DF3386">
        <w:t xml:space="preserve"> továbbá, hogy az ügynökség végrehajtott több, olyan területek hatékonyságának javítására irányuló intézkedést, mint pl. a </w:t>
      </w:r>
      <w:proofErr w:type="spellStart"/>
      <w:r w:rsidRPr="00DF3386">
        <w:t>kiberbiztonság</w:t>
      </w:r>
      <w:proofErr w:type="spellEnd"/>
      <w:r w:rsidRPr="00DF3386">
        <w:t xml:space="preserve"> (pl. az incidensekre való automatizált reagálási munkafolyamat), a közbeszerzés (a leggyakrabban vásárolt áruk és szolgáltatások fókuszpontjainak kijelölése révén az eljárások minőségének és időszerűségének javítása, valamint a beszerzés korai szakaszától kezdve nyújtott támogatás érdekében), az IKT (</w:t>
      </w:r>
      <w:proofErr w:type="gramEnd"/>
      <w:r w:rsidRPr="00DF3386">
        <w:t xml:space="preserve">a </w:t>
      </w:r>
      <w:proofErr w:type="gramStart"/>
      <w:r w:rsidRPr="00DF3386">
        <w:t>felhasználók számára a kérelmeik státuszára vonatkozó egyetlen hivatkozási pont biztosítása révén) és a humán erőforrások (többek között a személyazonossággal, a szervezettel, a gondozóval, a személyes adatokkal és az időgazdálkodással kapcsolatos első SYSPER-modulok, valamint az ügynökség személyzete számára nyújtott támogató szolgáltatások HR jegyrendszerének megnyitása révén); felkéri az ügynökséget, hogy maradéktalanul hajtsa végre a Bizottság közbeszerzési irányítási eszközét; az ügynökség 2022. évi összevont tevékenységi jelentése alapján tudomásul veszi az ügynökség operatív tevékenységeire</w:t>
      </w:r>
      <w:proofErr w:type="gramEnd"/>
      <w:r w:rsidRPr="00DF3386">
        <w:t xml:space="preserve"> </w:t>
      </w:r>
      <w:proofErr w:type="gramStart"/>
      <w:r w:rsidRPr="00DF3386">
        <w:t>elkülönített</w:t>
      </w:r>
      <w:proofErr w:type="gramEnd"/>
      <w:r w:rsidRPr="00DF3386">
        <w:t xml:space="preserve"> források arányának újbóli növekedését, amely 2022-ben 79,13%-</w:t>
      </w:r>
      <w:proofErr w:type="spellStart"/>
      <w:r w:rsidRPr="00DF3386">
        <w:t>nak</w:t>
      </w:r>
      <w:proofErr w:type="spellEnd"/>
      <w:r w:rsidRPr="00DF3386">
        <w:t xml:space="preserve"> felelt meg (szemben a 2021. évi 72,14%-</w:t>
      </w:r>
      <w:proofErr w:type="spellStart"/>
      <w:r w:rsidRPr="00DF3386">
        <w:t>kal</w:t>
      </w:r>
      <w:proofErr w:type="spellEnd"/>
      <w:r w:rsidRPr="00DF3386">
        <w:t xml:space="preserve"> és a 2020. évi 68,68%-</w:t>
      </w:r>
      <w:proofErr w:type="spellStart"/>
      <w:r w:rsidRPr="00DF3386">
        <w:t>kal</w:t>
      </w:r>
      <w:proofErr w:type="spellEnd"/>
      <w:r w:rsidRPr="00DF3386">
        <w:t>);</w:t>
      </w:r>
    </w:p>
    <w:p w:rsidR="00230BB2" w:rsidRPr="00DF3386" w:rsidRDefault="00230BB2" w:rsidP="003118AE">
      <w:pPr>
        <w:pStyle w:val="NormalHanging12a"/>
        <w:widowControl/>
      </w:pPr>
      <w:proofErr w:type="gramStart"/>
      <w:r w:rsidRPr="00DF3386">
        <w:t>11.</w:t>
      </w:r>
      <w:r w:rsidRPr="00DF3386">
        <w:tab/>
        <w:t>a számvevőszéki jelentés alapján sajnálattal állapítja meg, hogy az ügynökség nem tartozik azon ügynökségek közé, amelyek szervezeti terveket dolgoztak ki műveleteik energiahatékonyságának és klímasemlegességének javítása érdekében, az éves tevékenységi jelentéseikben rendelkeztek a környezetvédelmi jelentéstétel valamilyen formájával, és megkapták az EMAS-regisztrációt; az ügynökségnek a Parlament írásbeli kérdéseire adott válaszai alapján azonban kiemeli, hogy 2022-ben az ügynökség elindította a környezetvédelmi vezetési rendszer tervezésének és végrehajtásának első szakaszát, és előkészítő</w:t>
      </w:r>
      <w:proofErr w:type="gramEnd"/>
      <w:r w:rsidRPr="00DF3386">
        <w:t xml:space="preserve"> </w:t>
      </w:r>
      <w:proofErr w:type="gramStart"/>
      <w:r w:rsidRPr="00DF3386">
        <w:t xml:space="preserve">intézkedéseket tett annak későbbi szakaszaira; </w:t>
      </w:r>
      <w:proofErr w:type="spellStart"/>
      <w:r w:rsidRPr="00DF3386">
        <w:t>ösztönzi</w:t>
      </w:r>
      <w:proofErr w:type="spellEnd"/>
      <w:r w:rsidRPr="00DF3386">
        <w:t xml:space="preserve"> az ügynökséget, hogy továbbra is vegyen részt kapacitásépítési tevékenységekben, valamint működjön együtt más ügynökségekkel és uniós intézményekkel az ügynökség EMAS-tanúsítási folyamatának felgyorsítása érdekében; kiemeli, hogy az ügynökség például az építési szerződésekre, illetve az étkeztetési vagy takarítási szolgáltatásokra vonatkozó műszaki leírásokba, illetve odaítélési kritériumokba többek között a környezetvédelmi szempontokat is belefoglalja; felhívja az ügynökséget, hogy vegye fontolóra zöld közbeszerzési politikájának kidolgozását</w:t>
      </w:r>
      <w:proofErr w:type="gramEnd"/>
      <w:r w:rsidRPr="00DF3386">
        <w:t xml:space="preserve"> </w:t>
      </w:r>
      <w:proofErr w:type="gramStart"/>
      <w:r w:rsidRPr="00DF3386">
        <w:t>is</w:t>
      </w:r>
      <w:proofErr w:type="gramEnd"/>
      <w:r w:rsidRPr="00DF3386">
        <w:t>;</w:t>
      </w:r>
      <w:r w:rsidRPr="00DF3386">
        <w:rPr>
          <w:b/>
          <w:i/>
        </w:rPr>
        <w:t> </w:t>
      </w:r>
      <w:r w:rsidRPr="00DF3386">
        <w:t xml:space="preserve">sürgeti az ügynökséget, </w:t>
      </w:r>
      <w:r w:rsidRPr="00DF3386">
        <w:lastRenderedPageBreak/>
        <w:t>hogy mind infrastruktúrája, mind belső folyamatai tekintetében vegye fontolóra köztes, fenntartható és energiahatékony megoldások – például a digitális eszközök és dokumentumkezelés fokozott használata – alkalmazását;</w:t>
      </w:r>
    </w:p>
    <w:p w:rsidR="00230BB2" w:rsidRPr="00DF3386" w:rsidRDefault="00230BB2" w:rsidP="003118AE">
      <w:pPr>
        <w:widowControl/>
        <w:spacing w:after="240"/>
        <w:ind w:left="567" w:hanging="567"/>
        <w:rPr>
          <w:b/>
          <w:i/>
          <w:szCs w:val="24"/>
        </w:rPr>
      </w:pPr>
      <w:r w:rsidRPr="00DF3386">
        <w:rPr>
          <w:b/>
          <w:i/>
        </w:rPr>
        <w:t>Személyzeti politika</w:t>
      </w:r>
    </w:p>
    <w:p w:rsidR="00230BB2" w:rsidRPr="00DF3386" w:rsidRDefault="00230BB2" w:rsidP="003118AE">
      <w:pPr>
        <w:pStyle w:val="NormalHanging12a"/>
        <w:widowControl/>
      </w:pPr>
      <w:proofErr w:type="gramStart"/>
      <w:r w:rsidRPr="00DF3386">
        <w:t>12.</w:t>
      </w:r>
      <w:r w:rsidRPr="00DF3386">
        <w:tab/>
        <w:t>megállapítja, hogy az ügynökségnél a nemek szerinti megoszlás a következő: 9 férfi (69%) és 4 nő (31%) van a felső és középvezetésben (ugyanaz a megoszlás, mint 2021-ben), 27 férfi (48%) és 29 nő (52%) az igazgatótanácsában (ez a megoszlás javult 2021-hez képest) és 203 férfi (39%) és 316 nő (61%) a teljes személyzetben (ugyanaz a megoszlás, mint 2021-ben); emlékeztet a személyzet körében a nemek közötti egyensúly biztosításának fontosságára, és felhívja az ügynökséget, hogy vegye figyelembe ezt a szempontot a személyzet jövőbeli felvétele, valamint a felső és középvezetésen belüli kinevezések</w:t>
      </w:r>
      <w:proofErr w:type="gramEnd"/>
      <w:r w:rsidRPr="00DF3386">
        <w:t xml:space="preserve"> </w:t>
      </w:r>
      <w:proofErr w:type="gramStart"/>
      <w:r w:rsidRPr="00DF3386">
        <w:t>tekintetében</w:t>
      </w:r>
      <w:proofErr w:type="gramEnd"/>
      <w:r w:rsidRPr="00DF3386">
        <w:t>; elismeréssel veszi tudomásul az ügynökség azon kötelezettségvállalását, hogy a következő humánerőforrás-stratégiájába olyan fellépéseket épít be, amelyek prioritásként kezelik a nemek képviseletének és a sokféleségnek az előmozdítását az ügynökségnél, és előmozdítják a törekvő vezetőkre szabott vezetői fejlesztési programokat; kéri az ügynökséget, hogy számoljon be a mentesítésért felelős hatóságnak e kötelezettségvállalás teljesítéséről;</w:t>
      </w:r>
    </w:p>
    <w:p w:rsidR="00230BB2" w:rsidRPr="00DF3386" w:rsidRDefault="00230BB2" w:rsidP="003118AE">
      <w:pPr>
        <w:pStyle w:val="NormalHanging12a"/>
        <w:widowControl/>
        <w:rPr>
          <w:szCs w:val="24"/>
        </w:rPr>
      </w:pPr>
      <w:proofErr w:type="gramStart"/>
      <w:r w:rsidRPr="00DF3386">
        <w:t>13.</w:t>
      </w:r>
      <w:r w:rsidRPr="00DF3386">
        <w:tab/>
      </w:r>
      <w:proofErr w:type="spellStart"/>
      <w:r w:rsidRPr="00DF3386">
        <w:t>megjegyzi</w:t>
      </w:r>
      <w:proofErr w:type="spellEnd"/>
      <w:r w:rsidRPr="00DF3386">
        <w:t>, hogy 2022. december 31-én a létszámterv végrehajtása 90%-</w:t>
      </w:r>
      <w:proofErr w:type="spellStart"/>
      <w:r w:rsidRPr="00DF3386">
        <w:t>os</w:t>
      </w:r>
      <w:proofErr w:type="spellEnd"/>
      <w:r w:rsidRPr="00DF3386">
        <w:t xml:space="preserve"> szintet ért el (2021-ben 87%): az uniós költségvetés értelmében engedélyezett 371 ideiglenes alkalmazotti álláshelyből (2021-ben 366 engedélyezett álláshely) 333-ra neveztek ki ideiglenes alkalmazottat; üdvözli az ügynökség kihasználtsági arányának újbóli növekedését; sajnálatát fejezi ki amiatt, hogy a fluktuáció az ügynökségnél a 2021. évi 4,1%-</w:t>
      </w:r>
      <w:proofErr w:type="spellStart"/>
      <w:r w:rsidRPr="00DF3386">
        <w:t>ról</w:t>
      </w:r>
      <w:proofErr w:type="spellEnd"/>
      <w:r w:rsidRPr="00DF3386">
        <w:t xml:space="preserve"> 2022-ben 8,2%-</w:t>
      </w:r>
      <w:proofErr w:type="spellStart"/>
      <w:r w:rsidRPr="00DF3386">
        <w:t>ra</w:t>
      </w:r>
      <w:proofErr w:type="spellEnd"/>
      <w:r w:rsidRPr="00DF3386">
        <w:t xml:space="preserve"> nőtt; tudomásul veszi, hogy ezen felül 184 szerződéses alkalmazott és 10 kirendelt nemzeti szakértő dolgozott az ügynökségnél 2022-ben; kiemeli, hogy az ukrajnai</w:t>
      </w:r>
      <w:proofErr w:type="gramEnd"/>
      <w:r w:rsidRPr="00DF3386">
        <w:t xml:space="preserve"> </w:t>
      </w:r>
      <w:proofErr w:type="gramStart"/>
      <w:r w:rsidRPr="00DF3386">
        <w:t>háború</w:t>
      </w:r>
      <w:proofErr w:type="gramEnd"/>
      <w:r w:rsidRPr="00DF3386">
        <w:t xml:space="preserve"> és az átmeneti védelemről szóló irányelv végrehajtásának keretében a Bizottság kétéves időszakra 90 rövid távú szerződéses alkalmazotti </w:t>
      </w:r>
      <w:proofErr w:type="spellStart"/>
      <w:r w:rsidRPr="00DF3386">
        <w:t>álláshelyet</w:t>
      </w:r>
      <w:proofErr w:type="spellEnd"/>
      <w:r w:rsidRPr="00DF3386">
        <w:t xml:space="preserve"> biztosított az ügynökségnek; megállapítja, hogy 2022-ben az ügynökség 29 betöltetlen </w:t>
      </w:r>
      <w:proofErr w:type="spellStart"/>
      <w:r w:rsidRPr="00DF3386">
        <w:t>álláshelyet</w:t>
      </w:r>
      <w:proofErr w:type="spellEnd"/>
      <w:r w:rsidRPr="00DF3386">
        <w:t xml:space="preserve"> tett közzé, és 138 ideiglenes és szerződéses alkalmazotti állásajánlatot adott ki;</w:t>
      </w:r>
    </w:p>
    <w:p w:rsidR="00230BB2" w:rsidRPr="00DF3386" w:rsidRDefault="00230BB2" w:rsidP="003118AE">
      <w:pPr>
        <w:pStyle w:val="NormalHanging12a"/>
        <w:widowControl/>
      </w:pPr>
      <w:proofErr w:type="gramStart"/>
      <w:r w:rsidRPr="00DF3386">
        <w:t>14.</w:t>
      </w:r>
      <w:r w:rsidRPr="00DF3386">
        <w:tab/>
        <w:t>üdvözli az ügynökségnek a személyek méltóságának védelmére, valamint a lelki és szexuális zaklatás megelőzésére irányuló politikáját, az igazgatási vizsgálatok és a fegyelmi eljárások lefolytatására vonatkozó bizottsági szabályok végrehajtását, valamint az Unió személyzeti szabályzatának 24. cikke szerinti segítségnyújtás iránti kérelmekre vonatkozó belső iránymutatást; az ügynökségnek a Parlament írásbeli kérdéseire adott válaszai alapján megállapítja, hogy 2022-ben az ügynökséghez három zaklatási ügy érkezett, amelyek közül kettőt elutasítottak és további intézkedés nélkül lezártak, mivel</w:t>
      </w:r>
      <w:proofErr w:type="gramEnd"/>
      <w:r w:rsidRPr="00DF3386">
        <w:t xml:space="preserve"> </w:t>
      </w:r>
      <w:proofErr w:type="gramStart"/>
      <w:r w:rsidRPr="00DF3386">
        <w:t xml:space="preserve">a zaklatásra utaló </w:t>
      </w:r>
      <w:proofErr w:type="spellStart"/>
      <w:r w:rsidRPr="00DF3386">
        <w:rPr>
          <w:i/>
        </w:rPr>
        <w:t>prima</w:t>
      </w:r>
      <w:proofErr w:type="spellEnd"/>
      <w:r w:rsidRPr="00DF3386">
        <w:rPr>
          <w:i/>
        </w:rPr>
        <w:t xml:space="preserve"> </w:t>
      </w:r>
      <w:proofErr w:type="spellStart"/>
      <w:r w:rsidRPr="00DF3386">
        <w:rPr>
          <w:i/>
        </w:rPr>
        <w:t>facie</w:t>
      </w:r>
      <w:proofErr w:type="spellEnd"/>
      <w:r w:rsidRPr="00DF3386">
        <w:t xml:space="preserve"> bizonyíték nem állt rendelkezésre, míg a harmadik esetben igazgatási vizsgálatot indítottak; felszólítja az ügynökséget, hogy folyamatosan tájékoztassa a mentesítésért felelős hatóságot e vizsgálat eredményéről; megelégedéssel veszi tudomásul, hogy a Bizottság Belső Ellenőrzési Szolgálatának ajánlását követően az ügynökség 2023 áprilisában elfogadta az igazgatási vizsgálatokra és fegyelmi eljárásokra vonatkozó iránymutatást; hangsúlyozza annak fontosságát, hogy szilárd zaklatásellenes keretek álljanak rendelkezésre, különösen a rendkívül feszült és megterhelő </w:t>
      </w:r>
      <w:proofErr w:type="spellStart"/>
      <w:r w:rsidRPr="00DF3386">
        <w:t>munkakörnyezetekben</w:t>
      </w:r>
      <w:proofErr w:type="spellEnd"/>
      <w:r w:rsidRPr="00DF3386">
        <w:t>;</w:t>
      </w:r>
      <w:proofErr w:type="gramEnd"/>
      <w:r w:rsidRPr="00DF3386">
        <w:t xml:space="preserve"> </w:t>
      </w:r>
      <w:proofErr w:type="gramStart"/>
      <w:r w:rsidRPr="00DF3386">
        <w:t>felkéri</w:t>
      </w:r>
      <w:proofErr w:type="gramEnd"/>
      <w:r w:rsidRPr="00DF3386">
        <w:t xml:space="preserve"> az ügynökséget, hogy vezessen be képzési rendszert mind az újonnan érkezők, mind a meglévő személyzet számára;</w:t>
      </w:r>
    </w:p>
    <w:p w:rsidR="00230BB2" w:rsidRPr="00DF3386" w:rsidRDefault="00230BB2" w:rsidP="003118AE">
      <w:pPr>
        <w:pStyle w:val="NormalHanging12a"/>
        <w:widowControl/>
      </w:pPr>
      <w:proofErr w:type="gramStart"/>
      <w:r w:rsidRPr="00DF3386">
        <w:lastRenderedPageBreak/>
        <w:t>15.</w:t>
      </w:r>
      <w:r w:rsidRPr="00DF3386">
        <w:tab/>
        <w:t xml:space="preserve">a Parlament 2021. évi mentesítési eljárással kapcsolatban tett horizontális észrevételeinek az ügynökség általi nyomon követése, valamint az ügynökség </w:t>
      </w:r>
      <w:proofErr w:type="spellStart"/>
      <w:r w:rsidRPr="00DF3386">
        <w:t>nyomonkövetési</w:t>
      </w:r>
      <w:proofErr w:type="spellEnd"/>
      <w:r w:rsidRPr="00DF3386">
        <w:t xml:space="preserve"> jelentése alapján megállapítja, hogy az elmúlt években (2019-től) az ügynökség egy (az uniós közszolgálati jogra szakosodott) külső ügyvédi iroda szolgáltatásait vette igénybe az állítólagos zaklatási ügyek (azaz az Unió személyzeti szabályzatának 24. cikke szerinti segítségnyújtás iránti kérelmek) kezelése során; ezzel összefüggésben megállapítja, hogy az ügynökség Jogi Szolgálatok Osztálya értékelést végez annak megállapítása</w:t>
      </w:r>
      <w:proofErr w:type="gramEnd"/>
      <w:r w:rsidRPr="00DF3386">
        <w:t xml:space="preserve"> </w:t>
      </w:r>
      <w:proofErr w:type="gramStart"/>
      <w:r w:rsidRPr="00DF3386">
        <w:t>érdekében</w:t>
      </w:r>
      <w:proofErr w:type="gramEnd"/>
      <w:r w:rsidRPr="00DF3386">
        <w:t>, hogy szükség van-e külső ügyvédi iroda támogatására vagy tanácsára, valamint hogy ez az osztály kezeli a vonatkozó eljárást, és valamennyi ilyen esetben együttműködik az ügynökség Humánerőforrás Osztályával;</w:t>
      </w:r>
    </w:p>
    <w:p w:rsidR="00230BB2" w:rsidRPr="00DF3386" w:rsidRDefault="00230BB2" w:rsidP="003118AE">
      <w:pPr>
        <w:pStyle w:val="NormalHanging12a"/>
        <w:widowControl/>
      </w:pPr>
      <w:proofErr w:type="gramStart"/>
      <w:r w:rsidRPr="00DF3386">
        <w:t>16.</w:t>
      </w:r>
      <w:r w:rsidRPr="00DF3386">
        <w:tab/>
        <w:t xml:space="preserve">emlékeztet a Számvevőszék azon megállapítására, hogy 2020-ban az ügynökségnek 16 betöltetlen vezetői álláshelye volt, amelyből 10-et több mint egy évig megbízásos alapon töltöttek be, valamint egyéb kérdésekre, például hogy két </w:t>
      </w:r>
      <w:proofErr w:type="spellStart"/>
      <w:r w:rsidRPr="00DF3386">
        <w:t>álláshelyet</w:t>
      </w:r>
      <w:proofErr w:type="spellEnd"/>
      <w:r w:rsidRPr="00DF3386">
        <w:t xml:space="preserve"> megbízott vezetők töltenek be az ügynökség létszámtervében; elismeréssel veszi tudomásul az ügynökség </w:t>
      </w:r>
      <w:proofErr w:type="spellStart"/>
      <w:r w:rsidRPr="00DF3386">
        <w:t>nyomonkövetési</w:t>
      </w:r>
      <w:proofErr w:type="spellEnd"/>
      <w:r w:rsidRPr="00DF3386">
        <w:t xml:space="preserve"> jelentése alapján az Unió személyzeti szabályzata 7. cikke (2) bekezdésének való megfelelés érdekében hozott ezt követő enyhítő intézkedéseket, miszerint az egy évnél hosszabb ideig ideiglenesen betöltött vezetői álláshelyek számát 2022 végére</w:t>
      </w:r>
      <w:proofErr w:type="gramEnd"/>
      <w:r w:rsidRPr="00DF3386">
        <w:t xml:space="preserve"> </w:t>
      </w:r>
      <w:proofErr w:type="gramStart"/>
      <w:r w:rsidRPr="00DF3386">
        <w:t xml:space="preserve">kettőre csökkentették, 2023-tól pedig teljes megszüntették azokat, mivel már nincs olyan alkalmazott, aki egy évnél hosszabb ideje töltene be ideiglenes vezetői </w:t>
      </w:r>
      <w:proofErr w:type="spellStart"/>
      <w:r w:rsidRPr="00DF3386">
        <w:t>álláshelyet</w:t>
      </w:r>
      <w:proofErr w:type="spellEnd"/>
      <w:r w:rsidRPr="00DF3386">
        <w:t xml:space="preserve">; üdvözli az ügynökség azon kötelezettségvállalását, hogy prioritásként kezeli a vezetői álláshelyek betöltését; elismerését fejezi ki az ügynökségnek a különböző közép- és felső vezetői álláshelyek – többek között az ügyvezetőigazgató-helyettes – felvételi eljárásai tekintetében 2022-ben és 2023-ban elért </w:t>
      </w:r>
      <w:proofErr w:type="spellStart"/>
      <w:r w:rsidRPr="00DF3386">
        <w:t>előrehaladásért</w:t>
      </w:r>
      <w:proofErr w:type="spellEnd"/>
      <w:r w:rsidRPr="00DF3386">
        <w:t xml:space="preserve">, mivel az ügynökség </w:t>
      </w:r>
      <w:proofErr w:type="spellStart"/>
      <w:r w:rsidRPr="00DF3386">
        <w:t>nyomonkövetési</w:t>
      </w:r>
      <w:proofErr w:type="spellEnd"/>
      <w:r w:rsidRPr="00DF3386">
        <w:t xml:space="preserve"> jelentése szerint két kiválasztási eljárás lezárult, kilenc kiválasztási</w:t>
      </w:r>
      <w:proofErr w:type="gramEnd"/>
      <w:r w:rsidRPr="00DF3386">
        <w:t xml:space="preserve"> </w:t>
      </w:r>
      <w:proofErr w:type="gramStart"/>
      <w:r w:rsidRPr="00DF3386">
        <w:t>eljárás pedig folyamatban van vagy még nem zárult le; végezetül az ügynökség honlapja alapján megállapítja, hogy 2024. január 15-én az ügynökség igazgatási központjának vezetője ideiglenes pozícióban van, míg az ügynökség intézményi és horizontális ügyekkel foglalkozó központjának vezetője megbízott pozícióban van; megállapítja, hogy az igazgatási központ vezetőjének kiválasztási eljárása folyamatban van, és várhatóan 2024 első negyedévében zárul le; megállapítja továbbá, hogy az intézményi és horizontális ügyekkel foglalkozó központ vezetőjének kiválasztási eljárása folyamatban van, és várhatóan</w:t>
      </w:r>
      <w:proofErr w:type="gramEnd"/>
      <w:r w:rsidRPr="00DF3386">
        <w:t xml:space="preserve"> 2024 első negyedévében zárul le; felszólítja az ügynökséget, hogy folyamatosan tájékoztassa a mentesítésért felelős hatóságot ezen eljárások eredményéről;</w:t>
      </w:r>
    </w:p>
    <w:p w:rsidR="00230BB2" w:rsidRPr="00DF3386" w:rsidRDefault="00230BB2" w:rsidP="003118AE">
      <w:pPr>
        <w:pStyle w:val="NormalHanging12a"/>
        <w:widowControl/>
        <w:rPr>
          <w:szCs w:val="24"/>
        </w:rPr>
      </w:pPr>
      <w:proofErr w:type="gramStart"/>
      <w:r w:rsidRPr="00DF3386">
        <w:t>17.</w:t>
      </w:r>
      <w:r w:rsidRPr="00DF3386">
        <w:tab/>
        <w:t>kiemeli, hogy az ügynökség által az Unió személyzeti szabályzata 7. cikke (2) bekezdésének való megfelelés érdekében hozott enyhítő intézkedések, a Belső Ellenőrzési Szolgálat által 2022 októberében végzett tényfeltáró látogatás, a Számvevőszéknek a 2022-es pénzügyi év ellenőrzésével kapcsolatos helyszíni munkája, a Parlament 2021. évi mentesítésről szóló állásfoglalásában az ügynökségnek címzett vonatkozó parlamenti észrevételek, valamint az Európai Csalás Elleni Hivatal (OLAF) által 2022. november 24-én indított (folyamatban lévő) vizsgálat egyaránt felmerült egy névtelen e-mail eredményeként,</w:t>
      </w:r>
      <w:proofErr w:type="gramEnd"/>
      <w:r w:rsidRPr="00DF3386">
        <w:t xml:space="preserve"> </w:t>
      </w:r>
      <w:proofErr w:type="gramStart"/>
      <w:r w:rsidRPr="00DF3386">
        <w:t>amely számos állítást tartalmazott többek között az ügynökség teljes felső vezetése által okozott személyzeti szabálytalanságokra vonatkozóan; kéri, hogy az ügynökség teljes mértékben működjön együtt az OLAF-fal a folyamatban lévő vizsgálat során; a 2022. évi összevont tevékenységi jelentés alapján tudomásul veszi a Számvevőszék azon következtetéseit, hogy a vezetői álláshelyek ideiglenes betöltésének besorolása szerinti juttatások kiszámítása jogszerű és szabályszerű volt, míg az álláshelyek egy évet meghaladó ideiglenes betöltése nem felelt meg a követelményeknek, azonban nem eredményezett szabálytala</w:t>
      </w:r>
      <w:proofErr w:type="gramEnd"/>
      <w:r w:rsidRPr="00DF3386">
        <w:t xml:space="preserve">n </w:t>
      </w:r>
      <w:proofErr w:type="gramStart"/>
      <w:r w:rsidRPr="00DF3386">
        <w:t>kifizetéseket</w:t>
      </w:r>
      <w:proofErr w:type="gramEnd"/>
      <w:r w:rsidRPr="00DF3386">
        <w:t xml:space="preserve">; </w:t>
      </w:r>
      <w:r w:rsidRPr="00DF3386">
        <w:lastRenderedPageBreak/>
        <w:t>felhívja a</w:t>
      </w:r>
      <w:r w:rsidR="003118AE" w:rsidRPr="00DF3386">
        <w:t>z</w:t>
      </w:r>
      <w:r w:rsidRPr="00DF3386">
        <w:t xml:space="preserve"> ügynökséget, hogy tájékoztassa a mentesítésért felelős hatóságot a vizsgálat </w:t>
      </w:r>
      <w:proofErr w:type="spellStart"/>
      <w:r w:rsidRPr="00DF3386">
        <w:t>előrehaladásáról</w:t>
      </w:r>
      <w:proofErr w:type="spellEnd"/>
      <w:r w:rsidRPr="00DF3386">
        <w:t xml:space="preserve"> és szakaszairól;</w:t>
      </w:r>
    </w:p>
    <w:p w:rsidR="00230BB2" w:rsidRPr="00DF3386" w:rsidRDefault="00230BB2" w:rsidP="003118AE">
      <w:pPr>
        <w:pStyle w:val="NormalHanging12a"/>
        <w:widowControl/>
      </w:pPr>
      <w:r w:rsidRPr="00DF3386">
        <w:t>18.</w:t>
      </w:r>
      <w:r w:rsidRPr="00DF3386">
        <w:tab/>
        <w:t xml:space="preserve">aggodalmát fejezi ki az ügynökség belső irányítása és eljárásai miatt, mivel az OLAF 2022-ben egy vizsgálatot indított az irányítási és személyzeti politikákkal kapcsolatban, amely állítólag nepotizmussal, valamint az emberi jogok tiszteletben tartásának hiányával kapcsolatos vizsgálatot is magában foglalt; ismételten felhívja az ügynökséget, hogy teljes mértékben működjön együtt a vizsgálati szervvel, és időben tájékoztassa a mentesítésért felelős hatóságot az eredményekről és a </w:t>
      </w:r>
      <w:proofErr w:type="gramStart"/>
      <w:r w:rsidRPr="00DF3386">
        <w:t>korrekciós</w:t>
      </w:r>
      <w:proofErr w:type="gramEnd"/>
      <w:r w:rsidRPr="00DF3386">
        <w:t xml:space="preserve"> intézkedésekről;</w:t>
      </w:r>
    </w:p>
    <w:p w:rsidR="00230BB2" w:rsidRPr="00DF3386" w:rsidRDefault="00230BB2" w:rsidP="003118AE">
      <w:pPr>
        <w:widowControl/>
        <w:spacing w:after="240"/>
        <w:ind w:left="567" w:hanging="567"/>
      </w:pPr>
      <w:proofErr w:type="gramStart"/>
      <w:r w:rsidRPr="00DF3386">
        <w:t>19.</w:t>
      </w:r>
      <w:r w:rsidRPr="00DF3386">
        <w:tab/>
        <w:t>emlékeztet arra, hogy 2018-ban az OLAF lezárt egy másik vizsgálatot, amely többek között az emberi erőforrások helytelen kezelésével kapcsolatos megállapításokhoz, az ügynökség akkori ügyvezető igazgatójának lemondásához, valamint az ügynökség igazgatótanácsa által a bizalom belső és külső helyreállítására, az irányítási struktúra megerősítésére és a belső kapacitás helyreállítására irányuló irányítási cselekvési terv elfogadásához vezetett; megállapítja, hogy a Számvevőszék éves jelentésében lezárta és orvosoltnak tekintette az üres vezetői álláshelyek nagy számára vonatkozó észrevételt,</w:t>
      </w:r>
      <w:proofErr w:type="gramEnd"/>
      <w:r w:rsidRPr="00DF3386">
        <w:t xml:space="preserve"> </w:t>
      </w:r>
      <w:proofErr w:type="gramStart"/>
      <w:r w:rsidRPr="00DF3386">
        <w:t xml:space="preserve">valamint az ügynökség vezetését és stratégiai folytonosságát esetlegesen negatívan befolyásoló vezetői pozíciók bizonytalanságával kapcsolatos problémákat; tudomásul veszi, hogy az EUAA-rendelet 41. cikke (1) bekezdésének t) pontja szerint az igazgatótanács hoz meg minden döntést az ügynökség belső struktúráinak létrehozásával kapcsolatban, míg a Bizottság az ügynökség igazgatótanácsának tagjaként rendszeresen felügyeli az ügynökség átszervezéseit; </w:t>
      </w:r>
      <w:proofErr w:type="spellStart"/>
      <w:r w:rsidRPr="00DF3386">
        <w:t>megjegyzi</w:t>
      </w:r>
      <w:proofErr w:type="spellEnd"/>
      <w:r w:rsidRPr="00DF3386">
        <w:t xml:space="preserve"> ugyanakkor, hogy az ügynökség által az elmúlt években végrehajtott átszervezések ellenére úgy tűnik, hogy továbbra is vannak problémák, amin</w:t>
      </w:r>
      <w:proofErr w:type="gramEnd"/>
      <w:r w:rsidRPr="00DF3386">
        <w:t xml:space="preserve">t </w:t>
      </w:r>
      <w:proofErr w:type="gramStart"/>
      <w:r w:rsidRPr="00DF3386">
        <w:t>arra egy 2023. januári névtelen levél rámutatott; tudomásul veszi a Számvevőszék 2022. évi pénzügyi évre vonatkozó, az ügynökség által hozott korrekciós intézkedéseken alapuló következtetéseit; ezzel összefüggésben felhívja a Bizottságot, hogy találjon megoldásokat az ügynökség közelmúltbeli átszervezéseinek független értékelésére, és várja el, hogy az IAS által az emberierőforrás-gazdálkodás terén végzett, folyamatban lévő ellenőrzés megfelelően értékelje, hogy az ügynökség jelenlegi szervezeti felépítése és a közép- és felső vezetői pozíciói közötti felelősségmegoszlás milyen mértékben foglalja</w:t>
      </w:r>
      <w:proofErr w:type="gramEnd"/>
      <w:r w:rsidRPr="00DF3386">
        <w:t xml:space="preserve"> </w:t>
      </w:r>
      <w:proofErr w:type="gramStart"/>
      <w:r w:rsidRPr="00DF3386">
        <w:t>magában</w:t>
      </w:r>
      <w:proofErr w:type="gramEnd"/>
      <w:r w:rsidRPr="00DF3386">
        <w:t xml:space="preserve"> a hatékonyság hiányának, az emberi erőforrások helytelen kezelésének és az átláthatóság (többek között az ügynökség igazgatótanácsa felé való) hiányának kockázatait;</w:t>
      </w:r>
    </w:p>
    <w:p w:rsidR="00230BB2" w:rsidRPr="00DF3386" w:rsidRDefault="00230BB2" w:rsidP="003118AE">
      <w:pPr>
        <w:pStyle w:val="NormalHanging12a"/>
        <w:widowControl/>
        <w:rPr>
          <w:szCs w:val="24"/>
        </w:rPr>
      </w:pPr>
      <w:proofErr w:type="gramStart"/>
      <w:r w:rsidRPr="00DF3386">
        <w:t>20.</w:t>
      </w:r>
      <w:r w:rsidRPr="00DF3386">
        <w:tab/>
        <w:t>aggodalommal állapítja meg, hogy az ügynökség nem fogadta el a sokféleségről és a befogadásról szóló chartát, és nem számolt be a fogyatékossággal élő személyek integrációja érdekében hozott intézkedésekről sem; emlékeztet arra, hogy az Unió Alapjogi Chartája tiltja a fogyatékosság alapján történő megkülönböztetést és elismeri a fogyatékossággal élők jogát az önállóságuk, társadalmi és foglalkozási beilleszkedésük, valamint a közösség életében való részvételük biztosítását célzó intézkedésekre; tudomásul veszi azonban az ügynökség azon kötelezettségvállalását, hogy e területeket a következő</w:t>
      </w:r>
      <w:proofErr w:type="gramEnd"/>
      <w:r w:rsidRPr="00DF3386">
        <w:t xml:space="preserve"> humánerőforrás-stratégia elfogadását követően végrehajtandó intézkedések révén kezeli; </w:t>
      </w:r>
      <w:proofErr w:type="spellStart"/>
      <w:r w:rsidRPr="00DF3386">
        <w:t>megjegyzi</w:t>
      </w:r>
      <w:proofErr w:type="spellEnd"/>
      <w:r w:rsidRPr="00DF3386">
        <w:t xml:space="preserve"> továbbá, hogy az </w:t>
      </w:r>
      <w:proofErr w:type="gramStart"/>
      <w:r w:rsidRPr="00DF3386">
        <w:t>ügynökség kezdeményezéseket</w:t>
      </w:r>
      <w:proofErr w:type="gramEnd"/>
      <w:r w:rsidRPr="00DF3386">
        <w:t xml:space="preserve"> tett és különböző intézkedéseket vezetett be személyzete munkahelyi jóllétének, valamint munka és magánélet közötti egyensúlyának javítására, mint amilyenek például a célzott képzések, a gyermekgondozási szolgáltatókkal és iskolákkal kötött szolgáltatási szintre vonatkozó megállapodások, a pszichológiai és szociális támogató szolgálat, a figyelemfelkeltő kampányok, valamint a szabadidős tevékenységek;</w:t>
      </w:r>
    </w:p>
    <w:p w:rsidR="00230BB2" w:rsidRPr="00DF3386" w:rsidRDefault="00230BB2" w:rsidP="003118AE">
      <w:pPr>
        <w:pStyle w:val="NormalHanging12a"/>
        <w:widowControl/>
        <w:rPr>
          <w:b/>
          <w:i/>
          <w:szCs w:val="24"/>
        </w:rPr>
      </w:pPr>
      <w:r w:rsidRPr="00DF3386">
        <w:rPr>
          <w:b/>
          <w:i/>
        </w:rPr>
        <w:lastRenderedPageBreak/>
        <w:t>Közbeszerzés</w:t>
      </w:r>
    </w:p>
    <w:p w:rsidR="00230BB2" w:rsidRPr="00DF3386" w:rsidRDefault="00230BB2" w:rsidP="003118AE">
      <w:pPr>
        <w:pStyle w:val="NormalHanging12a"/>
        <w:widowControl/>
        <w:rPr>
          <w:szCs w:val="24"/>
        </w:rPr>
      </w:pPr>
      <w:proofErr w:type="gramStart"/>
      <w:r w:rsidRPr="00DF3386">
        <w:t>21.</w:t>
      </w:r>
      <w:r w:rsidRPr="00DF3386">
        <w:tab/>
        <w:t>emlékeztet a Számvevőszék 2017-es és 2020-as pénzügyi évre vonatkozó észrevételeire, amelyek szerint a leszboszi és római bérelt helyiségekre vonatkozó közbeszerzési eljárások a verseny elégtelensége és a gazdaságosság elvének be nem tartása miatt szabálytalanok voltak; a számvevőszéki jelentés alapján megállapítja, hogy az ezen eljárásokkal kapcsolatban teljesített minden későbbi kifizetés szabálytalan, beleértve a 2022-ben teljesített 281 095 EUR összegű kapcsolódó kifizetéseket is; a számvevőszéki jelentés alapján megelégedéssel veszi tudomásul az ügynökség által hozott korrekciós intézkedéseket,</w:t>
      </w:r>
      <w:proofErr w:type="gramEnd"/>
      <w:r w:rsidRPr="00DF3386">
        <w:t xml:space="preserve"> </w:t>
      </w:r>
      <w:proofErr w:type="gramStart"/>
      <w:r w:rsidRPr="00DF3386">
        <w:t>amelyek</w:t>
      </w:r>
      <w:proofErr w:type="gramEnd"/>
      <w:r w:rsidRPr="00DF3386">
        <w:t xml:space="preserve"> szerint a leszboszi és római helyiségek bérleti szerződései 2023. április 30-án, illetve 2023. július 31-én megszűntek; a 2022. évi összevont éves tevékenységi jelentés alapján megállapítja, hogy a görög hatóságokkal együttműködésben fenntartható megoldást keresnek a leszboszi bérlésre;</w:t>
      </w:r>
    </w:p>
    <w:p w:rsidR="00230BB2" w:rsidRPr="00DF3386" w:rsidRDefault="00230BB2" w:rsidP="003118AE">
      <w:pPr>
        <w:pStyle w:val="NormalHanging12a"/>
        <w:widowControl/>
        <w:rPr>
          <w:szCs w:val="24"/>
        </w:rPr>
      </w:pPr>
      <w:proofErr w:type="gramStart"/>
      <w:r w:rsidRPr="00DF3386">
        <w:t>22.</w:t>
      </w:r>
      <w:r w:rsidRPr="00DF3386">
        <w:tab/>
        <w:t xml:space="preserve">tudomásul veszi a számvevőszéki jelentés észrevételét, miszerint az ügynökség egy szolgáltató online katalógusából vásárolt informatikai eszközöket, nem pedig a pénzügyi és műszaki ajánlatokban szereplő, előzetesen jóváhagyott </w:t>
      </w:r>
      <w:proofErr w:type="spellStart"/>
      <w:r w:rsidRPr="00DF3386">
        <w:t>árlistáról</w:t>
      </w:r>
      <w:proofErr w:type="spellEnd"/>
      <w:r w:rsidRPr="00DF3386">
        <w:t>, ami 44%-</w:t>
      </w:r>
      <w:proofErr w:type="spellStart"/>
      <w:r w:rsidRPr="00DF3386">
        <w:t>kal</w:t>
      </w:r>
      <w:proofErr w:type="spellEnd"/>
      <w:r w:rsidRPr="00DF3386">
        <w:t xml:space="preserve"> magasabb (a Számvevőszék által szabálytalannak tekintett 49 224 EUR összegnek megfelelő) vételárat jelentett az előzetesen jóváhagyott </w:t>
      </w:r>
      <w:proofErr w:type="spellStart"/>
      <w:r w:rsidRPr="00DF3386">
        <w:t>árlistához</w:t>
      </w:r>
      <w:proofErr w:type="spellEnd"/>
      <w:r w:rsidRPr="00DF3386">
        <w:t xml:space="preserve"> képest; az ügynökség válasza alapján tudomásul veszi, hogy az említett tételek megvásárlására vonatkozó döntést az operatív szükségletek és a sürgősség, valamint az informatikai eszközök korlátozott</w:t>
      </w:r>
      <w:proofErr w:type="gramEnd"/>
      <w:r w:rsidRPr="00DF3386">
        <w:t xml:space="preserve"> </w:t>
      </w:r>
      <w:proofErr w:type="gramStart"/>
      <w:r w:rsidRPr="00DF3386">
        <w:t>piaci</w:t>
      </w:r>
      <w:proofErr w:type="gramEnd"/>
      <w:r w:rsidRPr="00DF3386">
        <w:t xml:space="preserve"> elérhetősége indokolta, és hogy megfelelő ellenőrzéseket állapítottak meg annak észszerű biztosítására, hogy a cserealkatrészek online katalógusból történő beszerzése az adott tételeknek a vállalkozó eredeti ajánlatában szereplő árára korlátozódik;</w:t>
      </w:r>
    </w:p>
    <w:p w:rsidR="00230BB2" w:rsidRPr="00DF3386" w:rsidRDefault="00230BB2" w:rsidP="003118AE">
      <w:pPr>
        <w:widowControl/>
        <w:spacing w:after="240"/>
        <w:ind w:left="567" w:hanging="567"/>
        <w:rPr>
          <w:szCs w:val="24"/>
        </w:rPr>
      </w:pPr>
      <w:r w:rsidRPr="00DF3386">
        <w:rPr>
          <w:b/>
          <w:i/>
        </w:rPr>
        <w:t>Az összeférhetetlenségek megelőzése és kezelése, valamint az átláthatóság</w:t>
      </w:r>
    </w:p>
    <w:p w:rsidR="00230BB2" w:rsidRPr="00DF3386" w:rsidRDefault="00230BB2" w:rsidP="003118AE">
      <w:pPr>
        <w:pStyle w:val="NormalHanging12a"/>
        <w:widowControl/>
        <w:rPr>
          <w:szCs w:val="24"/>
        </w:rPr>
      </w:pPr>
      <w:proofErr w:type="gramStart"/>
      <w:r w:rsidRPr="00DF3386">
        <w:t>23.</w:t>
      </w:r>
      <w:r w:rsidRPr="00DF3386">
        <w:tab/>
        <w:t>elismerését fejezi ki az ügynökség által 2022-ben az összeférhetetlenségek kezelése és megelőzése, valamint az etikai iránymutatás terén az előkészítő munka révén elért eredményekért, amelynek eredményeként 2023 januárjában elfogadtak egy, az ügynökség igazgatótanácsának tagjaira, valamint az ügynökség konzultatív fórumának tagjait képező szervezetekre és illetékes testületekre alkalmazandó határozatot, valamint két, az ügynökség személyzetére alkalmazandó határozatot; üdvözli az ügynökség etikai kapcsolattartójának kinevezését, valamint az ügynökség azon kötelezettségvállalását, hogy a külső</w:t>
      </w:r>
      <w:proofErr w:type="gramEnd"/>
      <w:r w:rsidRPr="00DF3386">
        <w:t xml:space="preserve"> </w:t>
      </w:r>
      <w:proofErr w:type="gramStart"/>
      <w:r w:rsidRPr="00DF3386">
        <w:t>résztvevőket</w:t>
      </w:r>
      <w:proofErr w:type="gramEnd"/>
      <w:r w:rsidRPr="00DF3386">
        <w:t xml:space="preserve"> is magukban foglaló ülésekre szóló meghívókba belefoglalja az összeférhetetlenségi nyilatkozatokra vonatkozó sablonszövegeket; megelégedéssel veszi tudomásul, hogy az ügynökség iránymutatást dolgozott ki az ügynökséget elhagyó személyzetre vonatkozó, a munkaviszony megszűnését követő szabályokra és eljárásokra vonatkozóan;</w:t>
      </w:r>
    </w:p>
    <w:p w:rsidR="00230BB2" w:rsidRPr="00DF3386" w:rsidRDefault="00230BB2" w:rsidP="003118AE">
      <w:pPr>
        <w:pStyle w:val="NormalHanging12a"/>
        <w:widowControl/>
        <w:rPr>
          <w:szCs w:val="24"/>
        </w:rPr>
      </w:pPr>
      <w:proofErr w:type="gramStart"/>
      <w:r w:rsidRPr="00DF3386">
        <w:t>24.</w:t>
      </w:r>
      <w:r w:rsidRPr="00DF3386">
        <w:tab/>
      </w:r>
      <w:proofErr w:type="spellStart"/>
      <w:r w:rsidRPr="00DF3386">
        <w:t>megjegyzi</w:t>
      </w:r>
      <w:proofErr w:type="spellEnd"/>
      <w:r w:rsidRPr="00DF3386">
        <w:t xml:space="preserve">, hogy az igazgatótanács tagjainak érdekeltségi nyilatkozatait és önéletrajzait, csakúgy, mint az ügynökség vezetőinek érdekeltségi nyilatkozatait és önéletrajzait közzéteszik az ügynökség honlapján; </w:t>
      </w:r>
      <w:proofErr w:type="spellStart"/>
      <w:r w:rsidRPr="00DF3386">
        <w:t>megjegyzi</w:t>
      </w:r>
      <w:proofErr w:type="spellEnd"/>
      <w:r w:rsidRPr="00DF3386">
        <w:t xml:space="preserve"> azonban, hogy a belső és külső szakértők önéletrajzai nem érhetők el az ügynökség honlapján; tudomásul veszi az ügynökségnek a Parlament írásbeli kérdéseire adott válaszai alapján, hogy 2022-ben az ügynökség szintjén nem fordult elő nyitott, lezárt vagy folyamatban lévő összeférhetetlenségi vagy visszaélés bejelentésére irányuló ügy; elismerését fejezi ki az ügynökségnek amiatt,</w:t>
      </w:r>
      <w:proofErr w:type="gramEnd"/>
      <w:r w:rsidRPr="00DF3386">
        <w:t xml:space="preserve"> </w:t>
      </w:r>
      <w:proofErr w:type="gramStart"/>
      <w:r w:rsidRPr="00DF3386">
        <w:t>hogy</w:t>
      </w:r>
      <w:proofErr w:type="gramEnd"/>
      <w:r w:rsidRPr="00DF3386">
        <w:t xml:space="preserve"> szoros párbeszédet folytat a menekültügy területén működő érintett civil társadalmi szervezetekkel az ügynökség konzultatív fórumán keresztül, </w:t>
      </w:r>
      <w:r w:rsidRPr="00DF3386">
        <w:lastRenderedPageBreak/>
        <w:t>amelyet 2022 júniusában az (EU) 2021/2303 rendeletből származó új szabályokkal újraalakítottak (116 taggal);</w:t>
      </w:r>
    </w:p>
    <w:p w:rsidR="00230BB2" w:rsidRPr="00DF3386" w:rsidRDefault="00230BB2" w:rsidP="003118AE">
      <w:pPr>
        <w:widowControl/>
        <w:spacing w:after="240"/>
        <w:ind w:left="567" w:hanging="567"/>
        <w:rPr>
          <w:b/>
          <w:i/>
          <w:szCs w:val="24"/>
        </w:rPr>
      </w:pPr>
      <w:r w:rsidRPr="00DF3386">
        <w:rPr>
          <w:b/>
          <w:i/>
        </w:rPr>
        <w:t xml:space="preserve">Belső </w:t>
      </w:r>
      <w:proofErr w:type="gramStart"/>
      <w:r w:rsidRPr="00DF3386">
        <w:rPr>
          <w:b/>
          <w:i/>
        </w:rPr>
        <w:t>kontroll</w:t>
      </w:r>
      <w:proofErr w:type="gramEnd"/>
    </w:p>
    <w:p w:rsidR="00230BB2" w:rsidRPr="00DF3386" w:rsidRDefault="00230BB2" w:rsidP="003118AE">
      <w:pPr>
        <w:pStyle w:val="NormalHanging12a"/>
        <w:widowControl/>
        <w:rPr>
          <w:szCs w:val="24"/>
        </w:rPr>
      </w:pPr>
      <w:r w:rsidRPr="00DF3386">
        <w:t>25.</w:t>
      </w:r>
      <w:r w:rsidRPr="00DF3386">
        <w:tab/>
        <w:t>tudomásul veszi a számvevőszéki jelentés azon észrevételét, hogy a 2021 áprilisában újbóli megerősítést igénylő három közvetett megbízást 2022 februárjáig, a helyzetet orvosolásáig nem erősítették meg, következésképpen az ügynökség megsértette saját belső szabályait, amelyek előírják, hogy a pénzügyi hatóság közvetett megbízásait meg kell újítani, amint új megbízott engedélyezésre jogosult tisztviselőt jelölnek ki;</w:t>
      </w:r>
    </w:p>
    <w:p w:rsidR="00230BB2" w:rsidRPr="00DF3386" w:rsidRDefault="00230BB2" w:rsidP="003118AE">
      <w:pPr>
        <w:pStyle w:val="NormalHanging12a"/>
        <w:widowControl/>
        <w:rPr>
          <w:szCs w:val="24"/>
        </w:rPr>
      </w:pPr>
      <w:proofErr w:type="gramStart"/>
      <w:r w:rsidRPr="00DF3386">
        <w:t>26.</w:t>
      </w:r>
      <w:r w:rsidRPr="00DF3386">
        <w:tab/>
        <w:t>üdvözli az ügynökség által azon ajánlások teljesítése terén elért eredményeket, amelyek a Belső Ellenőrzési Szolgálat és a Számvevőszék által végzett korábbi ellenőrzések nyomán maradtak nyitottak; a 2022. évi összevont tevékenységi jelentés alapján megállapítja, hogy a Belső Ellenőrzési Szolgálat 2020. évi („Humánerőforrás-gazdálkodás és etika az EASO-</w:t>
      </w:r>
      <w:proofErr w:type="spellStart"/>
      <w:r w:rsidRPr="00DF3386">
        <w:t>nál</w:t>
      </w:r>
      <w:proofErr w:type="spellEnd"/>
      <w:r w:rsidRPr="00DF3386">
        <w:t>”) és 2021. évi („Informatikai irányítás és informatikai projektmenedzsment”) ellenőrzésével kapcsolatos egyes ajánlások továbbra is folyamatban vannak vagy jelentős késedelmet szenvednek; a számvevőszéki jelentés alapján megállapítja továbbá,</w:t>
      </w:r>
      <w:proofErr w:type="gramEnd"/>
      <w:r w:rsidRPr="00DF3386">
        <w:t xml:space="preserve"> </w:t>
      </w:r>
      <w:proofErr w:type="gramStart"/>
      <w:r w:rsidRPr="00DF3386">
        <w:t>hogy a Számvevőszék által végzett korábbi ellenőrzések három ajánlása még mindig nyitott: két ajánlás a leszboszi és római helyiségek bérleti szerződéseire vonatkozóan, amelyek esetében az ügynökség arra számít, hogy a Számvevőszék 2024-ben lezártnak tekinti őket, miután az utolsó kapcsolódó (szabálytalan) kifizetéseket 2023-ban teljesítették, valamint egy ajánlás arra vonatkozóan, hogy az ügynökség hatékony utólagos pénzügyi ellenőrzéseket vezessen be; ezzel összefüggésben felhívja az ügynökséget, hogy gyorsítsa fel a függőben lévő korrekciós intézkedések végrehajtását, és folyamatosan tájékoztassa</w:t>
      </w:r>
      <w:proofErr w:type="gramEnd"/>
      <w:r w:rsidRPr="00DF3386">
        <w:t xml:space="preserve"> </w:t>
      </w:r>
      <w:proofErr w:type="gramStart"/>
      <w:r w:rsidRPr="00DF3386">
        <w:t>a</w:t>
      </w:r>
      <w:proofErr w:type="gramEnd"/>
      <w:r w:rsidRPr="00DF3386">
        <w:t xml:space="preserve"> mentesítésért felelős hatóságot az e tekintetben elért </w:t>
      </w:r>
      <w:proofErr w:type="spellStart"/>
      <w:r w:rsidRPr="00DF3386">
        <w:t>előrehaladásról</w:t>
      </w:r>
      <w:proofErr w:type="spellEnd"/>
      <w:r w:rsidRPr="00DF3386">
        <w:t>;</w:t>
      </w:r>
    </w:p>
    <w:p w:rsidR="00230BB2" w:rsidRPr="00DF3386" w:rsidRDefault="00230BB2" w:rsidP="003118AE">
      <w:pPr>
        <w:pStyle w:val="NormalHanging12a"/>
        <w:widowControl/>
        <w:rPr>
          <w:szCs w:val="24"/>
        </w:rPr>
      </w:pPr>
      <w:proofErr w:type="gramStart"/>
      <w:r w:rsidRPr="00DF3386">
        <w:t>27.</w:t>
      </w:r>
      <w:r w:rsidRPr="00DF3386">
        <w:tab/>
      </w:r>
      <w:proofErr w:type="spellStart"/>
      <w:r w:rsidRPr="00DF3386">
        <w:t>megjegyzi</w:t>
      </w:r>
      <w:proofErr w:type="spellEnd"/>
      <w:r w:rsidRPr="00DF3386">
        <w:t>, hogy az ügynökség elvégezte belső ellenőrzési rendszerének 2022-re vonatkozó önértékelését, és arra a következtetésre jutott, hogy a meglévő általános ellenőrzések a terveknek megfelelően működnek: 10 alapelv teljes mértékben hatékony, 7 pedig hatékony, azonban az „ellenőrzési környezet”, az „ellenőrzési tevékenységek” és a „</w:t>
      </w:r>
      <w:proofErr w:type="spellStart"/>
      <w:r w:rsidRPr="00DF3386">
        <w:t>nyomonkövetési</w:t>
      </w:r>
      <w:proofErr w:type="spellEnd"/>
      <w:r w:rsidRPr="00DF3386">
        <w:t xml:space="preserve"> tevékenységek” részek szintjén bizonyos javításokra szorul; kiemeli továbbá, hogy 2022-ben két pénzügyi évre (2020–2021) kiterjedő, az utólagos pénzügyi ellenőrzésekre vonatkozó kockázatalapú stratégiát hajtottak végre mintául vett tranzakciók</w:t>
      </w:r>
      <w:proofErr w:type="gramEnd"/>
      <w:r w:rsidRPr="00DF3386">
        <w:t xml:space="preserve"> </w:t>
      </w:r>
      <w:proofErr w:type="gramStart"/>
      <w:r w:rsidRPr="00DF3386">
        <w:t xml:space="preserve">és közbeszerzési műveletek alapján; a 2022. évi összevont éves tevékenységi jelentés alapján megállapítja, hogy ezen ellenőrzések eredményei 44 észrevételt tartalmaztak és 122 korrekciós intézkedést javasoltak; </w:t>
      </w:r>
      <w:proofErr w:type="spellStart"/>
      <w:r w:rsidRPr="00DF3386">
        <w:t>megjegyzi</w:t>
      </w:r>
      <w:proofErr w:type="spellEnd"/>
      <w:r w:rsidRPr="00DF3386">
        <w:t>, hogy a 2022-re vonatkozó belső ellenőrzési rendszer gyakorlatának részeként az ügynökség 2023 első negyedévében ellenőrzéseket végzett az említett 122 (előzetes megállapodás szerinti) korrekciós intézkedés végrehajtásának aktuális állását illetően, amelyek közül az érintett vállalkozások tulajdonosai csak 45 korrekciós intézkedést (40%) hajtottak végre időben és megfelelően;</w:t>
      </w:r>
      <w:proofErr w:type="gramEnd"/>
      <w:r w:rsidRPr="00DF3386">
        <w:t xml:space="preserve"> </w:t>
      </w:r>
      <w:proofErr w:type="gramStart"/>
      <w:r w:rsidRPr="00DF3386">
        <w:t xml:space="preserve">felhívja az ügynökséget, hogy foglalkozzon minden lezáratlan korrekciós intézkedéssel, és folyamatosan tájékoztassa a mentesítésért felelős hatóságot az e tekintetben elért </w:t>
      </w:r>
      <w:proofErr w:type="spellStart"/>
      <w:r w:rsidRPr="00DF3386">
        <w:t>előrehaladásról</w:t>
      </w:r>
      <w:proofErr w:type="spellEnd"/>
      <w:r w:rsidRPr="00DF3386">
        <w:t xml:space="preserve">; elismeréssel állapítja meg, hogy az ügynökség átlátható módon (a 2022. évi összevont tevékenységi jelentés IX. melléklete) ismerteti a különböző forrásokból (a kivételek és meg nem felelés eseteinek kezelése, a belső ellenőrzések </w:t>
      </w:r>
      <w:proofErr w:type="spellStart"/>
      <w:r w:rsidRPr="00DF3386">
        <w:t>nyomonkövetési</w:t>
      </w:r>
      <w:proofErr w:type="spellEnd"/>
      <w:r w:rsidRPr="00DF3386">
        <w:t xml:space="preserve"> kritériumai, a belső ellenőrzési rendszerek, az előzetes és utólagos pénzügyi ellenőrzések, az ellenőrzési jelentések, kockázatkezelés stb.) származó feltárt hiányosságok</w:t>
      </w:r>
      <w:proofErr w:type="gramEnd"/>
      <w:r w:rsidRPr="00DF3386">
        <w:t xml:space="preserve"> és elfogadott </w:t>
      </w:r>
      <w:proofErr w:type="gramStart"/>
      <w:r w:rsidRPr="00DF3386">
        <w:t>korrekciós</w:t>
      </w:r>
      <w:proofErr w:type="gramEnd"/>
      <w:r w:rsidRPr="00DF3386">
        <w:t xml:space="preserve"> intézkedések részleteit és állását;</w:t>
      </w:r>
    </w:p>
    <w:p w:rsidR="00230BB2" w:rsidRPr="00DF3386" w:rsidRDefault="00230BB2" w:rsidP="003118AE">
      <w:pPr>
        <w:pStyle w:val="NormalHanging12a"/>
        <w:widowControl/>
        <w:rPr>
          <w:szCs w:val="24"/>
        </w:rPr>
      </w:pPr>
      <w:proofErr w:type="gramStart"/>
      <w:r w:rsidRPr="00DF3386">
        <w:lastRenderedPageBreak/>
        <w:t>28.</w:t>
      </w:r>
      <w:r w:rsidRPr="00DF3386">
        <w:tab/>
        <w:t>emlékeztet arra, hogy az ügynökség 2020–2022 közötti időszakra vonatkozó csalás elleni stratégiáját 2020 júliusában fogadták el, és az egy sor ellenőrzési tevékenység keretében 25 kiemelt intézkedést állapított meg; elismeréssel veszi tudomásul, hogy 2022-ben az e stratégia végrehajtásához kapcsolódó ellenőrzési tevékenységek 93%-át végrehajtottnak tekintették; üdvözli az ügynökség csalás elleni kérdésekkel kapcsolatos figyelemfelkeltő erőfeszítéseit, mivel az ügynökség személyzeti állományának 56,7%-a vett részt csalásmegelőzéssel és csaláskockázat-azonosítással kapcsolatos képzéseken; megelégedéssel</w:t>
      </w:r>
      <w:proofErr w:type="gramEnd"/>
      <w:r w:rsidRPr="00DF3386">
        <w:t xml:space="preserve"> </w:t>
      </w:r>
      <w:proofErr w:type="gramStart"/>
      <w:r w:rsidRPr="00DF3386">
        <w:t>veszi</w:t>
      </w:r>
      <w:proofErr w:type="gramEnd"/>
      <w:r w:rsidRPr="00DF3386">
        <w:t xml:space="preserve"> tudomásul, hogy az ügynökség átlátható módon (a 2022. évi összevont tevékenységi jelentés XII. melléklete) ismerteti az ügynökség csalás elleni stratégiájával kapcsolatos ellenőrzési tevékenységek részleteit és állapotát;</w:t>
      </w:r>
    </w:p>
    <w:p w:rsidR="00230BB2" w:rsidRPr="00DF3386" w:rsidRDefault="00230BB2" w:rsidP="003118AE">
      <w:pPr>
        <w:widowControl/>
        <w:spacing w:after="240"/>
        <w:ind w:left="567" w:hanging="567"/>
        <w:rPr>
          <w:b/>
          <w:i/>
          <w:szCs w:val="24"/>
        </w:rPr>
      </w:pPr>
      <w:r w:rsidRPr="00DF3386">
        <w:rPr>
          <w:b/>
          <w:i/>
        </w:rPr>
        <w:t>Egyéb megjegyzések</w:t>
      </w:r>
    </w:p>
    <w:p w:rsidR="00230BB2" w:rsidRPr="00DF3386" w:rsidRDefault="00230BB2" w:rsidP="003118AE">
      <w:pPr>
        <w:widowControl/>
        <w:spacing w:after="240"/>
        <w:ind w:left="567" w:hanging="567"/>
        <w:rPr>
          <w:szCs w:val="24"/>
        </w:rPr>
      </w:pPr>
      <w:r w:rsidRPr="00DF3386">
        <w:t>29.</w:t>
      </w:r>
      <w:r w:rsidRPr="00DF3386">
        <w:tab/>
      </w:r>
      <w:proofErr w:type="spellStart"/>
      <w:r w:rsidRPr="00DF3386">
        <w:t>megjegyzi</w:t>
      </w:r>
      <w:proofErr w:type="spellEnd"/>
      <w:r w:rsidRPr="00DF3386">
        <w:t>, hogy az ügynökség láthatóságának és online jelenlétének növelése érdekében különböző intézkedéseket foganatosított, például egy továbbfejlesztett weboldal elindításával és egy új szervezeti vizuális arculattal, közösségimédia-portfóliójának korszerűsítésével az audiovizuális formátumokra helyezve a hangsúlyt, valamint hallgatói csoportok fogadásával létesítményeiben;</w:t>
      </w:r>
    </w:p>
    <w:p w:rsidR="00230BB2" w:rsidRPr="00DF3386" w:rsidRDefault="00230BB2" w:rsidP="003118AE">
      <w:pPr>
        <w:pStyle w:val="NormalHanging12a"/>
        <w:widowControl/>
      </w:pPr>
      <w:proofErr w:type="gramStart"/>
      <w:r w:rsidRPr="00DF3386">
        <w:t>30.</w:t>
      </w:r>
      <w:r w:rsidRPr="00DF3386">
        <w:tab/>
        <w:t>emlékeztet az ügynökség szerepére a nemzetközi védelem iránti kérelmek feldolgozásának, valamint a menedékjog iránti kérelmek feldolgozásáért felelős ügyintézők képzésének támogatásában; megállapítja, hogy szükség van arra, hogy az ügynökség továbbra is támogatást nyújtson a tagállamoknak és a harmadik országoknak a menedékjog iránti és a bevándorlási kérelmek kezelésében; kéri, hogy szükség esetén összpontosítsák a költségvetést további alkalmazottak felvételére annak érdekében, hogy segítsék a tagállamokat a nemzetközi védelem iránti menedékkérelmek tisztességes és igazságos elbírálásának</w:t>
      </w:r>
      <w:proofErr w:type="gramEnd"/>
      <w:r w:rsidRPr="00DF3386">
        <w:t xml:space="preserve"> </w:t>
      </w:r>
      <w:proofErr w:type="gramStart"/>
      <w:r w:rsidRPr="00DF3386">
        <w:t>biztosításában</w:t>
      </w:r>
      <w:proofErr w:type="gramEnd"/>
      <w:r w:rsidRPr="00DF3386">
        <w:t>, különös tekintettel a veszélyeztetett csoportokhoz tartozó kérelmezők tolmácsaira és pszichológusaira;</w:t>
      </w:r>
    </w:p>
    <w:p w:rsidR="00230BB2" w:rsidRPr="00DF3386" w:rsidRDefault="00230BB2" w:rsidP="003118AE">
      <w:pPr>
        <w:pStyle w:val="NormalCenter12a"/>
        <w:widowControl/>
        <w:ind w:left="567" w:hanging="567"/>
      </w:pPr>
      <w:r w:rsidRPr="00DF3386">
        <w:t>°</w:t>
      </w:r>
    </w:p>
    <w:p w:rsidR="00230BB2" w:rsidRPr="00DF3386" w:rsidRDefault="00230BB2" w:rsidP="003118AE">
      <w:pPr>
        <w:pStyle w:val="NormalCenter12a"/>
        <w:widowControl/>
        <w:ind w:left="567" w:hanging="567"/>
      </w:pPr>
      <w:r w:rsidRPr="00DF3386">
        <w:t>°</w:t>
      </w:r>
      <w:r w:rsidRPr="00DF3386">
        <w:tab/>
        <w:t>°</w:t>
      </w:r>
    </w:p>
    <w:p w:rsidR="00230BB2" w:rsidRPr="00915368" w:rsidRDefault="00230BB2" w:rsidP="003118AE">
      <w:pPr>
        <w:pStyle w:val="NormalHanging12a"/>
        <w:widowControl/>
      </w:pPr>
      <w:r w:rsidRPr="00DF3386">
        <w:t>31.</w:t>
      </w:r>
      <w:r w:rsidRPr="00DF3386">
        <w:tab/>
        <w:t xml:space="preserve">a mentesítő határozatot kísérő </w:t>
      </w:r>
      <w:proofErr w:type="gramStart"/>
      <w:r w:rsidRPr="00DF3386">
        <w:t>horizontális</w:t>
      </w:r>
      <w:proofErr w:type="gramEnd"/>
      <w:r w:rsidRPr="00DF3386">
        <w:t xml:space="preserve"> jellegű egyéb észrevételei tekintetében utal az ügynökségek teljesítményéről, pénzgazdálkodásáról és ellenőrzéséről szóló, 2024. </w:t>
      </w:r>
      <w:r w:rsidR="009F53FA" w:rsidRPr="00DF3386">
        <w:t>április 11-</w:t>
      </w:r>
      <w:r w:rsidRPr="00DF3386">
        <w:t>i állásfoglalására</w:t>
      </w:r>
      <w:r w:rsidRPr="00DF3386">
        <w:rPr>
          <w:rStyle w:val="FootnoteReference"/>
        </w:rPr>
        <w:footnoteReference w:id="14"/>
      </w:r>
      <w:r w:rsidRPr="00DF3386">
        <w:t>.</w:t>
      </w:r>
    </w:p>
    <w:p w:rsidR="00E365E1" w:rsidRPr="00915368" w:rsidRDefault="00E365E1" w:rsidP="003118AE">
      <w:pPr>
        <w:widowControl/>
        <w:spacing w:after="240"/>
        <w:ind w:left="567" w:hanging="567"/>
      </w:pPr>
      <w:bookmarkStart w:id="12" w:name="TextBodyEnd"/>
      <w:bookmarkEnd w:id="12"/>
    </w:p>
    <w:sectPr w:rsidR="00E365E1" w:rsidRPr="00915368" w:rsidSect="0091536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18D" w:rsidRPr="00915368" w:rsidRDefault="003B018D">
      <w:r w:rsidRPr="00915368">
        <w:separator/>
      </w:r>
    </w:p>
  </w:endnote>
  <w:endnote w:type="continuationSeparator" w:id="0">
    <w:p w:rsidR="003B018D" w:rsidRPr="00915368" w:rsidRDefault="003B018D">
      <w:r w:rsidRPr="009153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BB2" w:rsidRPr="00915368" w:rsidRDefault="00230BB2" w:rsidP="00945029">
    <w:pPr>
      <w:pStyle w:val="EPFooter"/>
    </w:pPr>
    <w:proofErr w:type="gramStart"/>
    <w:r w:rsidRPr="00915368">
      <w:t>PE</w:t>
    </w:r>
    <w:r w:rsidRPr="00915368">
      <w:rPr>
        <w:rStyle w:val="HideTWBExt"/>
      </w:rPr>
      <w:t>&lt;</w:t>
    </w:r>
    <w:proofErr w:type="spellStart"/>
    <w:proofErr w:type="gramEnd"/>
    <w:r w:rsidRPr="00915368">
      <w:rPr>
        <w:rStyle w:val="HideTWBExt"/>
      </w:rPr>
      <w:t>NoPE</w:t>
    </w:r>
    <w:proofErr w:type="spellEnd"/>
    <w:r w:rsidRPr="00915368">
      <w:rPr>
        <w:rStyle w:val="HideTWBExt"/>
      </w:rPr>
      <w:t>&gt;</w:t>
    </w:r>
    <w:r w:rsidRPr="00915368">
      <w:t>753.532</w:t>
    </w:r>
    <w:r w:rsidRPr="00915368">
      <w:rPr>
        <w:rStyle w:val="HideTWBExt"/>
      </w:rPr>
      <w:t>&lt;/</w:t>
    </w:r>
    <w:proofErr w:type="spellStart"/>
    <w:r w:rsidRPr="00915368">
      <w:rPr>
        <w:rStyle w:val="HideTWBExt"/>
      </w:rPr>
      <w:t>NoPE</w:t>
    </w:r>
    <w:proofErr w:type="spellEnd"/>
    <w:r w:rsidRPr="00915368">
      <w:rPr>
        <w:rStyle w:val="HideTWBExt"/>
      </w:rPr>
      <w:t>&gt;&lt;Version&gt;</w:t>
    </w:r>
    <w:r w:rsidRPr="00915368">
      <w:t>v03-00</w:t>
    </w:r>
    <w:r w:rsidRPr="00915368">
      <w:rPr>
        <w:rStyle w:val="HideTWBExt"/>
      </w:rPr>
      <w:t>&lt;/Version&gt;</w:t>
    </w:r>
    <w:r w:rsidRPr="00915368">
      <w:tab/>
    </w:r>
    <w:r w:rsidRPr="00915368">
      <w:fldChar w:fldCharType="begin"/>
    </w:r>
    <w:r w:rsidRPr="00915368">
      <w:instrText xml:space="preserve"> PAGE  \* MERGEFORMAT </w:instrText>
    </w:r>
    <w:r w:rsidRPr="00915368">
      <w:fldChar w:fldCharType="separate"/>
    </w:r>
    <w:r w:rsidR="00915368" w:rsidRPr="00915368">
      <w:rPr>
        <w:noProof/>
      </w:rPr>
      <w:t>2</w:t>
    </w:r>
    <w:r w:rsidRPr="00915368">
      <w:fldChar w:fldCharType="end"/>
    </w:r>
    <w:r w:rsidRPr="00915368">
      <w:t>/</w:t>
    </w:r>
    <w:fldSimple w:instr=" NUMPAGES  \* MERGEFORMAT ">
      <w:r w:rsidR="00915368" w:rsidRPr="00915368">
        <w:rPr>
          <w:noProof/>
        </w:rPr>
        <w:t>3</w:t>
      </w:r>
    </w:fldSimple>
    <w:r w:rsidRPr="00915368">
      <w:tab/>
    </w:r>
    <w:r w:rsidRPr="00915368">
      <w:rPr>
        <w:rStyle w:val="HideTWBExt"/>
      </w:rPr>
      <w:t>&lt;PathFdR&gt;</w:t>
    </w:r>
    <w:r w:rsidRPr="00915368">
      <w:t>RR\1299515HU.docx</w:t>
    </w:r>
    <w:r w:rsidRPr="00915368">
      <w:rPr>
        <w:rStyle w:val="HideTWBExt"/>
      </w:rPr>
      <w:t>&lt;/</w:t>
    </w:r>
    <w:proofErr w:type="spellStart"/>
    <w:r w:rsidRPr="00915368">
      <w:rPr>
        <w:rStyle w:val="HideTWBExt"/>
      </w:rPr>
      <w:t>PathFdR</w:t>
    </w:r>
    <w:proofErr w:type="spellEnd"/>
    <w:r w:rsidRPr="00915368">
      <w:rPr>
        <w:rStyle w:val="HideTWBExt"/>
      </w:rPr>
      <w:t>&gt;</w:t>
    </w:r>
  </w:p>
  <w:p w:rsidR="00230BB2" w:rsidRPr="00915368" w:rsidRDefault="00230BB2" w:rsidP="00945029">
    <w:pPr>
      <w:pStyle w:val="EPFooter2"/>
    </w:pPr>
    <w:r w:rsidRPr="00915368">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BB2" w:rsidRPr="00915368" w:rsidRDefault="00230BB2" w:rsidP="00945029">
    <w:pPr>
      <w:pStyle w:val="EPFooter"/>
    </w:pPr>
    <w:r w:rsidRPr="00915368">
      <w:rPr>
        <w:rStyle w:val="HideTWBExt"/>
      </w:rPr>
      <w:t>&lt;PathFdR</w:t>
    </w:r>
    <w:proofErr w:type="gramStart"/>
    <w:r w:rsidRPr="00915368">
      <w:rPr>
        <w:rStyle w:val="HideTWBExt"/>
      </w:rPr>
      <w:t>&gt;</w:t>
    </w:r>
    <w:r w:rsidRPr="00915368">
      <w:t>RR</w:t>
    </w:r>
    <w:proofErr w:type="gramEnd"/>
    <w:r w:rsidRPr="00915368">
      <w:t>\1299515HU.docx</w:t>
    </w:r>
    <w:r w:rsidRPr="00915368">
      <w:rPr>
        <w:rStyle w:val="HideTWBExt"/>
      </w:rPr>
      <w:t>&lt;/</w:t>
    </w:r>
    <w:proofErr w:type="spellStart"/>
    <w:r w:rsidRPr="00915368">
      <w:rPr>
        <w:rStyle w:val="HideTWBExt"/>
      </w:rPr>
      <w:t>PathFdR</w:t>
    </w:r>
    <w:proofErr w:type="spellEnd"/>
    <w:r w:rsidRPr="00915368">
      <w:rPr>
        <w:rStyle w:val="HideTWBExt"/>
      </w:rPr>
      <w:t>&gt;</w:t>
    </w:r>
    <w:r w:rsidRPr="00915368">
      <w:tab/>
    </w:r>
    <w:r w:rsidRPr="00915368">
      <w:tab/>
      <w:t>PE</w:t>
    </w:r>
    <w:r w:rsidRPr="00915368">
      <w:rPr>
        <w:rStyle w:val="HideTWBExt"/>
      </w:rPr>
      <w:t>&lt;</w:t>
    </w:r>
    <w:proofErr w:type="spellStart"/>
    <w:r w:rsidRPr="00915368">
      <w:rPr>
        <w:rStyle w:val="HideTWBExt"/>
      </w:rPr>
      <w:t>NoPE</w:t>
    </w:r>
    <w:proofErr w:type="spellEnd"/>
    <w:r w:rsidRPr="00915368">
      <w:rPr>
        <w:rStyle w:val="HideTWBExt"/>
      </w:rPr>
      <w:t>&gt;</w:t>
    </w:r>
    <w:r w:rsidRPr="00915368">
      <w:t>753.532</w:t>
    </w:r>
    <w:r w:rsidRPr="00915368">
      <w:rPr>
        <w:rStyle w:val="HideTWBExt"/>
      </w:rPr>
      <w:t>&lt;/</w:t>
    </w:r>
    <w:proofErr w:type="spellStart"/>
    <w:r w:rsidRPr="00915368">
      <w:rPr>
        <w:rStyle w:val="HideTWBExt"/>
      </w:rPr>
      <w:t>NoPE</w:t>
    </w:r>
    <w:proofErr w:type="spellEnd"/>
    <w:r w:rsidRPr="00915368">
      <w:rPr>
        <w:rStyle w:val="HideTWBExt"/>
      </w:rPr>
      <w:t>&gt;&lt;Version&gt;</w:t>
    </w:r>
    <w:r w:rsidRPr="00915368">
      <w:t>v03-00</w:t>
    </w:r>
    <w:r w:rsidRPr="00915368">
      <w:rPr>
        <w:rStyle w:val="HideTWBExt"/>
      </w:rPr>
      <w:t>&lt;/Version&gt;</w:t>
    </w:r>
  </w:p>
  <w:p w:rsidR="00230BB2" w:rsidRPr="00915368" w:rsidRDefault="00230BB2" w:rsidP="00945029">
    <w:pPr>
      <w:pStyle w:val="EPFooter2"/>
    </w:pPr>
    <w:proofErr w:type="gramStart"/>
    <w:r w:rsidRPr="00915368">
      <w:t>HU</w:t>
    </w:r>
    <w:proofErr w:type="gramEnd"/>
    <w:r w:rsidRPr="00915368">
      <w:tab/>
    </w:r>
    <w:r w:rsidRPr="00915368">
      <w:rPr>
        <w:b w:val="0"/>
        <w:i/>
        <w:color w:val="C0C0C0"/>
        <w:sz w:val="22"/>
      </w:rPr>
      <w:t>Egyesülve a sokféleségben</w:t>
    </w:r>
    <w:r w:rsidRPr="00915368">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36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36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3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18D" w:rsidRPr="00915368" w:rsidRDefault="003B018D">
      <w:r w:rsidRPr="00915368">
        <w:separator/>
      </w:r>
    </w:p>
  </w:footnote>
  <w:footnote w:type="continuationSeparator" w:id="0">
    <w:p w:rsidR="003B018D" w:rsidRPr="00915368" w:rsidRDefault="003B018D">
      <w:r w:rsidRPr="00915368">
        <w:continuationSeparator/>
      </w:r>
    </w:p>
  </w:footnote>
  <w:footnote w:id="1">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C, C/2023/594, 2023.10.27.</w:t>
      </w:r>
    </w:p>
  </w:footnote>
  <w:footnote w:id="2">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C, C/2023/112, 2023.10.12.</w:t>
      </w:r>
    </w:p>
  </w:footnote>
  <w:footnote w:id="3">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L 193., 2018.7.30</w:t>
      </w:r>
      <w:proofErr w:type="gramStart"/>
      <w:r w:rsidR="003118AE">
        <w:rPr>
          <w:sz w:val="24"/>
          <w:lang w:val="hu-HU"/>
        </w:rPr>
        <w:t>.</w:t>
      </w:r>
      <w:r w:rsidRPr="00915368">
        <w:rPr>
          <w:sz w:val="24"/>
          <w:lang w:val="hu-HU"/>
        </w:rPr>
        <w:t>,</w:t>
      </w:r>
      <w:proofErr w:type="gramEnd"/>
      <w:r w:rsidRPr="00915368">
        <w:rPr>
          <w:sz w:val="24"/>
          <w:lang w:val="hu-HU"/>
        </w:rPr>
        <w:t xml:space="preserve"> 1. o.</w:t>
      </w:r>
    </w:p>
  </w:footnote>
  <w:footnote w:id="4">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L 132., 2010.5.29</w:t>
      </w:r>
      <w:proofErr w:type="gramStart"/>
      <w:r w:rsidRPr="00915368">
        <w:rPr>
          <w:sz w:val="24"/>
          <w:lang w:val="hu-HU"/>
        </w:rPr>
        <w:t>.,</w:t>
      </w:r>
      <w:proofErr w:type="gramEnd"/>
      <w:r w:rsidRPr="00915368">
        <w:rPr>
          <w:sz w:val="24"/>
          <w:lang w:val="hu-HU"/>
        </w:rPr>
        <w:t xml:space="preserve"> 11. o.</w:t>
      </w:r>
    </w:p>
  </w:footnote>
  <w:footnote w:id="5">
    <w:p w:rsidR="00230BB2" w:rsidRPr="00915368" w:rsidRDefault="00230BB2" w:rsidP="00915368">
      <w:pPr>
        <w:pStyle w:val="FootnoteText"/>
        <w:ind w:left="567" w:hanging="567"/>
        <w:rPr>
          <w:sz w:val="24"/>
          <w:szCs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L 468., 2021.12.30</w:t>
      </w:r>
      <w:proofErr w:type="gramStart"/>
      <w:r w:rsidRPr="00915368">
        <w:rPr>
          <w:sz w:val="24"/>
          <w:lang w:val="hu-HU"/>
        </w:rPr>
        <w:t>.,</w:t>
      </w:r>
      <w:proofErr w:type="gramEnd"/>
      <w:r w:rsidRPr="00915368">
        <w:rPr>
          <w:sz w:val="24"/>
          <w:lang w:val="hu-HU"/>
        </w:rPr>
        <w:t xml:space="preserve"> 1. o.</w:t>
      </w:r>
    </w:p>
  </w:footnote>
  <w:footnote w:id="6">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L 122., 2019.5.10</w:t>
      </w:r>
      <w:proofErr w:type="gramStart"/>
      <w:r w:rsidR="003118AE">
        <w:rPr>
          <w:sz w:val="24"/>
          <w:lang w:val="hu-HU"/>
        </w:rPr>
        <w:t>.</w:t>
      </w:r>
      <w:r w:rsidRPr="00915368">
        <w:rPr>
          <w:sz w:val="24"/>
          <w:lang w:val="hu-HU"/>
        </w:rPr>
        <w:t>,</w:t>
      </w:r>
      <w:proofErr w:type="gramEnd"/>
      <w:r w:rsidRPr="00915368">
        <w:rPr>
          <w:sz w:val="24"/>
          <w:lang w:val="hu-HU"/>
        </w:rPr>
        <w:t xml:space="preserve"> 1. o.</w:t>
      </w:r>
    </w:p>
  </w:footnote>
  <w:footnote w:id="7">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C, C/2023/594, 2023.10.27.</w:t>
      </w:r>
    </w:p>
  </w:footnote>
  <w:footnote w:id="8">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C, C/2023/112, 2023.10.12.</w:t>
      </w:r>
    </w:p>
  </w:footnote>
  <w:footnote w:id="9">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L 193., 2018.7.30</w:t>
      </w:r>
      <w:proofErr w:type="gramStart"/>
      <w:r w:rsidR="003118AE">
        <w:rPr>
          <w:sz w:val="24"/>
          <w:lang w:val="hu-HU"/>
        </w:rPr>
        <w:t>.</w:t>
      </w:r>
      <w:r w:rsidRPr="00915368">
        <w:rPr>
          <w:sz w:val="24"/>
          <w:lang w:val="hu-HU"/>
        </w:rPr>
        <w:t>,</w:t>
      </w:r>
      <w:proofErr w:type="gramEnd"/>
      <w:r w:rsidRPr="00915368">
        <w:rPr>
          <w:sz w:val="24"/>
          <w:lang w:val="hu-HU"/>
        </w:rPr>
        <w:t xml:space="preserve"> 1. o.</w:t>
      </w:r>
    </w:p>
  </w:footnote>
  <w:footnote w:id="10">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L 132., 2010.5.29</w:t>
      </w:r>
      <w:proofErr w:type="gramStart"/>
      <w:r w:rsidRPr="00915368">
        <w:rPr>
          <w:sz w:val="24"/>
          <w:lang w:val="hu-HU"/>
        </w:rPr>
        <w:t>.,</w:t>
      </w:r>
      <w:proofErr w:type="gramEnd"/>
      <w:r w:rsidRPr="00915368">
        <w:rPr>
          <w:sz w:val="24"/>
          <w:lang w:val="hu-HU"/>
        </w:rPr>
        <w:t xml:space="preserve"> 11. o.</w:t>
      </w:r>
    </w:p>
  </w:footnote>
  <w:footnote w:id="11">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L 468., 2021.12.30</w:t>
      </w:r>
      <w:proofErr w:type="gramStart"/>
      <w:r w:rsidRPr="00915368">
        <w:rPr>
          <w:sz w:val="24"/>
          <w:lang w:val="hu-HU"/>
        </w:rPr>
        <w:t>.,</w:t>
      </w:r>
      <w:proofErr w:type="gramEnd"/>
      <w:r w:rsidRPr="00915368">
        <w:rPr>
          <w:sz w:val="24"/>
          <w:lang w:val="hu-HU"/>
        </w:rPr>
        <w:t xml:space="preserve"> 1. o.</w:t>
      </w:r>
    </w:p>
  </w:footnote>
  <w:footnote w:id="12">
    <w:p w:rsidR="00230BB2" w:rsidRPr="00915368" w:rsidRDefault="00230BB2" w:rsidP="00915368">
      <w:pPr>
        <w:pStyle w:val="FootnoteText"/>
        <w:ind w:left="567" w:hanging="567"/>
        <w:rPr>
          <w:sz w:val="24"/>
          <w:szCs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HL L 122., 2019.5.10</w:t>
      </w:r>
      <w:proofErr w:type="gramStart"/>
      <w:r w:rsidR="003118AE">
        <w:rPr>
          <w:sz w:val="24"/>
          <w:lang w:val="hu-HU"/>
        </w:rPr>
        <w:t>.</w:t>
      </w:r>
      <w:r w:rsidRPr="00915368">
        <w:rPr>
          <w:sz w:val="24"/>
          <w:lang w:val="hu-HU"/>
        </w:rPr>
        <w:t>,</w:t>
      </w:r>
      <w:proofErr w:type="gramEnd"/>
      <w:r w:rsidRPr="00915368">
        <w:rPr>
          <w:sz w:val="24"/>
          <w:lang w:val="hu-HU"/>
        </w:rPr>
        <w:t xml:space="preserve"> 1. o.</w:t>
      </w:r>
    </w:p>
  </w:footnote>
  <w:footnote w:id="13">
    <w:p w:rsidR="00230BB2" w:rsidRPr="00915368" w:rsidRDefault="00230BB2" w:rsidP="00915368">
      <w:pPr>
        <w:pStyle w:val="FootnoteText"/>
        <w:ind w:left="567" w:hanging="567"/>
        <w:rPr>
          <w:sz w:val="24"/>
          <w:lang w:val="hu-HU"/>
        </w:rPr>
      </w:pPr>
      <w:r w:rsidRPr="00915368">
        <w:rPr>
          <w:sz w:val="24"/>
          <w:vertAlign w:val="superscript"/>
          <w:lang w:val="hu-HU"/>
        </w:rPr>
        <w:footnoteRef/>
      </w:r>
      <w:r w:rsidR="00915368" w:rsidRPr="00915368">
        <w:rPr>
          <w:sz w:val="24"/>
          <w:lang w:val="hu-HU"/>
        </w:rPr>
        <w:t xml:space="preserve"> </w:t>
      </w:r>
      <w:r w:rsidR="00915368" w:rsidRPr="00915368">
        <w:rPr>
          <w:sz w:val="24"/>
          <w:lang w:val="hu-HU"/>
        </w:rPr>
        <w:tab/>
      </w:r>
      <w:r w:rsidRPr="00915368">
        <w:rPr>
          <w:sz w:val="24"/>
          <w:lang w:val="hu-HU"/>
        </w:rPr>
        <w:t>HL C 38</w:t>
      </w:r>
      <w:proofErr w:type="gramStart"/>
      <w:r w:rsidRPr="00915368">
        <w:rPr>
          <w:sz w:val="24"/>
          <w:lang w:val="hu-HU"/>
        </w:rPr>
        <w:t>.,</w:t>
      </w:r>
      <w:proofErr w:type="gramEnd"/>
      <w:r w:rsidRPr="00915368">
        <w:rPr>
          <w:sz w:val="24"/>
          <w:lang w:val="hu-HU"/>
        </w:rPr>
        <w:t xml:space="preserve"> 2023.1.31., 180. o.</w:t>
      </w:r>
    </w:p>
  </w:footnote>
  <w:footnote w:id="14">
    <w:p w:rsidR="00230BB2" w:rsidRPr="00915368" w:rsidRDefault="00230BB2" w:rsidP="00915368">
      <w:pPr>
        <w:pStyle w:val="FootnoteText"/>
        <w:ind w:left="567" w:hanging="567"/>
        <w:rPr>
          <w:sz w:val="24"/>
          <w:lang w:val="hu-HU"/>
        </w:rPr>
      </w:pPr>
      <w:r w:rsidRPr="00915368">
        <w:rPr>
          <w:rStyle w:val="FootnoteReference"/>
          <w:sz w:val="24"/>
          <w:lang w:val="hu-HU"/>
        </w:rPr>
        <w:footnoteRef/>
      </w:r>
      <w:r w:rsidR="00915368" w:rsidRPr="00915368">
        <w:rPr>
          <w:sz w:val="24"/>
          <w:lang w:val="hu-HU"/>
        </w:rPr>
        <w:t xml:space="preserve"> </w:t>
      </w:r>
      <w:r w:rsidR="00915368" w:rsidRPr="00915368">
        <w:rPr>
          <w:sz w:val="24"/>
          <w:lang w:val="hu-HU"/>
        </w:rPr>
        <w:tab/>
      </w:r>
      <w:r w:rsidRPr="00915368">
        <w:rPr>
          <w:sz w:val="24"/>
          <w:lang w:val="hu-HU"/>
        </w:rPr>
        <w:t>Elfogadott szövegek, P9_</w:t>
      </w:r>
      <w:proofErr w:type="gramStart"/>
      <w:r w:rsidRPr="00915368">
        <w:rPr>
          <w:sz w:val="24"/>
          <w:lang w:val="hu-HU"/>
        </w:rPr>
        <w:t>TA(</w:t>
      </w:r>
      <w:proofErr w:type="gramEnd"/>
      <w:r w:rsidRPr="00915368">
        <w:rPr>
          <w:sz w:val="24"/>
          <w:lang w:val="hu-HU"/>
        </w:rPr>
        <w:t>2024)</w:t>
      </w:r>
      <w:r w:rsidR="00516B49">
        <w:rPr>
          <w:sz w:val="24"/>
          <w:lang w:val="hu-HU"/>
        </w:rPr>
        <w:t>0280</w:t>
      </w:r>
      <w:bookmarkStart w:id="11" w:name="_GoBack"/>
      <w:bookmarkEnd w:id="11"/>
      <w:r w:rsidRPr="00915368">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3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3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53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HU"/>
    <w:docVar w:name="dvnumam" w:val="0"/>
    <w:docVar w:name="dvpe" w:val="753.532"/>
    <w:docVar w:name="dvrapporteur" w:val="Előadó: "/>
    <w:docVar w:name="dvtitre" w:val="Az Európai Parlament 2024.  ...-i határozata az Európai Unió Menekültügyi Ügynöksége (2022. január 19-ig az Európai Menekültügyi Támogatási Hivatal) 2022. évi pénzügyi évre szóló költségvetésének végrehajtására vonatkozó mentesítésről(2023/2164(DEC))"/>
  </w:docVars>
  <w:rsids>
    <w:rsidRoot w:val="003B018D"/>
    <w:rsid w:val="00002272"/>
    <w:rsid w:val="00064002"/>
    <w:rsid w:val="000677B9"/>
    <w:rsid w:val="000831BA"/>
    <w:rsid w:val="000A42CC"/>
    <w:rsid w:val="000E7DD9"/>
    <w:rsid w:val="0010095E"/>
    <w:rsid w:val="00125B37"/>
    <w:rsid w:val="00187494"/>
    <w:rsid w:val="001F32AE"/>
    <w:rsid w:val="00230BB2"/>
    <w:rsid w:val="002767FF"/>
    <w:rsid w:val="002B18FE"/>
    <w:rsid w:val="002B5493"/>
    <w:rsid w:val="003118AE"/>
    <w:rsid w:val="00343214"/>
    <w:rsid w:val="00361C00"/>
    <w:rsid w:val="00395FA1"/>
    <w:rsid w:val="003B018D"/>
    <w:rsid w:val="003E15D4"/>
    <w:rsid w:val="00411CCE"/>
    <w:rsid w:val="0041666E"/>
    <w:rsid w:val="00421060"/>
    <w:rsid w:val="00431F8A"/>
    <w:rsid w:val="00471C19"/>
    <w:rsid w:val="004867E3"/>
    <w:rsid w:val="00494A28"/>
    <w:rsid w:val="004C0004"/>
    <w:rsid w:val="004C5D52"/>
    <w:rsid w:val="0050519A"/>
    <w:rsid w:val="005072A1"/>
    <w:rsid w:val="00514517"/>
    <w:rsid w:val="00516B49"/>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368"/>
    <w:rsid w:val="00930C23"/>
    <w:rsid w:val="0093193B"/>
    <w:rsid w:val="009509D8"/>
    <w:rsid w:val="00950B64"/>
    <w:rsid w:val="00981893"/>
    <w:rsid w:val="009F53FA"/>
    <w:rsid w:val="00A1687D"/>
    <w:rsid w:val="00A43E52"/>
    <w:rsid w:val="00A4678D"/>
    <w:rsid w:val="00A778C7"/>
    <w:rsid w:val="00AB441E"/>
    <w:rsid w:val="00AB6293"/>
    <w:rsid w:val="00AE0928"/>
    <w:rsid w:val="00AF3B82"/>
    <w:rsid w:val="00B12E95"/>
    <w:rsid w:val="00B22876"/>
    <w:rsid w:val="00B558F0"/>
    <w:rsid w:val="00BD48FE"/>
    <w:rsid w:val="00BD7BD8"/>
    <w:rsid w:val="00BE6808"/>
    <w:rsid w:val="00BE6ADC"/>
    <w:rsid w:val="00C05BFE"/>
    <w:rsid w:val="00C23CD4"/>
    <w:rsid w:val="00C61C0C"/>
    <w:rsid w:val="00C941CB"/>
    <w:rsid w:val="00CC2357"/>
    <w:rsid w:val="00CF071A"/>
    <w:rsid w:val="00D058B8"/>
    <w:rsid w:val="00D56C11"/>
    <w:rsid w:val="00D834A0"/>
    <w:rsid w:val="00D872DF"/>
    <w:rsid w:val="00D91E21"/>
    <w:rsid w:val="00DA7FCD"/>
    <w:rsid w:val="00DF338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301B0"/>
  <w15:chartTrackingRefBased/>
  <w15:docId w15:val="{042C7DB4-E2B3-4BD9-A493-B960E76BE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30BB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30BB2"/>
    <w:pPr>
      <w:spacing w:before="480" w:after="240"/>
    </w:pPr>
  </w:style>
  <w:style w:type="paragraph" w:customStyle="1" w:styleId="PageHeading">
    <w:name w:val="PageHeading"/>
    <w:basedOn w:val="Normal"/>
    <w:rsid w:val="00230BB2"/>
    <w:pPr>
      <w:keepNext/>
      <w:spacing w:after="480"/>
      <w:jc w:val="center"/>
    </w:pPr>
    <w:rPr>
      <w:rFonts w:ascii="Arial" w:hAnsi="Arial" w:cs="Arial"/>
      <w:b/>
    </w:rPr>
  </w:style>
  <w:style w:type="paragraph" w:customStyle="1" w:styleId="NormalBold">
    <w:name w:val="NormalBold"/>
    <w:basedOn w:val="Normal"/>
    <w:rsid w:val="00230BB2"/>
    <w:rPr>
      <w:b/>
    </w:rPr>
  </w:style>
  <w:style w:type="paragraph" w:customStyle="1" w:styleId="NormalHanging12a">
    <w:name w:val="NormalHanging12a"/>
    <w:basedOn w:val="Normal"/>
    <w:link w:val="NormalHanging12aChar"/>
    <w:rsid w:val="00230BB2"/>
    <w:pPr>
      <w:spacing w:after="240"/>
      <w:ind w:left="567" w:hanging="567"/>
    </w:pPr>
  </w:style>
  <w:style w:type="paragraph" w:customStyle="1" w:styleId="NormalCenter12a">
    <w:name w:val="NormalCenter12a"/>
    <w:basedOn w:val="Normal"/>
    <w:rsid w:val="00230BB2"/>
    <w:pPr>
      <w:spacing w:after="240"/>
      <w:jc w:val="center"/>
    </w:pPr>
  </w:style>
  <w:style w:type="paragraph" w:styleId="Header">
    <w:name w:val="header"/>
    <w:basedOn w:val="Normal"/>
    <w:link w:val="HeaderChar"/>
    <w:rsid w:val="00230BB2"/>
    <w:pPr>
      <w:tabs>
        <w:tab w:val="center" w:pos="4513"/>
        <w:tab w:val="right" w:pos="9026"/>
      </w:tabs>
    </w:pPr>
  </w:style>
  <w:style w:type="character" w:customStyle="1" w:styleId="HeaderChar">
    <w:name w:val="Header Char"/>
    <w:basedOn w:val="DefaultParagraphFont"/>
    <w:link w:val="Header"/>
    <w:rsid w:val="00230BB2"/>
    <w:rPr>
      <w:sz w:val="24"/>
      <w:lang w:val="hu-HU"/>
    </w:rPr>
  </w:style>
  <w:style w:type="paragraph" w:customStyle="1" w:styleId="EPFooter">
    <w:name w:val="EPFooter"/>
    <w:basedOn w:val="Normal"/>
    <w:rsid w:val="00230BB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230BB2"/>
    <w:rPr>
      <w:sz w:val="24"/>
      <w:lang w:val="hu-HU"/>
    </w:rPr>
  </w:style>
  <w:style w:type="character" w:customStyle="1" w:styleId="Normal12HangingChar">
    <w:name w:val="Normal12Hanging Char"/>
    <w:link w:val="Normal12Hanging"/>
    <w:locked/>
    <w:rsid w:val="00230BB2"/>
    <w:rPr>
      <w:sz w:val="24"/>
    </w:rPr>
  </w:style>
  <w:style w:type="paragraph" w:customStyle="1" w:styleId="Normal12Hanging">
    <w:name w:val="Normal12Hanging"/>
    <w:basedOn w:val="Normal"/>
    <w:link w:val="Normal12HangingChar"/>
    <w:rsid w:val="00230BB2"/>
    <w:pPr>
      <w:spacing w:after="240"/>
      <w:ind w:left="567" w:hanging="567"/>
    </w:pPr>
    <w:rPr>
      <w:lang w:val="en-GB"/>
    </w:rPr>
  </w:style>
  <w:style w:type="paragraph" w:styleId="Footer">
    <w:name w:val="footer"/>
    <w:basedOn w:val="Normal"/>
    <w:link w:val="FooterChar"/>
    <w:rsid w:val="003118AE"/>
    <w:pPr>
      <w:tabs>
        <w:tab w:val="center" w:pos="4513"/>
        <w:tab w:val="right" w:pos="9026"/>
      </w:tabs>
    </w:pPr>
  </w:style>
  <w:style w:type="character" w:customStyle="1" w:styleId="FooterChar">
    <w:name w:val="Footer Char"/>
    <w:basedOn w:val="DefaultParagraphFont"/>
    <w:link w:val="Footer"/>
    <w:rsid w:val="003118AE"/>
    <w:rPr>
      <w:sz w:val="24"/>
      <w:lang w:val="hu-HU"/>
    </w:rPr>
  </w:style>
  <w:style w:type="paragraph" w:styleId="BalloonText">
    <w:name w:val="Balloon Text"/>
    <w:basedOn w:val="Normal"/>
    <w:link w:val="BalloonTextChar"/>
    <w:rsid w:val="003118AE"/>
    <w:rPr>
      <w:rFonts w:ascii="Segoe UI" w:hAnsi="Segoe UI" w:cs="Segoe UI"/>
      <w:sz w:val="18"/>
      <w:szCs w:val="18"/>
    </w:rPr>
  </w:style>
  <w:style w:type="character" w:customStyle="1" w:styleId="BalloonTextChar">
    <w:name w:val="Balloon Text Char"/>
    <w:basedOn w:val="DefaultParagraphFont"/>
    <w:link w:val="BalloonText"/>
    <w:rsid w:val="003118A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B591E-7079-4BEE-B086-8F1BFF3EF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4845</Words>
  <Characters>35880</Characters>
  <Application>Microsoft Office Word</Application>
  <DocSecurity>0</DocSecurity>
  <Lines>299</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2024-04-11T12:38:00Z</dcterms:created>
  <dcterms:modified xsi:type="dcterms:W3CDTF">2024-04-11T12:38:00Z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A9-0106/2024</vt:lpwstr>
  </property>
  <property fmtid="{D5CDD505-2E9C-101B-9397-08002B2CF9AE}" pid="4" name="&lt;Type&gt;">
    <vt:lpwstr>RR</vt:lpwstr>
  </property>
</Properties>
</file>