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07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0741" w:rsidRDefault="00A73DFC" w:rsidP="0010095E">
            <w:pPr>
              <w:pStyle w:val="EPName"/>
            </w:pPr>
            <w:r w:rsidRPr="009A0741">
              <w:t>Európai Parlament</w:t>
            </w:r>
          </w:p>
          <w:p w:rsidR="00751A4A" w:rsidRPr="009A07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074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A0741" w:rsidRDefault="00187494" w:rsidP="0010095E">
            <w:pPr>
              <w:pStyle w:val="EPLogo"/>
            </w:pPr>
            <w:r w:rsidRPr="009A0741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0741" w:rsidRDefault="00D058B8" w:rsidP="004C5D52">
      <w:pPr>
        <w:pStyle w:val="LineTop"/>
      </w:pPr>
    </w:p>
    <w:p w:rsidR="00680577" w:rsidRPr="009A0741" w:rsidRDefault="00A73DFC" w:rsidP="00680577">
      <w:pPr>
        <w:pStyle w:val="EPBodyTA1"/>
      </w:pPr>
      <w:r w:rsidRPr="009A0741">
        <w:t>ELFOGADOTT SZÖVEGEK</w:t>
      </w:r>
    </w:p>
    <w:p w:rsidR="00D058B8" w:rsidRPr="009A0741" w:rsidRDefault="00D058B8" w:rsidP="00D058B8">
      <w:pPr>
        <w:pStyle w:val="LineBottom"/>
      </w:pPr>
    </w:p>
    <w:p w:rsidR="00A73DFC" w:rsidRPr="009A0741" w:rsidRDefault="00A73DFC" w:rsidP="00A73DFC">
      <w:pPr>
        <w:pStyle w:val="ATHeading1"/>
      </w:pPr>
      <w:bookmarkStart w:id="0" w:name="TANumber"/>
      <w:r w:rsidRPr="009A0741">
        <w:t>P9_</w:t>
      </w:r>
      <w:proofErr w:type="gramStart"/>
      <w:r w:rsidRPr="009A0741">
        <w:t>TA(</w:t>
      </w:r>
      <w:proofErr w:type="gramEnd"/>
      <w:r w:rsidRPr="009A0741">
        <w:t>2024)0</w:t>
      </w:r>
      <w:r w:rsidR="00E62CC7" w:rsidRPr="009A0741">
        <w:t>272</w:t>
      </w:r>
      <w:bookmarkEnd w:id="0"/>
    </w:p>
    <w:p w:rsidR="00A73DFC" w:rsidRPr="009A0741" w:rsidRDefault="00FB13F4" w:rsidP="00A73DFC">
      <w:pPr>
        <w:pStyle w:val="ATHeading2"/>
      </w:pPr>
      <w:r w:rsidRPr="009A0741">
        <w:t xml:space="preserve">2022. évi </w:t>
      </w:r>
      <w:proofErr w:type="gramStart"/>
      <w:r w:rsidRPr="009A0741">
        <w:t>mentesítés</w:t>
      </w:r>
      <w:proofErr w:type="gramEnd"/>
      <w:r w:rsidRPr="009A0741">
        <w:t>: Tiszta Légi Közlekedés Közös Vállalkozás</w:t>
      </w:r>
    </w:p>
    <w:p w:rsidR="00A73DFC" w:rsidRPr="009A0741" w:rsidRDefault="00A73DFC" w:rsidP="00A73DFC">
      <w:pPr>
        <w:rPr>
          <w:i/>
          <w:vanish/>
        </w:rPr>
      </w:pPr>
      <w:r w:rsidRPr="009A0741">
        <w:rPr>
          <w:i/>
        </w:rPr>
        <w:fldChar w:fldCharType="begin"/>
      </w:r>
      <w:r w:rsidRPr="009A0741">
        <w:rPr>
          <w:i/>
        </w:rPr>
        <w:instrText xml:space="preserve"> TC"(</w:instrText>
      </w:r>
      <w:bookmarkStart w:id="1" w:name="DocNumber"/>
      <w:r w:rsidRPr="009A0741">
        <w:rPr>
          <w:i/>
        </w:rPr>
        <w:instrText>A9-0087/2024</w:instrText>
      </w:r>
      <w:bookmarkEnd w:id="1"/>
      <w:r w:rsidRPr="009A0741">
        <w:rPr>
          <w:i/>
        </w:rPr>
        <w:instrText xml:space="preserve"> - Előadó: Michal </w:instrText>
      </w:r>
      <w:proofErr w:type="spellStart"/>
      <w:r w:rsidRPr="009A0741">
        <w:rPr>
          <w:i/>
        </w:rPr>
        <w:instrText>Wiezik</w:instrText>
      </w:r>
      <w:proofErr w:type="spellEnd"/>
      <w:r w:rsidRPr="009A0741">
        <w:rPr>
          <w:i/>
        </w:rPr>
        <w:instrText xml:space="preserve">)"\l3 \n&gt; \* MERGEFORMAT </w:instrText>
      </w:r>
      <w:r w:rsidRPr="009A0741">
        <w:rPr>
          <w:i/>
        </w:rPr>
        <w:fldChar w:fldCharType="end"/>
      </w:r>
    </w:p>
    <w:p w:rsidR="00A73DFC" w:rsidRPr="009A0741" w:rsidRDefault="00A73DFC" w:rsidP="00A73DFC">
      <w:pPr>
        <w:rPr>
          <w:vanish/>
        </w:rPr>
      </w:pPr>
      <w:bookmarkStart w:id="2" w:name="Commission"/>
      <w:r w:rsidRPr="009A0741">
        <w:rPr>
          <w:vanish/>
        </w:rPr>
        <w:t>Költségvetési Ellenőrző Bizottság</w:t>
      </w:r>
      <w:bookmarkEnd w:id="2"/>
    </w:p>
    <w:p w:rsidR="00A73DFC" w:rsidRPr="009A0741" w:rsidRDefault="00A73DFC" w:rsidP="00A73DFC">
      <w:pPr>
        <w:rPr>
          <w:vanish/>
        </w:rPr>
      </w:pPr>
      <w:bookmarkStart w:id="3" w:name="PE"/>
      <w:r w:rsidRPr="009A0741">
        <w:rPr>
          <w:vanish/>
        </w:rPr>
        <w:t>PE753.485</w:t>
      </w:r>
      <w:bookmarkEnd w:id="3"/>
    </w:p>
    <w:p w:rsidR="00A73DFC" w:rsidRPr="009A0741" w:rsidRDefault="00FB13F4" w:rsidP="00A73DFC">
      <w:pPr>
        <w:pStyle w:val="ATHeading3"/>
      </w:pPr>
      <w:bookmarkStart w:id="4" w:name="Sujet"/>
      <w:r w:rsidRPr="009A0741">
        <w:t xml:space="preserve">1. </w:t>
      </w:r>
      <w:r w:rsidR="00A73DFC" w:rsidRPr="009A0741">
        <w:t xml:space="preserve">Az Európai Parlament 2024. </w:t>
      </w:r>
      <w:r w:rsidRPr="009A0741">
        <w:t>április 11</w:t>
      </w:r>
      <w:r w:rsidR="00A73DFC" w:rsidRPr="009A0741">
        <w:t>-i határozata a Tiszta Légi Közlekedés Közös Vállalkozás 2022. évi pénzügyi évre szóló költségvetésének végrehajtására vonatkozó mentesítésről</w:t>
      </w:r>
      <w:bookmarkEnd w:id="4"/>
      <w:r w:rsidR="00A73DFC" w:rsidRPr="009A0741">
        <w:t xml:space="preserve"> </w:t>
      </w:r>
      <w:bookmarkStart w:id="5" w:name="References"/>
      <w:r w:rsidR="00A73DFC" w:rsidRPr="009A0741">
        <w:t>(2023/</w:t>
      </w:r>
      <w:proofErr w:type="gramStart"/>
      <w:r w:rsidR="00A73DFC" w:rsidRPr="009A0741">
        <w:t>2173(</w:t>
      </w:r>
      <w:proofErr w:type="gramEnd"/>
      <w:r w:rsidR="00A73DFC" w:rsidRPr="009A0741">
        <w:t>DEC))</w:t>
      </w:r>
      <w:bookmarkEnd w:id="5"/>
    </w:p>
    <w:p w:rsidR="006D63F3" w:rsidRPr="009A0741" w:rsidRDefault="006D63F3" w:rsidP="006D63F3">
      <w:pPr>
        <w:pStyle w:val="EPComma"/>
      </w:pPr>
      <w:bookmarkStart w:id="6" w:name="TextBodyBegin"/>
      <w:bookmarkEnd w:id="6"/>
      <w:r w:rsidRPr="009A0741">
        <w:rPr>
          <w:i/>
        </w:rPr>
        <w:t>Az Európai Parlament,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Tiszta Légi Közlekedés Közös Vállalkozás 2022. évi pénzügyi évre szóló végleges éves beszámolójára,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Számvevőszéknek az uniós közös vállalkozásokról a 2022. évi pénzügyi évre vonatkozóan kiadott éves jelentésére, a közös vállalkozások válaszaival együtt</w:t>
      </w:r>
      <w:r w:rsidRPr="009A0741">
        <w:rPr>
          <w:rStyle w:val="FootnoteReference"/>
        </w:rPr>
        <w:footnoteReference w:id="1"/>
      </w:r>
      <w:r w:rsidRPr="009A0741">
        <w:t>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 xml:space="preserve">tekintettel a Számvevőszéknek a 2022-es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FB13F4" w:rsidRPr="009A0741">
        <w:t xml:space="preserve">megbízhatósági </w:t>
      </w:r>
      <w:r w:rsidRPr="009A0741">
        <w:t>nyilatkozatára</w:t>
      </w:r>
      <w:r w:rsidRPr="009A0741">
        <w:rPr>
          <w:rStyle w:val="FootnoteReference"/>
        </w:rPr>
        <w:footnoteReference w:id="2"/>
      </w:r>
      <w:r w:rsidRPr="009A0741">
        <w:t>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 xml:space="preserve">tekintettel a 2022. évi pénzügyi évre vonatkozó költségvetés végrehajtása tekintetében a közös vállalkozás számára adandó </w:t>
      </w:r>
      <w:proofErr w:type="gramStart"/>
      <w:r w:rsidRPr="009A0741">
        <w:t>mentesítésről</w:t>
      </w:r>
      <w:proofErr w:type="gramEnd"/>
      <w:r w:rsidRPr="009A0741">
        <w:t xml:space="preserve"> szóló, 2024. február 22-i tanácsi ajánlásra (</w:t>
      </w:r>
      <w:r w:rsidR="00385C86" w:rsidRPr="009A0741">
        <w:t>06182</w:t>
      </w:r>
      <w:r w:rsidRPr="009A0741">
        <w:t>/2024 – C9-</w:t>
      </w:r>
      <w:r w:rsidR="00385C86" w:rsidRPr="009A0741">
        <w:t>0111</w:t>
      </w:r>
      <w:r w:rsidRPr="009A0741">
        <w:t>/2024),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az Európai Unió működéséről szóló szerződés 319. cikkére,</w:t>
      </w:r>
    </w:p>
    <w:p w:rsidR="006D63F3" w:rsidRPr="009A0741" w:rsidRDefault="006D63F3" w:rsidP="006D63F3">
      <w:pPr>
        <w:pStyle w:val="NormalHanging12a"/>
      </w:pPr>
      <w:proofErr w:type="gramStart"/>
      <w:r w:rsidRPr="009A0741">
        <w:t>–</w:t>
      </w:r>
      <w:r w:rsidRPr="009A0741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9A0741">
        <w:rPr>
          <w:rStyle w:val="FootnoteReference"/>
        </w:rPr>
        <w:footnoteReference w:id="3"/>
      </w:r>
      <w:proofErr w:type="gramEnd"/>
      <w:r w:rsidRPr="009A0741">
        <w:t xml:space="preserve"> és különösen annak 71. cikkére,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 xml:space="preserve">tekintettel a közös vállalkozásoknak a Horizont Európa keretében történő létrehozásáról, valamint a 219/2007/EK, az 557/2014/EU, az 558/2014/EU, az </w:t>
      </w:r>
      <w:r w:rsidRPr="009A0741">
        <w:lastRenderedPageBreak/>
        <w:t>559/2014/EU, az 560/2014/EU, az 561/2014/EU és a 642/2014/EU rendelet hatályon kívül helyezéséről szóló, 2021. november 19-i (EU) 2021/2085 tanácsi rendeletre</w:t>
      </w:r>
      <w:r w:rsidRPr="009A0741">
        <w:rPr>
          <w:rStyle w:val="FootnoteReference"/>
        </w:rPr>
        <w:footnoteReference w:id="4"/>
      </w:r>
      <w:r w:rsidRPr="009A0741">
        <w:t xml:space="preserve"> és különösen annak 26. cikkére,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az Európai Parlament és a Tanács (EU, Euratom) 2018/1046 rendelete 71. cikkében említett, a köz- és magánszféra közötti partnerségre létrehozott szervek számára kidolgozott pénzügyiszabályzat-mintáról szóló, 2019. március 13-i (EU) 2019/887 felhatalmazáson alapuló bizottsági rendeletre</w:t>
      </w:r>
      <w:r w:rsidRPr="009A0741">
        <w:rPr>
          <w:rStyle w:val="FootnoteReference"/>
        </w:rPr>
        <w:footnoteReference w:id="5"/>
      </w:r>
      <w:r w:rsidRPr="009A0741">
        <w:t>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eljárási szabályzata 100. cikkére és V. mellékletére,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Közlekedési és Idegenforgalmi Bizottság véleményére,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Költségvetési Ellenőrző Bizottság jelentésére (A9-0087/2024),</w:t>
      </w:r>
    </w:p>
    <w:p w:rsidR="006D63F3" w:rsidRPr="009A0741" w:rsidRDefault="006D63F3" w:rsidP="006D63F3">
      <w:pPr>
        <w:pStyle w:val="NormalHanging12a"/>
      </w:pPr>
      <w:r w:rsidRPr="009A0741">
        <w:t>1.</w:t>
      </w:r>
      <w:r w:rsidRPr="009A0741">
        <w:tab/>
        <w:t>mentesítést ad a Tiszta Légi Közlekedés Közös Vállalkozás ügyvezető igazgatója számára a közös vállalkozás 2022. évi pénzügyi évre szóló költségvetésének végrehajtására vonatkozóan;</w:t>
      </w:r>
    </w:p>
    <w:p w:rsidR="006D63F3" w:rsidRPr="009A0741" w:rsidRDefault="006D63F3" w:rsidP="006D63F3">
      <w:pPr>
        <w:pStyle w:val="NormalHanging12a"/>
      </w:pPr>
      <w:r w:rsidRPr="009A0741">
        <w:t>2.</w:t>
      </w:r>
      <w:r w:rsidRPr="009A0741">
        <w:tab/>
        <w:t>megjegyzéseit a mellékelt állásfoglalásban foglalja össze;</w:t>
      </w:r>
    </w:p>
    <w:p w:rsidR="006D63F3" w:rsidRPr="009A0741" w:rsidRDefault="006D63F3" w:rsidP="006D63F3">
      <w:pPr>
        <w:pStyle w:val="NormalHanging12a"/>
      </w:pPr>
      <w:r w:rsidRPr="009A0741">
        <w:t>3.</w:t>
      </w:r>
      <w:r w:rsidRPr="009A0741">
        <w:tab/>
        <w:t>utasítja elnökét, hogy továbbítsa ezt a határozatot, valamint az annak szerves részét képező állásfoglalást a Tiszta Légi Közlekedés Közös Vállalkozás ügyvezető igazgatójának, a Tanácsnak, a Bizottságnak és a Számvevőszéknek</w:t>
      </w:r>
      <w:r w:rsidR="00385C86" w:rsidRPr="009A0741">
        <w:t>,</w:t>
      </w:r>
      <w:r w:rsidRPr="009A0741">
        <w:t xml:space="preserve"> és gondoskodjon az </w:t>
      </w:r>
      <w:r w:rsidRPr="009A0741">
        <w:rPr>
          <w:i/>
        </w:rPr>
        <w:t>Európai Unió Hivatalos Lapjában</w:t>
      </w:r>
      <w:r w:rsidRPr="009A0741">
        <w:t xml:space="preserve"> (L sorozat) való közzétételükről.</w:t>
      </w:r>
    </w:p>
    <w:p w:rsidR="006D63F3" w:rsidRPr="009A0741" w:rsidRDefault="006D63F3" w:rsidP="006D63F3"/>
    <w:p w:rsidR="006D63F3" w:rsidRPr="009A0741" w:rsidRDefault="006D63F3" w:rsidP="006D63F3">
      <w:pPr>
        <w:pStyle w:val="PageHeading"/>
        <w:sectPr w:rsidR="006D63F3" w:rsidRPr="009A0741" w:rsidSect="0024624E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D63F3" w:rsidRPr="009A0741" w:rsidRDefault="006D63F3" w:rsidP="00FB13F4">
      <w:pPr>
        <w:pStyle w:val="ATHeading3"/>
      </w:pPr>
      <w:bookmarkStart w:id="7" w:name="_Toc161131853"/>
      <w:bookmarkStart w:id="8" w:name="_Toc161739415"/>
      <w:r w:rsidRPr="009A0741">
        <w:lastRenderedPageBreak/>
        <w:t xml:space="preserve">2. </w:t>
      </w:r>
      <w:bookmarkEnd w:id="7"/>
      <w:bookmarkEnd w:id="8"/>
      <w:r w:rsidR="00FB13F4" w:rsidRPr="009A0741">
        <w:t xml:space="preserve">Az Európai Parlament 2024. április 11-i határozata </w:t>
      </w:r>
      <w:r w:rsidRPr="009A0741">
        <w:t>a Tiszta Légi Közlekedés Közös Vállalkozás 2022. évi pénzügyi évre vonatkozó elszámolásának lezárásáról</w:t>
      </w:r>
      <w:r w:rsidR="00FB13F4" w:rsidRPr="009A0741">
        <w:t xml:space="preserve"> </w:t>
      </w:r>
      <w:r w:rsidRPr="009A0741">
        <w:t>(2023/2173(DEC))</w:t>
      </w:r>
    </w:p>
    <w:p w:rsidR="006D63F3" w:rsidRPr="009A0741" w:rsidRDefault="006D63F3" w:rsidP="006D63F3">
      <w:pPr>
        <w:pStyle w:val="EPComma"/>
      </w:pPr>
      <w:r w:rsidRPr="009A0741">
        <w:rPr>
          <w:i/>
        </w:rPr>
        <w:t>Az Európai Parlament,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Tiszta Légi Közlekedés Közös Vállalkozás 2022. évi pénzügyi évre szóló végleges éves beszámolójára,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Számvevőszéknek az uniós közös vállalkozásokról a 2022. évi pénzügyi évre vonatkozóan kiadott éves jelentésére, a közös vállalkozások válaszaival együtt</w:t>
      </w:r>
      <w:r w:rsidRPr="009A0741">
        <w:rPr>
          <w:rStyle w:val="FootnoteReference"/>
        </w:rPr>
        <w:footnoteReference w:id="6"/>
      </w:r>
      <w:r w:rsidRPr="009A0741">
        <w:t>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 xml:space="preserve">tekintettel a Számvevőszéknek a 2022-es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FB13F4" w:rsidRPr="009A0741">
        <w:t xml:space="preserve">megbízhatósági </w:t>
      </w:r>
      <w:r w:rsidRPr="009A0741">
        <w:t>nyilatkozatára</w:t>
      </w:r>
      <w:r w:rsidRPr="009A0741">
        <w:rPr>
          <w:rStyle w:val="FootnoteReference"/>
        </w:rPr>
        <w:footnoteReference w:id="7"/>
      </w:r>
      <w:r w:rsidRPr="009A0741">
        <w:t>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2022. évi pénzügyi évre vonatkozó költségvetés végrehajtása tekintetében a közös vállalkozás számára adandó mentesítésről szóló, 2024. február 22-i tanácsi ajánlásra (</w:t>
      </w:r>
      <w:r w:rsidR="00385C86" w:rsidRPr="009A0741">
        <w:t>06182</w:t>
      </w:r>
      <w:r w:rsidRPr="009A0741">
        <w:t>/2024 – C9-</w:t>
      </w:r>
      <w:r w:rsidR="00385C86" w:rsidRPr="009A0741">
        <w:t>0111</w:t>
      </w:r>
      <w:r w:rsidRPr="009A0741">
        <w:t>/2024),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az Európai Unió működéséről szóló szerződés 319. cikkére,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9A0741">
        <w:rPr>
          <w:rStyle w:val="FootnoteReference"/>
        </w:rPr>
        <w:footnoteReference w:id="8"/>
      </w:r>
      <w:r w:rsidRPr="009A0741">
        <w:t xml:space="preserve"> és különösen annak 71. cikkére,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közös vállalkozásoknak a Horizont Európa keretében történő létrehozásáról, valamint a 219/2007/EK, az 557/2014/EU, az 558/2014/EU, az 559/2014/EU, az 560/2014/EU, az 561/2014/EU és a 642/2014/EU rendelet hatályon kívül helyezéséről szóló, 2021. november 19-i (EU) 2021/2085 tanácsi rendeletre</w:t>
      </w:r>
      <w:r w:rsidRPr="009A0741">
        <w:rPr>
          <w:rStyle w:val="FootnoteReference"/>
        </w:rPr>
        <w:footnoteReference w:id="9"/>
      </w:r>
      <w:r w:rsidRPr="009A0741">
        <w:t xml:space="preserve"> és különösen annak 26. cikkére,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az Európai Parlament és a Tanács (EU, Euratom) 2018/1046 rendelete 71. cikkében említett, a köz- és magánszféra közötti partnerségre létrehozott szervek számára kidolgozott pénzügyiszabályzat-mintáról szóló, 2019. március 13-i (EU) 2019/887 felhatalmazáson alapuló bizottsági rendeletre</w:t>
      </w:r>
      <w:r w:rsidRPr="009A0741">
        <w:rPr>
          <w:rStyle w:val="FootnoteReference"/>
        </w:rPr>
        <w:footnoteReference w:id="10"/>
      </w:r>
      <w:r w:rsidRPr="009A0741">
        <w:t>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eljárási szabályzata 100. cikkére és V. mellékletére,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Közlekedési és Idegenforgalmi Bizottság véleményére,</w:t>
      </w:r>
    </w:p>
    <w:p w:rsidR="006D63F3" w:rsidRPr="009A0741" w:rsidRDefault="006D63F3" w:rsidP="006D63F3">
      <w:pPr>
        <w:pStyle w:val="NormalHanging12a"/>
      </w:pPr>
      <w:r w:rsidRPr="009A0741">
        <w:lastRenderedPageBreak/>
        <w:t>–</w:t>
      </w:r>
      <w:r w:rsidRPr="009A0741">
        <w:tab/>
        <w:t>tekintettel a Költségvetési Ellenőrző Bizottság jelentésére (A9-0087/2024),</w:t>
      </w:r>
    </w:p>
    <w:p w:rsidR="006D63F3" w:rsidRPr="009A0741" w:rsidRDefault="006D63F3" w:rsidP="006D63F3">
      <w:pPr>
        <w:pStyle w:val="NormalHanging12a"/>
      </w:pPr>
      <w:r w:rsidRPr="009A0741">
        <w:t>1.</w:t>
      </w:r>
      <w:r w:rsidRPr="009A0741">
        <w:tab/>
        <w:t>jóváhagyja a Tiszta Légi Közlekedés Közös Vállalkozás 2022. évi pénzügyi évre vonatkozó elszámolásának lezárását;</w:t>
      </w:r>
    </w:p>
    <w:p w:rsidR="006D63F3" w:rsidRPr="009A0741" w:rsidRDefault="006D63F3" w:rsidP="006D63F3">
      <w:pPr>
        <w:pStyle w:val="NormalHanging12a"/>
      </w:pPr>
      <w:r w:rsidRPr="009A0741">
        <w:t>2.</w:t>
      </w:r>
      <w:r w:rsidRPr="009A0741">
        <w:tab/>
        <w:t>utasítja elnökét, hogy továbbítsa ezt a határozatot a Tiszta Légi Közlekedés Közös Vállalkozás ügyvezető igazgatójának, a Tanácsnak, a Bizottságnak és a Számvevőszéknek</w:t>
      </w:r>
      <w:r w:rsidR="00385C86" w:rsidRPr="009A0741">
        <w:t>,</w:t>
      </w:r>
      <w:r w:rsidRPr="009A0741">
        <w:t xml:space="preserve"> és gondoskodjon az </w:t>
      </w:r>
      <w:r w:rsidRPr="009A0741">
        <w:rPr>
          <w:i/>
        </w:rPr>
        <w:t>Európai Unió Hivatalos Lapjában</w:t>
      </w:r>
      <w:r w:rsidRPr="009A0741">
        <w:t xml:space="preserve"> (L sorozat) való közzétételéről.</w:t>
      </w:r>
    </w:p>
    <w:p w:rsidR="006D63F3" w:rsidRPr="009A0741" w:rsidRDefault="006D63F3" w:rsidP="006D63F3"/>
    <w:p w:rsidR="006D63F3" w:rsidRPr="009A0741" w:rsidRDefault="006D63F3" w:rsidP="006D63F3">
      <w:pPr>
        <w:pStyle w:val="PageHeading"/>
        <w:sectPr w:rsidR="006D63F3" w:rsidRPr="009A0741" w:rsidSect="0024624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6D63F3" w:rsidRPr="009A0741" w:rsidRDefault="006D63F3" w:rsidP="00FB13F4">
      <w:pPr>
        <w:pStyle w:val="ATHeading3"/>
      </w:pPr>
      <w:bookmarkStart w:id="9" w:name="_Toc161131854"/>
      <w:bookmarkStart w:id="10" w:name="_Toc161739416"/>
      <w:r w:rsidRPr="009A0741">
        <w:lastRenderedPageBreak/>
        <w:t xml:space="preserve">3. </w:t>
      </w:r>
      <w:bookmarkEnd w:id="9"/>
      <w:bookmarkEnd w:id="10"/>
      <w:r w:rsidR="00FB13F4" w:rsidRPr="009A0741">
        <w:t xml:space="preserve">Az Európai Parlament 2024. április 11-i állásfoglalása </w:t>
      </w:r>
      <w:r w:rsidRPr="009A0741">
        <w:t>a Tiszta Légi Közlekedés Közös Vállalkozás 2022. évi pénzügyi évre szóló költségvetésének végrehajtására vonatkozó mentesítésről szóló határozat szerves részét képező megjegyzésekkel</w:t>
      </w:r>
      <w:r w:rsidR="00FB13F4" w:rsidRPr="009A0741">
        <w:t xml:space="preserve"> </w:t>
      </w:r>
      <w:r w:rsidRPr="009A0741">
        <w:t>(2023/2173(DEC))</w:t>
      </w:r>
    </w:p>
    <w:p w:rsidR="006D63F3" w:rsidRPr="009A0741" w:rsidRDefault="006D63F3" w:rsidP="006D63F3">
      <w:pPr>
        <w:pStyle w:val="EPComma"/>
      </w:pPr>
      <w:r w:rsidRPr="009A0741">
        <w:rPr>
          <w:i/>
        </w:rPr>
        <w:t>Az Európai Parlament,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Tiszta Légi Közlekedés Közös Vállalkozás 2022. évi pénzügyi évre szóló költségvetésének végrehajtására vonatkozó mentesítésről szóló határozatára,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eljárási szabályzata 100. cikkére és V. mellékletére,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Közlekedési és Idegenforgalmi Bizottság véleményére,</w:t>
      </w:r>
    </w:p>
    <w:p w:rsidR="006D63F3" w:rsidRPr="009A0741" w:rsidRDefault="006D63F3" w:rsidP="006D63F3">
      <w:pPr>
        <w:pStyle w:val="NormalHanging12a"/>
      </w:pPr>
      <w:r w:rsidRPr="009A0741">
        <w:t>–</w:t>
      </w:r>
      <w:r w:rsidRPr="009A0741">
        <w:tab/>
        <w:t>tekintettel a Költségvetési Ellenőrző Bizottság jelentésére (A9-0087/2024),</w:t>
      </w:r>
    </w:p>
    <w:p w:rsidR="006D63F3" w:rsidRPr="009A0741" w:rsidRDefault="006D63F3" w:rsidP="006D63F3">
      <w:pPr>
        <w:pStyle w:val="NormalHanging12a"/>
      </w:pPr>
      <w:r w:rsidRPr="009A0741">
        <w:t>A.</w:t>
      </w:r>
      <w:r w:rsidRPr="009A0741">
        <w:tab/>
        <w:t>mivel a Tiszta Légi Közlekedés Közös Vállalkozást (</w:t>
      </w:r>
      <w:r w:rsidR="00385C86" w:rsidRPr="009A0741">
        <w:t xml:space="preserve">a továbbiakban: </w:t>
      </w:r>
      <w:r w:rsidRPr="009A0741">
        <w:t>a közös vállalkozás), amelynek székhelye Brüsszelben van, a Horizont Európa programon belül, 2021 novemberében hozták létre az (EU) 2021/2085 rendelettel</w:t>
      </w:r>
      <w:r w:rsidRPr="009A0741">
        <w:rPr>
          <w:rStyle w:val="FootnoteReference"/>
        </w:rPr>
        <w:footnoteReference w:id="11"/>
      </w:r>
      <w:r w:rsidRPr="009A0741">
        <w:t xml:space="preserve"> (az egységes alap-jogiaktus) a 2031. december 31-ig tartó időszakra; mivel a közös vállalkozás a Repüléstechnikára Irányuló Közös Technológiai Kezdeményezés Megvalósítására Irányuló Közös Vállalkozás helyébe lépett és annak jogutódjaként működik, mely utóbbit a hetedik kutatási keretprogramon belül, 2007 decemberében hozták létre tízéves időtartamra</w:t>
      </w:r>
      <w:r w:rsidRPr="009A0741">
        <w:rPr>
          <w:rStyle w:val="FootnoteReference"/>
        </w:rPr>
        <w:footnoteReference w:id="12"/>
      </w:r>
      <w:r w:rsidRPr="009A0741">
        <w:t xml:space="preserve"> (Tiszta Égbolt 1), majd működésének időtartamát 2014 májusában a Horizont 2020 program keretében 2024. december 31-ig meghosszabbították</w:t>
      </w:r>
      <w:r w:rsidRPr="009A0741">
        <w:rPr>
          <w:rStyle w:val="FootnoteReference"/>
        </w:rPr>
        <w:footnoteReference w:id="13"/>
      </w:r>
      <w:r w:rsidRPr="009A0741">
        <w:t xml:space="preserve"> (Tiszta Égbolt 2);</w:t>
      </w:r>
    </w:p>
    <w:p w:rsidR="006D63F3" w:rsidRPr="009A0741" w:rsidRDefault="006D63F3" w:rsidP="006D63F3">
      <w:pPr>
        <w:pStyle w:val="NormalHanging12a"/>
      </w:pPr>
      <w:r w:rsidRPr="009A0741">
        <w:t>B.</w:t>
      </w:r>
      <w:r w:rsidRPr="009A0741">
        <w:tab/>
        <w:t>mivel a közös vállalkozás a légi közlekedés fenntartható és klímasemleges jövőre való átállását célzó kutatással és innovációval foglalkozó köz-magán társulás;</w:t>
      </w:r>
    </w:p>
    <w:p w:rsidR="006D63F3" w:rsidRPr="009A0741" w:rsidRDefault="006D63F3" w:rsidP="006D63F3">
      <w:pPr>
        <w:pStyle w:val="NormalHanging12a"/>
      </w:pPr>
      <w:r w:rsidRPr="009A0741">
        <w:t>C.</w:t>
      </w:r>
      <w:r w:rsidRPr="009A0741">
        <w:tab/>
        <w:t>mivel a közös vállalkozás alapító tagjai a Bizottság által képviselt Unió, valamint a légi közlekedési ágazatban tevékenykedő, az egységes alap-jogiaktus I. mellékletében felsorolt szervezetek; mivel emellett a közös vállalkozásnak vannak társult tagjai is, akiket részvételi szándék kifejezésére való felhívások útján választanak ki;</w:t>
      </w:r>
    </w:p>
    <w:p w:rsidR="006D63F3" w:rsidRPr="009A0741" w:rsidRDefault="006D63F3" w:rsidP="006D63F3">
      <w:pPr>
        <w:pStyle w:val="NormalHanging12a"/>
      </w:pPr>
      <w:r w:rsidRPr="009A0741">
        <w:t>D.</w:t>
      </w:r>
      <w:r w:rsidRPr="009A0741">
        <w:tab/>
        <w:t>mivel az átláthatóság növelése érdekében a közös vállalkozás közzéteszi éves beszámolójában a tagok programszintű hozzájárulásaira vonatkozó releváns információkat; mivel a közös vállalkozás minden olyan program esetében, amelyben műveleteket végez, az év végéig tagkategóriánként bemutat minden releváns információt, beleértve az adott programra vonatkozóan meghatározott jogi hozzájárulási célokat, valamint a kapott hozzájárulások és a jogi kötelezettségvállalások volumenét; mivel a közös vállalkozásnak továbbra is javítania kell az átláthatóságot;</w:t>
      </w:r>
    </w:p>
    <w:p w:rsidR="006D63F3" w:rsidRPr="009A0741" w:rsidRDefault="006D63F3" w:rsidP="006D63F3">
      <w:pPr>
        <w:pStyle w:val="NormalHanging12a"/>
        <w:rPr>
          <w:b/>
          <w:i/>
        </w:rPr>
      </w:pPr>
      <w:r w:rsidRPr="009A0741">
        <w:rPr>
          <w:b/>
          <w:i/>
        </w:rPr>
        <w:lastRenderedPageBreak/>
        <w:t>Költségvetési és pénzgazdálkodás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1.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>, hogy a Számvevőszék jelentése (</w:t>
      </w:r>
      <w:r w:rsidR="00385C86" w:rsidRPr="009A0741">
        <w:t xml:space="preserve">a továbbiakban: a </w:t>
      </w:r>
      <w:r w:rsidRPr="009A0741">
        <w:t>számvevőszéki jelentés) szerint a közös vállalkozás 2022. december 31-ével záruló pénzügyi évre vonatkozó éves beszámolója minden lényeges szempontból híven, pénzügyi szabályzatának, valamint a Bizottság számvitelért felelős tisztviselője által elfogadott számviteli szabályoknak megfelelően tükrözi a közös vállalkozás 2022. december 31-i pénzügyi helyzetét, a tárgyévi gazdasági események eredményét, a pénzforgalmat és a nettó eszközállomány változásait; tudomásul veszi, hogy a beszámoló alapját képező ügyletek minden lényeges szempontból jogszerűek és szabályszerűek;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2.</w:t>
      </w:r>
      <w:r w:rsidRPr="009A0741">
        <w:tab/>
        <w:t>elismerését fejezi ki a Tiszta Légi Közlekedés program (CA program) 2022-es elindítása, valamint a közös vállalkozás légi járművek kibocsátásának és zajának csökkentését célzó innovatív technológiák kifejlesztésében betöltött szerepe miatt;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3.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közös vállalkozás számára 2022-re rendelkezésre álló végleges költségvetés 411,2 millió EUR összegű kötelezettségvállalási előirányzatot (2021-ben 182,6 millió EUR) és 415,3 millió EUR összegű kifizetési előirányzatot (2021-ben 189,9 </w:t>
      </w:r>
      <w:r w:rsidR="00385C86" w:rsidRPr="009A0741">
        <w:t xml:space="preserve">millió </w:t>
      </w:r>
      <w:r w:rsidRPr="009A0741">
        <w:t>EUR) tartalmazott (beleértve a megelőző évek fel nem használt előirányzatainak áthozatalát, a címzett bevételeket és a következő évre történő átcsoportosításokat is);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4.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közös vállalkozás költségvetésének méretét érintő változások nagyban függnek a többéves kutatási és innovációs programok végrehajtási szakaszától; </w:t>
      </w:r>
      <w:proofErr w:type="spellStart"/>
      <w:r w:rsidRPr="009A0741">
        <w:t>megjegyzi</w:t>
      </w:r>
      <w:proofErr w:type="spellEnd"/>
      <w:r w:rsidRPr="009A0741">
        <w:t>, hogy 2022-ben a közös vállalkozás megkezdte a Horizont Európa program végrehajtását, és hogy ezért a 2022. évi költségvetés tartalmazza az első Horizont Európa 2022-re tervezett pályázati felhívásainak kötelezettségvállalási költségvetését, valamint a kapcsolódó előfinanszírozási kifizetésekre vonatkozó kifizetési költségvetést;</w:t>
      </w:r>
    </w:p>
    <w:p w:rsidR="006D63F3" w:rsidRPr="009A0741" w:rsidRDefault="006D63F3" w:rsidP="006D63F3">
      <w:pPr>
        <w:pStyle w:val="NormalHanging12a"/>
      </w:pPr>
      <w:r w:rsidRPr="009A0741">
        <w:t>5.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2022. évi éves beszámolójában a tagok kategóriái szerint (uniós és </w:t>
      </w:r>
      <w:proofErr w:type="spellStart"/>
      <w:r w:rsidRPr="009A0741">
        <w:t>magánszektorbeli</w:t>
      </w:r>
      <w:proofErr w:type="spellEnd"/>
      <w:r w:rsidRPr="009A0741">
        <w:t xml:space="preserve"> tagok) megjelenített hozzájárulások összege jelentősen eltér egymástól; </w:t>
      </w:r>
      <w:proofErr w:type="spellStart"/>
      <w:r w:rsidRPr="009A0741">
        <w:t>megjegyzi</w:t>
      </w:r>
      <w:proofErr w:type="spellEnd"/>
      <w:r w:rsidRPr="009A0741">
        <w:t xml:space="preserve">, hogy ennek az az oka, hogy az uniós pénzbeli hozzájárulásokat a projekt végrehajtásának megkezdésekor, a közös vállalkozásnak történő kifizetéskor </w:t>
      </w:r>
      <w:proofErr w:type="spellStart"/>
      <w:r w:rsidRPr="009A0741">
        <w:t>validálják</w:t>
      </w:r>
      <w:proofErr w:type="spellEnd"/>
      <w:r w:rsidRPr="009A0741">
        <w:t xml:space="preserve"> és jelenítik meg, míg a tagok természetbeni hozzájárulásait csak a felmerült és a projekt végrehajtására bejelentett költségek </w:t>
      </w:r>
      <w:proofErr w:type="spellStart"/>
      <w:r w:rsidRPr="009A0741">
        <w:t>validálását</w:t>
      </w:r>
      <w:proofErr w:type="spellEnd"/>
      <w:r w:rsidRPr="009A0741">
        <w:t xml:space="preserve"> követően jelenítik meg; felhívja a közös vállalkozást, hogy kezelje az egyrészről a pénzbeli hozzájárulások, másrészről a természetbeni hozzájárulások kapcsán megjelenített összegek közötti különbséget azzal, hogy információt szolgáltat a közös vállalkozás tagjainak év végi jogi kötelezettségvállalásairól; üdvözli a közös vállalkozás azon kötelezettségvállalását, hogy a következő évi éves beszámolóban részletesen foglalkozik a kérdéssel;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6.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 a Horizont 2020 programmal összefüggésben, hogy 2022 végén a közös vállalkozás teljes mértékben lekötötte a program keretében aláírt támogatási megállapodásokra vonatkozó 1</w:t>
      </w:r>
      <w:r w:rsidR="00FB13F4" w:rsidRPr="009A0741">
        <w:t> </w:t>
      </w:r>
      <w:r w:rsidRPr="009A0741">
        <w:t>716 millió EUR maximális uniós operatív hozzájárulást, és hogy ebből a lekötött összegből mintegy 70,1 millió EUR-t (azaz 4,1 %-</w:t>
      </w:r>
      <w:proofErr w:type="spellStart"/>
      <w:r w:rsidRPr="009A0741">
        <w:t>ot</w:t>
      </w:r>
      <w:proofErr w:type="spellEnd"/>
      <w:r w:rsidRPr="009A0741">
        <w:t xml:space="preserve">) kell kifizetni az elkövetkező években a még befejezetlen projektekre; továbbá </w:t>
      </w:r>
      <w:proofErr w:type="spellStart"/>
      <w:r w:rsidRPr="009A0741">
        <w:t>megjegyzi</w:t>
      </w:r>
      <w:proofErr w:type="spellEnd"/>
      <w:r w:rsidRPr="009A0741">
        <w:t xml:space="preserve">, hogy a </w:t>
      </w:r>
      <w:proofErr w:type="spellStart"/>
      <w:r w:rsidRPr="009A0741">
        <w:t>magánszektorbeli</w:t>
      </w:r>
      <w:proofErr w:type="spellEnd"/>
      <w:r w:rsidRPr="009A0741">
        <w:t xml:space="preserve"> tagok jogilag kötelezettséget vállaltak arra, hogy 968,3 millió EUR összegű természetbeni hozzájárulást nyújtanak a közös vállalkozás operatív tevékenységeihez, valamint 1</w:t>
      </w:r>
      <w:r w:rsidR="00FB13F4" w:rsidRPr="009A0741">
        <w:t> </w:t>
      </w:r>
      <w:r w:rsidRPr="009A0741">
        <w:t>223,1 millió EUR összegű természetbeni hozzájárulást a kiegészítő tevékenységekhez, ami együttesen a 2</w:t>
      </w:r>
      <w:r w:rsidR="00FB13F4" w:rsidRPr="009A0741">
        <w:t> </w:t>
      </w:r>
      <w:r w:rsidRPr="009A0741">
        <w:t>154,9 millió EUR összegű minimális cél 101,6 %-</w:t>
      </w:r>
      <w:proofErr w:type="spellStart"/>
      <w:r w:rsidRPr="009A0741">
        <w:t>ának</w:t>
      </w:r>
      <w:proofErr w:type="spellEnd"/>
      <w:r w:rsidRPr="009A0741">
        <w:t xml:space="preserve"> felel meg; </w:t>
      </w:r>
      <w:proofErr w:type="spellStart"/>
      <w:r w:rsidRPr="009A0741">
        <w:t>megjegyzi</w:t>
      </w:r>
      <w:proofErr w:type="spellEnd"/>
      <w:r w:rsidRPr="009A0741">
        <w:t xml:space="preserve"> továbbá, hogy ezek a lekötött </w:t>
      </w:r>
      <w:r w:rsidRPr="009A0741">
        <w:lastRenderedPageBreak/>
        <w:t>összegek 2022 végén teljes egészében szerepeltek a beszámolóban;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7.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>, hogy a Horizont 2020 tevékenységeire nézve a közös vállalkozás nem részesült új operatív kötelezettségvállalási előirányzatban, mivel 2020 végéig utolsó pályázati felhívását is lezárta; megállapítja, hogy az operatív kifizetési előirányzatok végrehajtási aránya 78 % volt (2021: 83 %);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8.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folyamatban lévő Horizont 2020 projektek jelentős része esetében a technikai tevékenységek késedelmet szenvedtek vagy csökkentek a </w:t>
      </w:r>
      <w:r w:rsidR="00385C86" w:rsidRPr="009A0741">
        <w:t>Covid19</w:t>
      </w:r>
      <w:r w:rsidRPr="009A0741">
        <w:t xml:space="preserve"> és az Ukrajna elleni agressz</w:t>
      </w:r>
      <w:r w:rsidR="00385C86" w:rsidRPr="009A0741">
        <w:t>iós</w:t>
      </w:r>
      <w:r w:rsidRPr="009A0741">
        <w:t xml:space="preserve"> háború következtében, ezért ezeket a projekteket módosítani kellett vagy meg kellett hosszabbítani, és a végső kifizetéseket 2023-ra kellett halasztani;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9.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 a Horizont Európa programot illetően, hogy a Bizottság 2022-ben 178 millió EUR összegű pénzbeli hozzájárulást nyújtott, és hogy a közös vállalkozás teljes mértékben felhasználta a 176 millió EUR összegű operatív hozzájárulást a program keretében megkötött első támogatási megállapodásokhoz kapcsolódó előfinanszírozási kifizetésekre;</w:t>
      </w:r>
    </w:p>
    <w:p w:rsidR="006D63F3" w:rsidRPr="009A0741" w:rsidRDefault="006D63F3" w:rsidP="006D63F3">
      <w:pPr>
        <w:spacing w:after="240"/>
        <w:ind w:left="567" w:hanging="567"/>
      </w:pPr>
      <w:r w:rsidRPr="009A0741">
        <w:t>10.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2022 végén a közös vállalkozás igazgatási kifizetési költségvetésének (2. cím) végrehajtási aránya alacsony (54 %) volt; </w:t>
      </w:r>
      <w:proofErr w:type="spellStart"/>
      <w:r w:rsidRPr="009A0741">
        <w:t>megjegyzi</w:t>
      </w:r>
      <w:proofErr w:type="spellEnd"/>
      <w:r w:rsidRPr="009A0741">
        <w:t>, hogy a közös vállalkozás költségvetési és pénzgazdálkodásról szóló jelentése szerint ez főként a 2022 utolsó negyedévében nyújtott és 2023-ban fizetendő informatikai és kommunikációs szolgáltatásoknak, valamint a Bizottság által nyújtott szolgáltatások alacsonyabb költségeinek volt betudható;</w:t>
      </w:r>
    </w:p>
    <w:p w:rsidR="006D63F3" w:rsidRPr="009A0741" w:rsidRDefault="006D63F3" w:rsidP="006D63F3">
      <w:pPr>
        <w:spacing w:after="240"/>
        <w:ind w:left="567" w:hanging="567"/>
        <w:rPr>
          <w:b/>
          <w:i/>
        </w:rPr>
      </w:pPr>
      <w:r w:rsidRPr="009A0741">
        <w:rPr>
          <w:b/>
          <w:i/>
        </w:rPr>
        <w:t>Közbeszerzés és személyzet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11.</w:t>
      </w:r>
      <w:r w:rsidRPr="009A0741">
        <w:tab/>
        <w:t>megállapítja, a közös vállalkozás 2022. évi összevont éves tevékenységi jelentése alapján, hogy 2022-ben a közös vállalkozás két nyílt eljárást tett közzé, amelyek közül az elsőt saját</w:t>
      </w:r>
      <w:bookmarkStart w:id="11" w:name="_GoBack"/>
      <w:r w:rsidRPr="009A0741">
        <w:t xml:space="preserve"> szükségleteinek fedezésére indította, a másodikat pedig hat közös vállalkozás nevében, intézményközi pályázatként (kezelt informatikai szolgáltatások); </w:t>
      </w:r>
      <w:proofErr w:type="spellStart"/>
      <w:r w:rsidRPr="009A0741">
        <w:t>megjegyzi</w:t>
      </w:r>
      <w:proofErr w:type="spellEnd"/>
      <w:r w:rsidRPr="009A0741">
        <w:t xml:space="preserve"> továbbá, hogy 2022 elején a közös vállalkozás tizenegy intézményközi kommunikációs keretszerződést ítélt oda és írt alá a három közös vállalkozás nevében 2021-ben indított intézményközi nyílt eljárás eredményeként;</w:t>
      </w:r>
    </w:p>
    <w:p w:rsidR="006D63F3" w:rsidRPr="009A0741" w:rsidRDefault="006D63F3" w:rsidP="009A0741">
      <w:pPr>
        <w:pStyle w:val="NormalHanging12a"/>
      </w:pPr>
      <w:r w:rsidRPr="009A0741">
        <w:t>12.</w:t>
      </w:r>
      <w:r w:rsidRPr="009A0741">
        <w:tab/>
        <w:t>üdvözli a közös vállalkozás első nyílt pályázati felhívását, amely év végéig 19 támogatási megállapodást eredményezett, összesen 654 millió EUR értékben, három fő vezérelv területén: hibrid elektromos regionális légi járművek, hidrogénüzemű légi járművek és ultrahatékony rövid és közepes hatótávolságú légi járművek; a pályázati felhívás 14 témát foglalt magában, amelyek 13 innovációs cselekvést és egy koordinációs támogatási intézkedést érintettek; 24 különböző országban összesen 244 résztvevőt választottak ki;</w:t>
      </w:r>
    </w:p>
    <w:p w:rsidR="006D63F3" w:rsidRPr="009A0741" w:rsidRDefault="006D63F3" w:rsidP="009A0741">
      <w:pPr>
        <w:pStyle w:val="NormalHanging12a"/>
      </w:pPr>
      <w:r w:rsidRPr="009A0741">
        <w:t>13.</w:t>
      </w:r>
      <w:r w:rsidRPr="009A0741">
        <w:tab/>
        <w:t xml:space="preserve">üdvözli a légi közlekedés fenntartható jövő felé történő irányítására irányuló 20 projektet; </w:t>
      </w:r>
      <w:proofErr w:type="spellStart"/>
      <w:r w:rsidRPr="009A0741">
        <w:t>megjegyzi</w:t>
      </w:r>
      <w:proofErr w:type="spellEnd"/>
      <w:r w:rsidRPr="009A0741">
        <w:t xml:space="preserve">, hogy a pályázati felhívás egyesítette a köz- és </w:t>
      </w:r>
      <w:proofErr w:type="spellStart"/>
      <w:r w:rsidRPr="009A0741">
        <w:t>magánszférabeli</w:t>
      </w:r>
      <w:proofErr w:type="spellEnd"/>
      <w:r w:rsidRPr="009A0741">
        <w:t xml:space="preserve"> partnerek, kutatóközpontok és tudományos körök széles körét, hogy olyan hatásos megoldásokat találjanak, amelyek képesek biztosítani a fenntartható légi járművek és a klímasemleges légi közlekedés jövőjét, 654 millió EUR összegű uniós támogatással;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14.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közös vállalkozás 2022. évi létszámterve összesen 44 személyzeti szabályzat hatálya alá tartozó alkalmazottat (ideiglenes alkalmazottak, szerződéses </w:t>
      </w:r>
      <w:r w:rsidRPr="009A0741">
        <w:lastRenderedPageBreak/>
        <w:t xml:space="preserve">alkalmazottak és kirendelt nemzeti szakértők) foglalt magában, és 2022 végén összesen 40 </w:t>
      </w:r>
      <w:proofErr w:type="spellStart"/>
      <w:r w:rsidRPr="009A0741">
        <w:t>álláshelyet</w:t>
      </w:r>
      <w:proofErr w:type="spellEnd"/>
      <w:r w:rsidRPr="009A0741">
        <w:t xml:space="preserve"> töltöttek be; </w:t>
      </w:r>
      <w:proofErr w:type="spellStart"/>
      <w:r w:rsidRPr="009A0741">
        <w:t>megjegyzi</w:t>
      </w:r>
      <w:proofErr w:type="spellEnd"/>
      <w:r w:rsidRPr="009A0741">
        <w:t xml:space="preserve">, hogy a két kirendelt nemzeti szakértői </w:t>
      </w:r>
      <w:proofErr w:type="spellStart"/>
      <w:r w:rsidRPr="009A0741">
        <w:t>álláshelyet</w:t>
      </w:r>
      <w:proofErr w:type="spellEnd"/>
      <w:r w:rsidRPr="009A0741">
        <w:t xml:space="preserve"> nem töltötték be, mivel a 2023. évi létszámterv csak 41 </w:t>
      </w:r>
      <w:proofErr w:type="spellStart"/>
      <w:r w:rsidRPr="009A0741">
        <w:t>álláshelyet</w:t>
      </w:r>
      <w:proofErr w:type="spellEnd"/>
      <w:r w:rsidRPr="009A0741">
        <w:t xml:space="preserve"> irányoz elő, és kirendelt nemzeti szakértőit nem;</w:t>
      </w:r>
    </w:p>
    <w:p w:rsidR="006D63F3" w:rsidRPr="009A0741" w:rsidRDefault="006D63F3" w:rsidP="009A0741">
      <w:pPr>
        <w:spacing w:after="240"/>
        <w:ind w:left="567" w:hanging="567"/>
        <w:rPr>
          <w:b/>
          <w:i/>
        </w:rPr>
      </w:pPr>
      <w:r w:rsidRPr="009A0741">
        <w:rPr>
          <w:b/>
          <w:i/>
        </w:rPr>
        <w:t>Irányítási és kontrollrendszerek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15.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Horizont 2020 és Horizont Európa kiadásai esetében az utólagos ellenőrzések elvégzése a Bizottság Kutatási és Innovációs Főigazgatósága Közös Ellenőrzési Szolgálatának (DG RTD) volt a feladata; </w:t>
      </w:r>
      <w:proofErr w:type="spellStart"/>
      <w:r w:rsidRPr="009A0741">
        <w:t>megjegyzi</w:t>
      </w:r>
      <w:proofErr w:type="spellEnd"/>
      <w:r w:rsidRPr="009A0741">
        <w:t>, hogy a Horizont 2020 kiadásai (elszámolások és zárókifizetések) esetében a közös vállalkozás 1,6 %-</w:t>
      </w:r>
      <w:proofErr w:type="spellStart"/>
      <w:r w:rsidRPr="009A0741">
        <w:t>os</w:t>
      </w:r>
      <w:proofErr w:type="spellEnd"/>
      <w:r w:rsidRPr="009A0741">
        <w:t xml:space="preserve"> reprezentatív hibaarányról és 0,4 %-</w:t>
      </w:r>
      <w:proofErr w:type="spellStart"/>
      <w:r w:rsidRPr="009A0741">
        <w:t>os</w:t>
      </w:r>
      <w:proofErr w:type="spellEnd"/>
      <w:r w:rsidRPr="009A0741">
        <w:t xml:space="preserve"> fennmaradó hibaarányról</w:t>
      </w:r>
      <w:r w:rsidRPr="009A0741">
        <w:rPr>
          <w:rStyle w:val="FootnoteReference"/>
        </w:rPr>
        <w:footnoteReference w:id="14"/>
      </w:r>
      <w:r w:rsidRPr="009A0741">
        <w:t xml:space="preserve"> számolt be, és hogy a Horizont Európa program esetében utólagos ellenőrzésekre még nem került sor, mivel az első időközi kifizetések csak 2024-ben várhatók;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16.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>, hogy a közös vállalkozás operatív kifizetésekre vonatkozó kontrolljainak értékeléséhez a Számvevőszék a végső kedvezményezettek szintjén egy véletlen mintán megvizsgálta a Horizont 2020 keretében 2022-ben teljesített kifizetéseket</w:t>
      </w:r>
      <w:r w:rsidRPr="009A0741">
        <w:rPr>
          <w:rStyle w:val="FootnoteReference"/>
        </w:rPr>
        <w:footnoteReference w:id="15"/>
      </w:r>
      <w:r w:rsidRPr="009A0741">
        <w:t xml:space="preserve">; </w:t>
      </w:r>
      <w:proofErr w:type="spellStart"/>
      <w:r w:rsidRPr="009A0741">
        <w:t>megjegyzi</w:t>
      </w:r>
      <w:proofErr w:type="spellEnd"/>
      <w:r w:rsidRPr="009A0741">
        <w:t>, hogy a Számvevőszék egy esetben talált és számszerűsített egy súlyos hibát, amely a személyzeti költségek túligényléséből ered, mivel a kedvezményezett a költségvetésben szereplő személyzeti költségeken alapuló költségnyilatkozatot nyújtott be.</w:t>
      </w:r>
    </w:p>
    <w:p w:rsidR="006D63F3" w:rsidRPr="009A0741" w:rsidRDefault="006D63F3" w:rsidP="009A0741">
      <w:pPr>
        <w:pStyle w:val="NormalHanging12a"/>
      </w:pPr>
      <w:r w:rsidRPr="009A0741">
        <w:t>17.</w:t>
      </w:r>
      <w:r w:rsidRPr="009A0741">
        <w:tab/>
        <w:t xml:space="preserve">üdvözli, hogy 2022 végéig a közös vállalkozás a Bizottság Kutatási és Innovációs Főigazgatósága Közös Végrehajtási Központjának iránymutatásával összhangban az előzetes kontrollokra vonatkozó teljes kockázatalapú megközelítést dolgozott ki és hajtott végre, figyelembe véve a közös vállalkozások sajátos kockázati körülményeit; </w:t>
      </w:r>
      <w:proofErr w:type="spellStart"/>
      <w:r w:rsidRPr="009A0741">
        <w:t>megjegyzi</w:t>
      </w:r>
      <w:proofErr w:type="spellEnd"/>
      <w:r w:rsidRPr="009A0741">
        <w:t xml:space="preserve">, hogy e célból a közös vállalkozás meghatározta a legrelevánsabb kockázati kritériumokat, és ezek alapján kockázatalapú monitoringmegközelítést alakított ki; </w:t>
      </w:r>
      <w:proofErr w:type="spellStart"/>
      <w:r w:rsidRPr="009A0741">
        <w:t>megjegyzi</w:t>
      </w:r>
      <w:proofErr w:type="spellEnd"/>
      <w:r w:rsidRPr="009A0741">
        <w:t xml:space="preserve">, hogy ez a megközelítés lehetővé tette a közös vállalkozás számára, hogy felmérje az egyes projektek és kedvezményezettek kockázati szintjét a projekt végrehajtásának fő szakaszaiban, például a támogatási megállapodás előkészítése vagy módosítása, illetve a beszámolás és a kifizetés során; e tekintetben </w:t>
      </w:r>
      <w:proofErr w:type="spellStart"/>
      <w:r w:rsidRPr="009A0741">
        <w:t>megjegyzi</w:t>
      </w:r>
      <w:proofErr w:type="spellEnd"/>
      <w:r w:rsidRPr="009A0741">
        <w:t>, hogy a közös vállalkozás belső iránymutatást is kidolgozott kockázatalapú megközelítéséről, valamint képzést és iránymutatást nyújtott személyzete számára annak megfelelő használatáról és következetes végrehajtásáról;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18.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közös vállalkozás által a megerősített monitoringrendszerben rögzített esetekből vett minta Számvevőszék általi részletes elemzése számos hiányosságot tárt fel, amelyek akadályozták az eredményes és hatékony </w:t>
      </w:r>
      <w:proofErr w:type="spellStart"/>
      <w:r w:rsidRPr="009A0741">
        <w:t>monitoringot</w:t>
      </w:r>
      <w:proofErr w:type="spellEnd"/>
      <w:r w:rsidRPr="009A0741">
        <w:t xml:space="preserve">; </w:t>
      </w:r>
      <w:proofErr w:type="spellStart"/>
      <w:r w:rsidRPr="009A0741">
        <w:t>megjegyzi</w:t>
      </w:r>
      <w:proofErr w:type="spellEnd"/>
      <w:r w:rsidRPr="009A0741">
        <w:t xml:space="preserve">, hogy a meghatározott határidő lejártakor a megerősített </w:t>
      </w:r>
      <w:proofErr w:type="spellStart"/>
      <w:r w:rsidRPr="009A0741">
        <w:t>nyomonkövetési</w:t>
      </w:r>
      <w:proofErr w:type="spellEnd"/>
      <w:r w:rsidRPr="009A0741">
        <w:t xml:space="preserve"> jelölést nem újították meg és nem zárták le, és hogy a tisztviselő az ellenőrzési intézkedések végrehajtását követően sem értékelte újra a kockázati szintet;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19.</w:t>
      </w:r>
      <w:r w:rsidRPr="009A0741">
        <w:tab/>
        <w:t xml:space="preserve">egyetért a Számvevőszékkel abban, hogy a közös vállalkozásnak biztosítania kell, hogy minden megerősített monitoringintézkedést az azonosított kockázatokat célzó egyedi kontrollintézkedések kísérjenek, és hogy azokat előre meghatározott határidőn belül </w:t>
      </w:r>
      <w:r w:rsidRPr="009A0741">
        <w:lastRenderedPageBreak/>
        <w:t>nyomon kövessék;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20.</w:t>
      </w:r>
      <w:r w:rsidRPr="009A0741">
        <w:tab/>
        <w:t>hangsúlyozza, a Számvevőszékhez hasonlóan, hogy a Horizont Európa keretében nőtt annak jelentősége, hogy a közös vállalkozás alkalmazza a támogatáskezelésre vonatkozó egyedi kockázatalapú megközelítését;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21.</w:t>
      </w:r>
      <w:r w:rsidRPr="009A0741">
        <w:tab/>
        <w:t>kiemeli, hogy közös vállalkozás kedvezményezetti és/vagy projektstruktúrája jelentősen változik a Horizont Európa program keretében, például a kis- és középvállalkozások (kkv-k), az újonnan érkezők és a nagyobb konzorciumok számának növekedése révén, valamint azon követelmény miatt, hogy a Horizont Európa tevékenységeire csak nyílt pályázati eljárásokat lehet alkalmazni, és hogy ennek következtében előfordulhat, hogy a korábbi programokban azonosított kockázati tényezők már nem relevánsak, és új kockázati tényezők merülhetnek fel;</w:t>
      </w:r>
    </w:p>
    <w:p w:rsidR="006D63F3" w:rsidRPr="009A0741" w:rsidRDefault="006D63F3" w:rsidP="009A0741">
      <w:pPr>
        <w:pStyle w:val="NormalHanging12a"/>
      </w:pPr>
      <w:r w:rsidRPr="009A0741">
        <w:t>22.</w:t>
      </w:r>
      <w:r w:rsidRPr="009A0741">
        <w:tab/>
        <w:t xml:space="preserve">üdvözli, hogy 2022 szeptemberében a tiszta légi közlekedés az </w:t>
      </w:r>
      <w:proofErr w:type="spellStart"/>
      <w:r w:rsidRPr="009A0741">
        <w:t>Alliance</w:t>
      </w:r>
      <w:proofErr w:type="spellEnd"/>
      <w:r w:rsidRPr="009A0741">
        <w:t xml:space="preserve"> </w:t>
      </w:r>
      <w:proofErr w:type="spellStart"/>
      <w:r w:rsidRPr="009A0741">
        <w:t>for</w:t>
      </w:r>
      <w:proofErr w:type="spellEnd"/>
      <w:r w:rsidRPr="009A0741">
        <w:t xml:space="preserve"> </w:t>
      </w:r>
      <w:proofErr w:type="spellStart"/>
      <w:r w:rsidRPr="009A0741">
        <w:t>Zero-Emission</w:t>
      </w:r>
      <w:proofErr w:type="spellEnd"/>
      <w:r w:rsidRPr="009A0741">
        <w:t xml:space="preserve"> </w:t>
      </w:r>
      <w:proofErr w:type="spellStart"/>
      <w:r w:rsidRPr="009A0741">
        <w:t>Aviation</w:t>
      </w:r>
      <w:proofErr w:type="spellEnd"/>
      <w:r w:rsidRPr="009A0741">
        <w:t xml:space="preserve"> (AZEA) alapító tagja lett, amely a repüléstechnikai ágazat köz- és </w:t>
      </w:r>
      <w:proofErr w:type="spellStart"/>
      <w:r w:rsidRPr="009A0741">
        <w:t>magánszférabeli</w:t>
      </w:r>
      <w:proofErr w:type="spellEnd"/>
      <w:r w:rsidRPr="009A0741">
        <w:t xml:space="preserve"> érdekelt feleit tömöríti a hidrogénüzemű és elektromos légi járművek elterjedésének támogatása érdekében;</w:t>
      </w:r>
    </w:p>
    <w:p w:rsidR="006D63F3" w:rsidRPr="009A0741" w:rsidRDefault="006D63F3" w:rsidP="009A0741">
      <w:pPr>
        <w:pStyle w:val="NormalHanging12a"/>
      </w:pPr>
      <w:r w:rsidRPr="009A0741">
        <w:t>23.</w:t>
      </w:r>
      <w:r w:rsidRPr="009A0741">
        <w:tab/>
        <w:t>tudomásul veszi a „Tiszta Égbolt 2” végrehajtási szakaszba való átmenetét, és elismeri, hogy 2022-ben több „Tiszta Égbolt 2” projektnek a „Tiszta légi közlekedés” program elindítása mellett történő egyidejű irányítása miatt megnövekedett a munkateher;</w:t>
      </w:r>
    </w:p>
    <w:p w:rsidR="006D63F3" w:rsidRPr="009A0741" w:rsidRDefault="006D63F3" w:rsidP="009A0741">
      <w:pPr>
        <w:pStyle w:val="NormalHanging12a"/>
      </w:pPr>
      <w:r w:rsidRPr="009A0741">
        <w:t>24.</w:t>
      </w:r>
      <w:r w:rsidRPr="009A0741">
        <w:tab/>
        <w:t xml:space="preserve">tudomásul veszi, hogy egy független tanulmány szerint a Tiszta Égbolt 2 program 8,6 milliárd </w:t>
      </w:r>
      <w:r w:rsidR="00385C86" w:rsidRPr="009A0741">
        <w:t xml:space="preserve">EUR összegű, </w:t>
      </w:r>
      <w:r w:rsidRPr="009A0741">
        <w:t>becsült társadalmi-gazdasági előnnyel jár Európa számára; kiemeli továbbá a tanulmány azon megállapításait, hogy a Tiszta Légi Közlekedés program stratégiai kutatási és innovációs terve egyszerre „ellenálló” és a „célnak megfelelő”; rámutat arra, hogy ez még a lehetséges gazdasági forgatókönyvek, a lehetséges fejlesztések és a légi közlekedési rendszer szerkezeti változásainak széles körére is vonatkozna;</w:t>
      </w:r>
    </w:p>
    <w:p w:rsidR="006D63F3" w:rsidRPr="009A0741" w:rsidRDefault="006D63F3" w:rsidP="009A0741">
      <w:pPr>
        <w:pStyle w:val="NormalHanging12a"/>
      </w:pPr>
      <w:r w:rsidRPr="009A0741">
        <w:t>25.</w:t>
      </w:r>
      <w:r w:rsidRPr="009A0741">
        <w:tab/>
        <w:t>felhív a klímasemleges légi közlekedési kutatási és innovációs értékláncok – beleértve a tudományos köröket, a kutatóhelyeket, az ipart és a kkv-kat – bővítésére és integrálásának előmozdítására, kiaknázva a nemzeti és európai programokkal fennálló szinergiákat, és ezzel egyidejűleg elősegítve az iparághoz kapcsolódó készségek elterjedését az értékláncban;</w:t>
      </w:r>
    </w:p>
    <w:p w:rsidR="006D63F3" w:rsidRPr="009A0741" w:rsidRDefault="006D63F3" w:rsidP="009A0741">
      <w:pPr>
        <w:spacing w:after="240"/>
        <w:ind w:left="567" w:hanging="567"/>
        <w:rPr>
          <w:b/>
          <w:i/>
        </w:rPr>
      </w:pPr>
      <w:r w:rsidRPr="009A0741">
        <w:rPr>
          <w:b/>
          <w:i/>
        </w:rPr>
        <w:t>A korábbi évek észrevételeinek hasznosulása</w:t>
      </w:r>
    </w:p>
    <w:p w:rsidR="006D63F3" w:rsidRPr="009A0741" w:rsidRDefault="006D63F3" w:rsidP="009A0741">
      <w:pPr>
        <w:spacing w:after="240"/>
        <w:ind w:left="567" w:hanging="567"/>
      </w:pPr>
      <w:r w:rsidRPr="009A0741">
        <w:t>26.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közös vállalkozások külön éves jelentéseiben szereplő „észrevételek” valójában „időhöz nem kötött ajánlások” a Számvevőszék részéről; </w:t>
      </w:r>
      <w:proofErr w:type="spellStart"/>
      <w:r w:rsidRPr="009A0741">
        <w:t>megjegyzi</w:t>
      </w:r>
      <w:proofErr w:type="spellEnd"/>
      <w:r w:rsidRPr="009A0741">
        <w:t>, hogy a Számvevőszék évente nyomon követi ezeket az észrevételeket, értékelve azok „nyitott” vagy „lezárt” státuszát;</w:t>
      </w:r>
    </w:p>
    <w:p w:rsidR="006D63F3" w:rsidRPr="0024624E" w:rsidRDefault="006D63F3" w:rsidP="009A0741">
      <w:pPr>
        <w:spacing w:after="240"/>
        <w:ind w:left="567" w:hanging="567"/>
      </w:pPr>
      <w:r w:rsidRPr="009A0741">
        <w:t>27.</w:t>
      </w:r>
      <w:r w:rsidRPr="009A0741">
        <w:tab/>
      </w:r>
      <w:proofErr w:type="spellStart"/>
      <w:r w:rsidRPr="009A0741">
        <w:t>megjegyzi</w:t>
      </w:r>
      <w:proofErr w:type="spellEnd"/>
      <w:r w:rsidRPr="009A0741">
        <w:t xml:space="preserve">, hogy a Számvevőszék három észrevétele közül (egy 2020-ban, kettő 2022-ben) kettőt lezártak: </w:t>
      </w:r>
      <w:proofErr w:type="spellStart"/>
      <w:r w:rsidRPr="009A0741">
        <w:t>megjegyz</w:t>
      </w:r>
      <w:bookmarkEnd w:id="11"/>
      <w:r w:rsidRPr="009A0741">
        <w:t>i</w:t>
      </w:r>
      <w:proofErr w:type="spellEnd"/>
      <w:r w:rsidRPr="009A0741">
        <w:t>, hogy a nyitott észrevétel a kölcsönmunkaerő használatával kapcsolatos, amit a közös vállalkozás a rögzített létszámterv korlátaival, valamint a Horizont 2020 és a Horizont Európa programok párhuzamos végrehajtása által okozott munkateherrel magyaráz.</w:t>
      </w:r>
    </w:p>
    <w:p w:rsidR="00E365E1" w:rsidRPr="0024624E" w:rsidRDefault="00E365E1" w:rsidP="009A0741">
      <w:pPr>
        <w:widowControl/>
      </w:pPr>
      <w:bookmarkStart w:id="12" w:name="TextBodyEnd"/>
      <w:bookmarkEnd w:id="12"/>
    </w:p>
    <w:sectPr w:rsidR="00E365E1" w:rsidRPr="0024624E" w:rsidSect="009A07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DFC" w:rsidRPr="0024624E" w:rsidRDefault="00A73DFC">
      <w:r w:rsidRPr="0024624E">
        <w:separator/>
      </w:r>
    </w:p>
  </w:endnote>
  <w:endnote w:type="continuationSeparator" w:id="0">
    <w:p w:rsidR="00A73DFC" w:rsidRPr="0024624E" w:rsidRDefault="00A73DFC">
      <w:r w:rsidRPr="002462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F3" w:rsidRPr="0024624E" w:rsidRDefault="006D63F3" w:rsidP="00F007E5">
    <w:pPr>
      <w:pStyle w:val="EPFooter"/>
    </w:pPr>
    <w:proofErr w:type="gramStart"/>
    <w:r w:rsidRPr="0024624E">
      <w:t>PE</w:t>
    </w:r>
    <w:r w:rsidRPr="0024624E">
      <w:rPr>
        <w:rStyle w:val="HideTWBExt"/>
      </w:rPr>
      <w:t>&lt;</w:t>
    </w:r>
    <w:proofErr w:type="spellStart"/>
    <w:proofErr w:type="gramEnd"/>
    <w:r w:rsidRPr="0024624E">
      <w:rPr>
        <w:rStyle w:val="HideTWBExt"/>
      </w:rPr>
      <w:t>NoPE</w:t>
    </w:r>
    <w:proofErr w:type="spellEnd"/>
    <w:r w:rsidRPr="0024624E">
      <w:rPr>
        <w:rStyle w:val="HideTWBExt"/>
      </w:rPr>
      <w:t>&gt;</w:t>
    </w:r>
    <w:r w:rsidRPr="0024624E">
      <w:t>753.485</w:t>
    </w:r>
    <w:r w:rsidRPr="0024624E">
      <w:rPr>
        <w:rStyle w:val="HideTWBExt"/>
      </w:rPr>
      <w:t>&lt;/</w:t>
    </w:r>
    <w:proofErr w:type="spellStart"/>
    <w:r w:rsidRPr="0024624E">
      <w:rPr>
        <w:rStyle w:val="HideTWBExt"/>
      </w:rPr>
      <w:t>NoPE</w:t>
    </w:r>
    <w:proofErr w:type="spellEnd"/>
    <w:r w:rsidRPr="0024624E">
      <w:rPr>
        <w:rStyle w:val="HideTWBExt"/>
      </w:rPr>
      <w:t>&gt;&lt;Version&gt;</w:t>
    </w:r>
    <w:r w:rsidRPr="0024624E">
      <w:t>v02-00</w:t>
    </w:r>
    <w:r w:rsidRPr="0024624E">
      <w:rPr>
        <w:rStyle w:val="HideTWBExt"/>
      </w:rPr>
      <w:t>&lt;/Version&gt;</w:t>
    </w:r>
    <w:r w:rsidRPr="0024624E">
      <w:tab/>
    </w:r>
    <w:r w:rsidRPr="0024624E">
      <w:fldChar w:fldCharType="begin"/>
    </w:r>
    <w:r w:rsidRPr="0024624E">
      <w:instrText xml:space="preserve"> PAGE  \* MERGEFORMAT </w:instrText>
    </w:r>
    <w:r w:rsidRPr="0024624E">
      <w:fldChar w:fldCharType="separate"/>
    </w:r>
    <w:r w:rsidR="0024624E" w:rsidRPr="0024624E">
      <w:rPr>
        <w:noProof/>
      </w:rPr>
      <w:t>2</w:t>
    </w:r>
    <w:r w:rsidRPr="0024624E">
      <w:fldChar w:fldCharType="end"/>
    </w:r>
    <w:r w:rsidRPr="0024624E">
      <w:t>/</w:t>
    </w:r>
    <w:fldSimple w:instr=" NUMPAGES  \* MERGEFORMAT ">
      <w:r w:rsidR="0024624E" w:rsidRPr="0024624E">
        <w:rPr>
          <w:noProof/>
        </w:rPr>
        <w:t>3</w:t>
      </w:r>
    </w:fldSimple>
    <w:r w:rsidRPr="0024624E">
      <w:tab/>
    </w:r>
    <w:r w:rsidRPr="0024624E">
      <w:rPr>
        <w:rStyle w:val="HideTWBExt"/>
      </w:rPr>
      <w:t>&lt;PathFdR&gt;</w:t>
    </w:r>
    <w:r w:rsidRPr="0024624E">
      <w:t>RR\1298708HU.docx</w:t>
    </w:r>
    <w:r w:rsidRPr="0024624E">
      <w:rPr>
        <w:rStyle w:val="HideTWBExt"/>
      </w:rPr>
      <w:t>&lt;/</w:t>
    </w:r>
    <w:proofErr w:type="spellStart"/>
    <w:r w:rsidRPr="0024624E">
      <w:rPr>
        <w:rStyle w:val="HideTWBExt"/>
      </w:rPr>
      <w:t>PathFdR</w:t>
    </w:r>
    <w:proofErr w:type="spellEnd"/>
    <w:r w:rsidRPr="0024624E">
      <w:rPr>
        <w:rStyle w:val="HideTWBExt"/>
      </w:rPr>
      <w:t>&gt;</w:t>
    </w:r>
  </w:p>
  <w:p w:rsidR="006D63F3" w:rsidRPr="0024624E" w:rsidRDefault="006D63F3" w:rsidP="00F007E5">
    <w:pPr>
      <w:pStyle w:val="EPFooter2"/>
    </w:pPr>
    <w:r w:rsidRPr="0024624E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F3" w:rsidRPr="0024624E" w:rsidRDefault="006D63F3" w:rsidP="00F007E5">
    <w:pPr>
      <w:pStyle w:val="EPFooter"/>
    </w:pPr>
    <w:r w:rsidRPr="0024624E">
      <w:rPr>
        <w:rStyle w:val="HideTWBExt"/>
      </w:rPr>
      <w:t>&lt;PathFdR</w:t>
    </w:r>
    <w:proofErr w:type="gramStart"/>
    <w:r w:rsidRPr="0024624E">
      <w:rPr>
        <w:rStyle w:val="HideTWBExt"/>
      </w:rPr>
      <w:t>&gt;</w:t>
    </w:r>
    <w:r w:rsidRPr="0024624E">
      <w:t>RR</w:t>
    </w:r>
    <w:proofErr w:type="gramEnd"/>
    <w:r w:rsidRPr="0024624E">
      <w:t>\1298708HU.docx</w:t>
    </w:r>
    <w:r w:rsidRPr="0024624E">
      <w:rPr>
        <w:rStyle w:val="HideTWBExt"/>
      </w:rPr>
      <w:t>&lt;/</w:t>
    </w:r>
    <w:proofErr w:type="spellStart"/>
    <w:r w:rsidRPr="0024624E">
      <w:rPr>
        <w:rStyle w:val="HideTWBExt"/>
      </w:rPr>
      <w:t>PathFdR</w:t>
    </w:r>
    <w:proofErr w:type="spellEnd"/>
    <w:r w:rsidRPr="0024624E">
      <w:rPr>
        <w:rStyle w:val="HideTWBExt"/>
      </w:rPr>
      <w:t>&gt;</w:t>
    </w:r>
    <w:r w:rsidRPr="0024624E">
      <w:tab/>
    </w:r>
    <w:r w:rsidRPr="0024624E">
      <w:tab/>
      <w:t>PE</w:t>
    </w:r>
    <w:r w:rsidRPr="0024624E">
      <w:rPr>
        <w:rStyle w:val="HideTWBExt"/>
      </w:rPr>
      <w:t>&lt;</w:t>
    </w:r>
    <w:proofErr w:type="spellStart"/>
    <w:r w:rsidRPr="0024624E">
      <w:rPr>
        <w:rStyle w:val="HideTWBExt"/>
      </w:rPr>
      <w:t>NoPE</w:t>
    </w:r>
    <w:proofErr w:type="spellEnd"/>
    <w:r w:rsidRPr="0024624E">
      <w:rPr>
        <w:rStyle w:val="HideTWBExt"/>
      </w:rPr>
      <w:t>&gt;</w:t>
    </w:r>
    <w:r w:rsidRPr="0024624E">
      <w:t>753.485</w:t>
    </w:r>
    <w:r w:rsidRPr="0024624E">
      <w:rPr>
        <w:rStyle w:val="HideTWBExt"/>
      </w:rPr>
      <w:t>&lt;/</w:t>
    </w:r>
    <w:proofErr w:type="spellStart"/>
    <w:r w:rsidRPr="0024624E">
      <w:rPr>
        <w:rStyle w:val="HideTWBExt"/>
      </w:rPr>
      <w:t>NoPE</w:t>
    </w:r>
    <w:proofErr w:type="spellEnd"/>
    <w:r w:rsidRPr="0024624E">
      <w:rPr>
        <w:rStyle w:val="HideTWBExt"/>
      </w:rPr>
      <w:t>&gt;&lt;Version&gt;</w:t>
    </w:r>
    <w:r w:rsidRPr="0024624E">
      <w:t>v02-00</w:t>
    </w:r>
    <w:r w:rsidRPr="0024624E">
      <w:rPr>
        <w:rStyle w:val="HideTWBExt"/>
      </w:rPr>
      <w:t>&lt;/Version&gt;</w:t>
    </w:r>
  </w:p>
  <w:p w:rsidR="006D63F3" w:rsidRPr="0024624E" w:rsidRDefault="006D63F3" w:rsidP="00F007E5">
    <w:pPr>
      <w:pStyle w:val="EPFooter2"/>
    </w:pPr>
    <w:proofErr w:type="gramStart"/>
    <w:r w:rsidRPr="0024624E">
      <w:t>HU</w:t>
    </w:r>
    <w:proofErr w:type="gramEnd"/>
    <w:r w:rsidRPr="0024624E">
      <w:tab/>
    </w:r>
    <w:r w:rsidRPr="0024624E">
      <w:rPr>
        <w:b w:val="0"/>
        <w:i/>
        <w:color w:val="C0C0C0"/>
        <w:sz w:val="22"/>
      </w:rPr>
      <w:t>Egyesülve a sokféleségben</w:t>
    </w:r>
    <w:r w:rsidRPr="0024624E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4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4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DFC" w:rsidRPr="0024624E" w:rsidRDefault="00A73DFC">
      <w:r w:rsidRPr="0024624E">
        <w:separator/>
      </w:r>
    </w:p>
  </w:footnote>
  <w:footnote w:type="continuationSeparator" w:id="0">
    <w:p w:rsidR="00A73DFC" w:rsidRPr="0024624E" w:rsidRDefault="00A73DFC">
      <w:r w:rsidRPr="0024624E">
        <w:continuationSeparator/>
      </w:r>
    </w:p>
  </w:footnote>
  <w:footnote w:id="1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C, C/2023/1025, 2023.11.16.</w:t>
      </w:r>
    </w:p>
  </w:footnote>
  <w:footnote w:id="2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C, C/2023/112, 2023.10.12.</w:t>
      </w:r>
    </w:p>
  </w:footnote>
  <w:footnote w:id="3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L 193., 2018.7.30</w:t>
      </w:r>
      <w:proofErr w:type="gramStart"/>
      <w:r w:rsidR="00FB13F4">
        <w:rPr>
          <w:sz w:val="24"/>
          <w:lang w:val="hu-HU"/>
        </w:rPr>
        <w:t>.</w:t>
      </w:r>
      <w:r w:rsidRPr="0024624E">
        <w:rPr>
          <w:sz w:val="24"/>
          <w:lang w:val="hu-HU"/>
        </w:rPr>
        <w:t>,</w:t>
      </w:r>
      <w:proofErr w:type="gramEnd"/>
      <w:r w:rsidRPr="0024624E">
        <w:rPr>
          <w:sz w:val="24"/>
          <w:lang w:val="hu-HU"/>
        </w:rPr>
        <w:t xml:space="preserve"> 1. o.</w:t>
      </w:r>
    </w:p>
  </w:footnote>
  <w:footnote w:id="4">
    <w:p w:rsidR="006D63F3" w:rsidRPr="0024624E" w:rsidRDefault="006D63F3" w:rsidP="0024624E">
      <w:pPr>
        <w:pStyle w:val="FootnoteText"/>
        <w:ind w:left="567" w:hanging="567"/>
        <w:rPr>
          <w:sz w:val="24"/>
          <w:szCs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L 427., 2021.11.30</w:t>
      </w:r>
      <w:proofErr w:type="gramStart"/>
      <w:r w:rsidR="00FB13F4">
        <w:rPr>
          <w:sz w:val="24"/>
          <w:lang w:val="hu-HU"/>
        </w:rPr>
        <w:t>.</w:t>
      </w:r>
      <w:r w:rsidRPr="0024624E">
        <w:rPr>
          <w:sz w:val="24"/>
          <w:lang w:val="hu-HU"/>
        </w:rPr>
        <w:t>,</w:t>
      </w:r>
      <w:proofErr w:type="gramEnd"/>
      <w:r w:rsidRPr="0024624E">
        <w:rPr>
          <w:sz w:val="24"/>
          <w:lang w:val="hu-HU"/>
        </w:rPr>
        <w:t xml:space="preserve"> 17. o.</w:t>
      </w:r>
    </w:p>
  </w:footnote>
  <w:footnote w:id="5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L 142., 2019.5.29</w:t>
      </w:r>
      <w:proofErr w:type="gramStart"/>
      <w:r w:rsidR="00FB13F4">
        <w:rPr>
          <w:sz w:val="24"/>
          <w:lang w:val="hu-HU"/>
        </w:rPr>
        <w:t>.</w:t>
      </w:r>
      <w:r w:rsidRPr="0024624E">
        <w:rPr>
          <w:sz w:val="24"/>
          <w:lang w:val="hu-HU"/>
        </w:rPr>
        <w:t>,</w:t>
      </w:r>
      <w:proofErr w:type="gramEnd"/>
      <w:r w:rsidRPr="0024624E">
        <w:rPr>
          <w:sz w:val="24"/>
          <w:lang w:val="hu-HU"/>
        </w:rPr>
        <w:t xml:space="preserve"> 16. o.</w:t>
      </w:r>
    </w:p>
  </w:footnote>
  <w:footnote w:id="6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C, C/2023/1025, 2023.11.16.</w:t>
      </w:r>
    </w:p>
  </w:footnote>
  <w:footnote w:id="7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C, C/2023/112, 2023.10.12.</w:t>
      </w:r>
    </w:p>
  </w:footnote>
  <w:footnote w:id="8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L 193., 2018.7.30</w:t>
      </w:r>
      <w:proofErr w:type="gramStart"/>
      <w:r w:rsidR="00FB13F4">
        <w:rPr>
          <w:sz w:val="24"/>
          <w:lang w:val="hu-HU"/>
        </w:rPr>
        <w:t>.</w:t>
      </w:r>
      <w:r w:rsidRPr="0024624E">
        <w:rPr>
          <w:sz w:val="24"/>
          <w:lang w:val="hu-HU"/>
        </w:rPr>
        <w:t>,</w:t>
      </w:r>
      <w:proofErr w:type="gramEnd"/>
      <w:r w:rsidRPr="0024624E">
        <w:rPr>
          <w:sz w:val="24"/>
          <w:lang w:val="hu-HU"/>
        </w:rPr>
        <w:t xml:space="preserve"> 1. o.</w:t>
      </w:r>
    </w:p>
  </w:footnote>
  <w:footnote w:id="9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L 427., 2021.11.30</w:t>
      </w:r>
      <w:proofErr w:type="gramStart"/>
      <w:r w:rsidR="00FB13F4">
        <w:rPr>
          <w:sz w:val="24"/>
          <w:lang w:val="hu-HU"/>
        </w:rPr>
        <w:t>.</w:t>
      </w:r>
      <w:r w:rsidRPr="0024624E">
        <w:rPr>
          <w:sz w:val="24"/>
          <w:lang w:val="hu-HU"/>
        </w:rPr>
        <w:t>,</w:t>
      </w:r>
      <w:proofErr w:type="gramEnd"/>
      <w:r w:rsidRPr="0024624E">
        <w:rPr>
          <w:sz w:val="24"/>
          <w:lang w:val="hu-HU"/>
        </w:rPr>
        <w:t xml:space="preserve"> 17. o.</w:t>
      </w:r>
    </w:p>
  </w:footnote>
  <w:footnote w:id="10">
    <w:p w:rsidR="006D63F3" w:rsidRPr="0024624E" w:rsidRDefault="006D63F3" w:rsidP="0024624E">
      <w:pPr>
        <w:pStyle w:val="FootnoteText"/>
        <w:ind w:left="567" w:hanging="567"/>
        <w:rPr>
          <w:sz w:val="24"/>
          <w:szCs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>HL L 142., 2019.5.29</w:t>
      </w:r>
      <w:proofErr w:type="gramStart"/>
      <w:r w:rsidR="00FB13F4">
        <w:rPr>
          <w:sz w:val="24"/>
          <w:lang w:val="hu-HU"/>
        </w:rPr>
        <w:t>.</w:t>
      </w:r>
      <w:r w:rsidRPr="0024624E">
        <w:rPr>
          <w:sz w:val="24"/>
          <w:lang w:val="hu-HU"/>
        </w:rPr>
        <w:t>,</w:t>
      </w:r>
      <w:proofErr w:type="gramEnd"/>
      <w:r w:rsidRPr="0024624E">
        <w:rPr>
          <w:sz w:val="24"/>
          <w:lang w:val="hu-HU"/>
        </w:rPr>
        <w:t xml:space="preserve"> 16. o.</w:t>
      </w:r>
    </w:p>
  </w:footnote>
  <w:footnote w:id="11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proofErr w:type="gramStart"/>
      <w:r w:rsidRPr="0024624E">
        <w:rPr>
          <w:sz w:val="24"/>
          <w:lang w:val="hu-HU"/>
        </w:rPr>
        <w:t>A Tanács (EU) 2021/2085 rendelete (2021. november 19.) a közös vállalkozásoknak a Horizont Európa keretében történő létrehozásáról, valamint a 219/2007/EK, az 557/2014/EU, az 558/2014/EU, az 559/2014/EU, az 560/2014/EU, az 561/2014/EU és a 642/2014/EU rendelet hatályon kívül helyezéséről (HL L 427., 2021.11.30., 17. o.).</w:t>
      </w:r>
      <w:proofErr w:type="gramEnd"/>
    </w:p>
  </w:footnote>
  <w:footnote w:id="12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="00FB13F4" w:rsidRPr="0024624E">
        <w:rPr>
          <w:sz w:val="24"/>
          <w:lang w:val="hu-HU"/>
        </w:rPr>
        <w:t>A Tanács 71/2008/EK rendelet</w:t>
      </w:r>
      <w:r w:rsidR="00FB13F4">
        <w:rPr>
          <w:sz w:val="24"/>
          <w:lang w:val="hu-HU"/>
        </w:rPr>
        <w:t>e (</w:t>
      </w:r>
      <w:r w:rsidR="00FB13F4" w:rsidRPr="0024624E">
        <w:rPr>
          <w:sz w:val="24"/>
          <w:lang w:val="hu-HU"/>
        </w:rPr>
        <w:t>2007. december 20</w:t>
      </w:r>
      <w:r w:rsidR="00FB13F4">
        <w:rPr>
          <w:sz w:val="24"/>
          <w:lang w:val="hu-HU"/>
        </w:rPr>
        <w:t xml:space="preserve">.) a </w:t>
      </w:r>
      <w:r w:rsidRPr="0024624E">
        <w:rPr>
          <w:sz w:val="24"/>
          <w:lang w:val="hu-HU"/>
        </w:rPr>
        <w:t>Tiszta Égbolt közös vállalkozás létrehozásáról (HL L 30</w:t>
      </w:r>
      <w:proofErr w:type="gramStart"/>
      <w:r w:rsidRPr="0024624E">
        <w:rPr>
          <w:sz w:val="24"/>
          <w:lang w:val="hu-HU"/>
        </w:rPr>
        <w:t>.,</w:t>
      </w:r>
      <w:proofErr w:type="gramEnd"/>
      <w:r w:rsidRPr="0024624E">
        <w:rPr>
          <w:sz w:val="24"/>
          <w:lang w:val="hu-HU"/>
        </w:rPr>
        <w:t xml:space="preserve"> 2008.2.4., 1. o.).</w:t>
      </w:r>
    </w:p>
  </w:footnote>
  <w:footnote w:id="13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="00FB13F4" w:rsidRPr="0024624E">
        <w:rPr>
          <w:sz w:val="24"/>
          <w:lang w:val="hu-HU"/>
        </w:rPr>
        <w:t>A Tanács 558/2014/EU rendelet</w:t>
      </w:r>
      <w:r w:rsidR="00FB13F4">
        <w:rPr>
          <w:sz w:val="24"/>
          <w:lang w:val="hu-HU"/>
        </w:rPr>
        <w:t>e (</w:t>
      </w:r>
      <w:r w:rsidR="00FB13F4" w:rsidRPr="0024624E">
        <w:rPr>
          <w:sz w:val="24"/>
          <w:lang w:val="hu-HU"/>
        </w:rPr>
        <w:t>2014. május 6</w:t>
      </w:r>
      <w:r w:rsidR="00FB13F4">
        <w:rPr>
          <w:sz w:val="24"/>
          <w:lang w:val="hu-HU"/>
        </w:rPr>
        <w:t xml:space="preserve">.) a </w:t>
      </w:r>
      <w:r w:rsidRPr="0024624E">
        <w:rPr>
          <w:sz w:val="24"/>
          <w:lang w:val="hu-HU"/>
        </w:rPr>
        <w:t>Tiszta Égbolt 2 közös vállalkozás létrehozásáról (HL L 169., 2014.6.7</w:t>
      </w:r>
      <w:proofErr w:type="gramStart"/>
      <w:r w:rsidRPr="0024624E">
        <w:rPr>
          <w:sz w:val="24"/>
          <w:lang w:val="hu-HU"/>
        </w:rPr>
        <w:t>.,</w:t>
      </w:r>
      <w:proofErr w:type="gramEnd"/>
      <w:r w:rsidRPr="0024624E">
        <w:rPr>
          <w:sz w:val="24"/>
          <w:lang w:val="hu-HU"/>
        </w:rPr>
        <w:t xml:space="preserve"> 77. o.).</w:t>
      </w:r>
    </w:p>
  </w:footnote>
  <w:footnote w:id="14">
    <w:p w:rsidR="006D63F3" w:rsidRPr="0024624E" w:rsidRDefault="006D63F3" w:rsidP="0024624E">
      <w:pPr>
        <w:pStyle w:val="FootnoteText"/>
        <w:ind w:left="567" w:hanging="567"/>
        <w:rPr>
          <w:rFonts w:eastAsiaTheme="minorHAnsi"/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 xml:space="preserve">A Tiszta Légi Közlekedés Közös Vállalkozás 2022. évi </w:t>
      </w:r>
      <w:proofErr w:type="gramStart"/>
      <w:r w:rsidRPr="0024624E">
        <w:rPr>
          <w:sz w:val="24"/>
          <w:lang w:val="hu-HU"/>
        </w:rPr>
        <w:t>konszolidált</w:t>
      </w:r>
      <w:proofErr w:type="gramEnd"/>
      <w:r w:rsidRPr="0024624E">
        <w:rPr>
          <w:sz w:val="24"/>
          <w:lang w:val="hu-HU"/>
        </w:rPr>
        <w:t xml:space="preserve"> éves tevékenységi jelentése, 4.1.1. fejezet.</w:t>
      </w:r>
    </w:p>
  </w:footnote>
  <w:footnote w:id="15">
    <w:p w:rsidR="006D63F3" w:rsidRPr="0024624E" w:rsidRDefault="006D63F3" w:rsidP="0024624E">
      <w:pPr>
        <w:pStyle w:val="FootnoteText"/>
        <w:ind w:left="567" w:hanging="567"/>
        <w:rPr>
          <w:sz w:val="24"/>
          <w:lang w:val="hu-HU"/>
        </w:rPr>
      </w:pPr>
      <w:r w:rsidRPr="0024624E">
        <w:rPr>
          <w:rStyle w:val="FootnoteReference"/>
          <w:sz w:val="24"/>
          <w:lang w:val="hu-HU"/>
        </w:rPr>
        <w:footnoteRef/>
      </w:r>
      <w:r w:rsidR="0024624E" w:rsidRPr="0024624E">
        <w:rPr>
          <w:sz w:val="24"/>
          <w:lang w:val="hu-HU"/>
        </w:rPr>
        <w:t xml:space="preserve"> </w:t>
      </w:r>
      <w:r w:rsidR="0024624E" w:rsidRPr="0024624E">
        <w:rPr>
          <w:sz w:val="24"/>
          <w:lang w:val="hu-HU"/>
        </w:rPr>
        <w:tab/>
      </w:r>
      <w:r w:rsidRPr="0024624E">
        <w:rPr>
          <w:sz w:val="24"/>
          <w:lang w:val="hu-HU"/>
        </w:rPr>
        <w:t xml:space="preserve">A kedvezményezetteknél tesztelt, vissza nem térítendő támogatások kifizetésével kapcsolatos </w:t>
      </w:r>
      <w:proofErr w:type="gramStart"/>
      <w:r w:rsidRPr="0024624E">
        <w:rPr>
          <w:sz w:val="24"/>
          <w:lang w:val="hu-HU"/>
        </w:rPr>
        <w:t>tranzakciók</w:t>
      </w:r>
      <w:proofErr w:type="gramEnd"/>
      <w:r w:rsidRPr="0024624E">
        <w:rPr>
          <w:sz w:val="24"/>
          <w:lang w:val="hu-HU"/>
        </w:rPr>
        <w:t xml:space="preserve"> esetében a számszerűsíthető hibákra vonatkozó beszámolási küszöbérték az ellenőrzött költségek 1 %-a.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7/2024"/>
    <w:docVar w:name="dvlangue" w:val="HU"/>
    <w:docVar w:name="dvnumam" w:val="0"/>
    <w:docVar w:name="dvpe" w:val="753.485"/>
    <w:docVar w:name="dvrapporteur" w:val="Előadó: "/>
    <w:docVar w:name="dvtitre" w:val="Az Európai Parlament 2024.  ...-i határozata a Tiszta Légi Közlekedés Közös Vállalkozás 2022. évi pénzügyi évre szóló költségvetésének végrehajtására vonatkozó mentesítésről(2023/2173(DEC))"/>
  </w:docVars>
  <w:rsids>
    <w:rsidRoot w:val="00A73D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24E"/>
    <w:rsid w:val="002767FF"/>
    <w:rsid w:val="002B18FE"/>
    <w:rsid w:val="002B5493"/>
    <w:rsid w:val="00343214"/>
    <w:rsid w:val="00361C00"/>
    <w:rsid w:val="00385C8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63F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741"/>
    <w:rsid w:val="00A1687D"/>
    <w:rsid w:val="00A43E52"/>
    <w:rsid w:val="00A4678D"/>
    <w:rsid w:val="00A73DF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CC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3F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097A5"/>
  <w15:chartTrackingRefBased/>
  <w15:docId w15:val="{F222489D-F1FE-4CFF-A3B3-1F96F2B3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D63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D63F3"/>
    <w:pPr>
      <w:spacing w:before="480" w:after="240"/>
    </w:pPr>
  </w:style>
  <w:style w:type="paragraph" w:customStyle="1" w:styleId="PageHeading">
    <w:name w:val="PageHeading"/>
    <w:basedOn w:val="Normal"/>
    <w:rsid w:val="006D63F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D63F3"/>
    <w:rPr>
      <w:b/>
    </w:rPr>
  </w:style>
  <w:style w:type="paragraph" w:customStyle="1" w:styleId="NormalHanging12a">
    <w:name w:val="NormalHanging12a"/>
    <w:basedOn w:val="Normal"/>
    <w:link w:val="NormalHanging12aChar"/>
    <w:rsid w:val="006D63F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D63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63F3"/>
    <w:rPr>
      <w:sz w:val="24"/>
      <w:lang w:val="hu-HU"/>
    </w:rPr>
  </w:style>
  <w:style w:type="paragraph" w:customStyle="1" w:styleId="EPFooter">
    <w:name w:val="EPFooter"/>
    <w:basedOn w:val="Normal"/>
    <w:rsid w:val="006D63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6D63F3"/>
    <w:pPr>
      <w:spacing w:after="480"/>
    </w:pPr>
  </w:style>
  <w:style w:type="paragraph" w:customStyle="1" w:styleId="NormalBoldCenter">
    <w:name w:val="NormalBoldCenter"/>
    <w:basedOn w:val="Normal"/>
    <w:rsid w:val="006D63F3"/>
    <w:pPr>
      <w:jc w:val="center"/>
    </w:pPr>
    <w:rPr>
      <w:b/>
    </w:rPr>
  </w:style>
  <w:style w:type="character" w:customStyle="1" w:styleId="NormalHanging12aChar">
    <w:name w:val="NormalHanging12a Char"/>
    <w:basedOn w:val="DefaultParagraphFont"/>
    <w:link w:val="NormalHanging12a"/>
    <w:rsid w:val="006D63F3"/>
    <w:rPr>
      <w:sz w:val="24"/>
      <w:lang w:val="hu-HU"/>
    </w:rPr>
  </w:style>
  <w:style w:type="paragraph" w:customStyle="1" w:styleId="Normal12a">
    <w:name w:val="Normal12a"/>
    <w:basedOn w:val="Normal"/>
    <w:rsid w:val="006D63F3"/>
    <w:pPr>
      <w:spacing w:after="240"/>
    </w:pPr>
  </w:style>
  <w:style w:type="paragraph" w:customStyle="1" w:styleId="PageHeadingNotTOC">
    <w:name w:val="PageHeadingNotTOC"/>
    <w:basedOn w:val="Normal"/>
    <w:rsid w:val="006D63F3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FB13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13F4"/>
    <w:rPr>
      <w:sz w:val="24"/>
      <w:lang w:val="hu-HU"/>
    </w:rPr>
  </w:style>
  <w:style w:type="paragraph" w:styleId="BalloonText">
    <w:name w:val="Balloon Text"/>
    <w:basedOn w:val="Normal"/>
    <w:link w:val="BalloonTextChar"/>
    <w:rsid w:val="00FB13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13F4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68687-D430-4BB9-BDA5-8C4F58403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2592</Words>
  <Characters>18656</Characters>
  <Application>Microsoft Office Word</Application>
  <DocSecurity>0</DocSecurity>
  <Lines>155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ILLY_D_relec</cp:lastModifiedBy>
  <cp:revision>2</cp:revision>
  <cp:lastPrinted>2004-11-19T15:42:00Z</cp:lastPrinted>
  <dcterms:created xsi:type="dcterms:W3CDTF">2024-04-11T11:25:00Z</dcterms:created>
  <dcterms:modified xsi:type="dcterms:W3CDTF">2024-04-11T11:25:00Z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A9-0087/2024</vt:lpwstr>
  </property>
  <property fmtid="{D5CDD505-2E9C-101B-9397-08002B2CF9AE}" pid="4" name="&lt;Type&gt;">
    <vt:lpwstr>RR</vt:lpwstr>
  </property>
</Properties>
</file>