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36D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236D1" w:rsidRDefault="003A34A6" w:rsidP="0010095E">
            <w:pPr>
              <w:pStyle w:val="EPName"/>
            </w:pPr>
            <w:r w:rsidRPr="00A236D1">
              <w:t>Europski parlament</w:t>
            </w:r>
          </w:p>
          <w:p w:rsidR="00751A4A" w:rsidRPr="00A236D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36D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236D1" w:rsidRDefault="00187494" w:rsidP="0010095E">
            <w:pPr>
              <w:pStyle w:val="EPLogo"/>
            </w:pPr>
            <w:r w:rsidRPr="00A236D1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236D1" w:rsidRDefault="00D058B8" w:rsidP="004C5D52">
      <w:pPr>
        <w:pStyle w:val="LineTop"/>
      </w:pPr>
    </w:p>
    <w:p w:rsidR="00680577" w:rsidRPr="00A236D1" w:rsidRDefault="003A34A6" w:rsidP="00680577">
      <w:pPr>
        <w:pStyle w:val="EPBodyTA1"/>
      </w:pPr>
      <w:r w:rsidRPr="00A236D1">
        <w:t>USVOJENI TEKSTOVI</w:t>
      </w:r>
    </w:p>
    <w:p w:rsidR="00D058B8" w:rsidRPr="00A236D1" w:rsidRDefault="00D058B8" w:rsidP="00D058B8">
      <w:pPr>
        <w:pStyle w:val="LineBottom"/>
      </w:pPr>
    </w:p>
    <w:p w:rsidR="003A34A6" w:rsidRPr="00A236D1" w:rsidRDefault="003A34A6" w:rsidP="003A34A6">
      <w:pPr>
        <w:pStyle w:val="ATHeading1"/>
      </w:pPr>
      <w:bookmarkStart w:id="0" w:name="TANumber"/>
      <w:r w:rsidRPr="00A236D1">
        <w:t>P9_TA(2024)0</w:t>
      </w:r>
      <w:r w:rsidR="00EF1C7D">
        <w:t>273</w:t>
      </w:r>
      <w:bookmarkEnd w:id="0"/>
    </w:p>
    <w:p w:rsidR="003A34A6" w:rsidRPr="00A236D1" w:rsidRDefault="003A34A6" w:rsidP="003A34A6">
      <w:pPr>
        <w:pStyle w:val="ATHeading2"/>
      </w:pPr>
      <w:bookmarkStart w:id="1" w:name="title"/>
      <w:r w:rsidRPr="00A236D1">
        <w:t xml:space="preserve">Razrješnica za 2022.: Zajedničko poduzeće za Europu kao kružno </w:t>
      </w:r>
      <w:proofErr w:type="spellStart"/>
      <w:r w:rsidRPr="00A236D1">
        <w:t>biogospodarstvo</w:t>
      </w:r>
      <w:bookmarkEnd w:id="1"/>
      <w:proofErr w:type="spellEnd"/>
    </w:p>
    <w:p w:rsidR="003A34A6" w:rsidRPr="00A236D1" w:rsidRDefault="003A34A6" w:rsidP="003A34A6">
      <w:pPr>
        <w:rPr>
          <w:i/>
          <w:vanish/>
        </w:rPr>
      </w:pPr>
      <w:r w:rsidRPr="00A236D1">
        <w:rPr>
          <w:i/>
        </w:rPr>
        <w:fldChar w:fldCharType="begin"/>
      </w:r>
      <w:r w:rsidRPr="00A236D1">
        <w:rPr>
          <w:i/>
        </w:rPr>
        <w:instrText xml:space="preserve"> TC"(</w:instrText>
      </w:r>
      <w:bookmarkStart w:id="2" w:name="DocNumber"/>
      <w:r w:rsidRPr="00A236D1">
        <w:rPr>
          <w:i/>
        </w:rPr>
        <w:instrText>A9-0088/2024</w:instrText>
      </w:r>
      <w:bookmarkEnd w:id="2"/>
      <w:r w:rsidRPr="00A236D1">
        <w:rPr>
          <w:i/>
        </w:rPr>
        <w:instrText xml:space="preserve"> - Izvjestitelj: Michal </w:instrText>
      </w:r>
      <w:proofErr w:type="spellStart"/>
      <w:r w:rsidRPr="00A236D1">
        <w:rPr>
          <w:i/>
        </w:rPr>
        <w:instrText>Wiezik</w:instrText>
      </w:r>
      <w:proofErr w:type="spellEnd"/>
      <w:r w:rsidRPr="00A236D1">
        <w:rPr>
          <w:i/>
        </w:rPr>
        <w:instrText xml:space="preserve">)"\l3 \n&gt; \* MERGEFORMAT </w:instrText>
      </w:r>
      <w:r w:rsidRPr="00A236D1">
        <w:rPr>
          <w:i/>
        </w:rPr>
        <w:fldChar w:fldCharType="end"/>
      </w:r>
    </w:p>
    <w:p w:rsidR="003A34A6" w:rsidRPr="00A236D1" w:rsidRDefault="003A34A6" w:rsidP="003A34A6">
      <w:pPr>
        <w:rPr>
          <w:vanish/>
        </w:rPr>
      </w:pPr>
      <w:bookmarkStart w:id="3" w:name="Commission"/>
      <w:r w:rsidRPr="00A236D1">
        <w:rPr>
          <w:vanish/>
        </w:rPr>
        <w:t>Odbor za proračunski nadzor</w:t>
      </w:r>
      <w:bookmarkEnd w:id="3"/>
    </w:p>
    <w:p w:rsidR="003A34A6" w:rsidRPr="00A236D1" w:rsidRDefault="003A34A6" w:rsidP="003A34A6">
      <w:pPr>
        <w:rPr>
          <w:vanish/>
        </w:rPr>
      </w:pPr>
      <w:bookmarkStart w:id="4" w:name="PE"/>
      <w:r w:rsidRPr="00A236D1">
        <w:rPr>
          <w:vanish/>
        </w:rPr>
        <w:t>PE753.488</w:t>
      </w:r>
      <w:bookmarkEnd w:id="4"/>
    </w:p>
    <w:p w:rsidR="003A34A6" w:rsidRPr="00A236D1" w:rsidRDefault="00A236D1" w:rsidP="003A34A6">
      <w:pPr>
        <w:pStyle w:val="ATHeading3"/>
      </w:pPr>
      <w:bookmarkStart w:id="5" w:name="Sujet"/>
      <w:r>
        <w:t xml:space="preserve">1. </w:t>
      </w:r>
      <w:r w:rsidR="003A34A6" w:rsidRPr="00A236D1">
        <w:t>Od</w:t>
      </w:r>
      <w:r>
        <w:t>luka Europskog parlamenta od 11</w:t>
      </w:r>
      <w:r w:rsidR="003A34A6" w:rsidRPr="00A236D1">
        <w:t xml:space="preserve">. </w:t>
      </w:r>
      <w:r>
        <w:t xml:space="preserve">travnja </w:t>
      </w:r>
      <w:r w:rsidR="003A34A6" w:rsidRPr="00A236D1">
        <w:t xml:space="preserve">2024. o razrješnici za izvršenje proračuna Zajedničkog poduzeća za Europu kao kružno </w:t>
      </w:r>
      <w:proofErr w:type="spellStart"/>
      <w:r w:rsidR="003A34A6" w:rsidRPr="00A236D1">
        <w:t>biogospodarstvo</w:t>
      </w:r>
      <w:proofErr w:type="spellEnd"/>
      <w:r w:rsidR="003A34A6" w:rsidRPr="00A236D1">
        <w:t xml:space="preserve"> za financijsku godinu 2022.</w:t>
      </w:r>
      <w:bookmarkEnd w:id="5"/>
      <w:r w:rsidR="003A34A6" w:rsidRPr="00A236D1">
        <w:t xml:space="preserve"> </w:t>
      </w:r>
      <w:bookmarkStart w:id="6" w:name="References"/>
      <w:r w:rsidR="003A34A6" w:rsidRPr="00A236D1">
        <w:t>(2023/2174(DEC))</w:t>
      </w:r>
      <w:bookmarkEnd w:id="6"/>
    </w:p>
    <w:p w:rsidR="005360BC" w:rsidRPr="00A236D1" w:rsidRDefault="005360BC" w:rsidP="005360BC">
      <w:pPr>
        <w:pStyle w:val="EPComma"/>
      </w:pPr>
      <w:bookmarkStart w:id="7" w:name="TextBodyBegin"/>
      <w:bookmarkEnd w:id="7"/>
      <w:r w:rsidRPr="00A236D1">
        <w:rPr>
          <w:i/>
        </w:rPr>
        <w:t>Europski parlament</w:t>
      </w:r>
      <w:r w:rsidRPr="00A236D1">
        <w:t>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 xml:space="preserve">uzimajući u obzir završnu godišnju računovodstvenu dokumentaciju Zajedničkog poduzeća za Europu kao kružno </w:t>
      </w:r>
      <w:proofErr w:type="spellStart"/>
      <w:r w:rsidRPr="00A236D1">
        <w:t>biogospodarstvo</w:t>
      </w:r>
      <w:proofErr w:type="spellEnd"/>
      <w:r w:rsidRPr="00A236D1">
        <w:t xml:space="preserve"> za financijsku godinu 2022.,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>uzimajući u obzir godišnje izvješće Revizorskog suda o zajedničkim poduzećima EU-a za financijsku godinu 2022., kojemu su priloženi odgovori zajedničkih poduzeća</w:t>
      </w:r>
      <w:r w:rsidRPr="00A236D1">
        <w:rPr>
          <w:rStyle w:val="FootnoteReference"/>
        </w:rPr>
        <w:footnoteReference w:id="1"/>
      </w:r>
      <w:r w:rsidRPr="00A236D1">
        <w:t>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>uzimajući u obzir izjavu o jamstvu</w:t>
      </w:r>
      <w:r w:rsidRPr="00A236D1">
        <w:rPr>
          <w:rStyle w:val="FootnoteReference"/>
        </w:rPr>
        <w:footnoteReference w:id="2"/>
      </w:r>
      <w:r w:rsidRPr="00A236D1">
        <w:t xml:space="preserve"> u pogledu pouzdanosti računovodstvene dokumentacije te zakonitosti i pravilnosti temeljnih transakcija, koju je podnio Revizorski sud za financijsku godinu 2022., u skladu s člankom 287. Ugovora o funkcioniranju Europske unije,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>uzimajući u obzir preporuku Vijeća od 22. veljače 2024. o razrješnici koju Zajedničko poduzeće treba dobiti za izvršenje proračuna za financijsku godinu 2022. (0</w:t>
      </w:r>
      <w:r w:rsidR="00A236D1">
        <w:t>6182</w:t>
      </w:r>
      <w:r w:rsidRPr="00A236D1">
        <w:t>/2024 – C9</w:t>
      </w:r>
      <w:r w:rsidRPr="00A236D1">
        <w:noBreakHyphen/>
        <w:t>0</w:t>
      </w:r>
      <w:r w:rsidR="00A236D1">
        <w:t>112</w:t>
      </w:r>
      <w:r w:rsidRPr="00A236D1">
        <w:t>/2024),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>uzimajući u obzir članak 319. Ugovora o funkcioniranju Europske unije,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 1304/2013, (EU) br. 1309/2013, (EU) br. 1316/2013, (EU) br. 223/2014, (EU) br. 283/2014 i Odluke br. 541/2014/EU te o stavljanju izvan snage Uredbe (EU, Euratom) br. 966/2012</w:t>
      </w:r>
      <w:r w:rsidRPr="00A236D1">
        <w:rPr>
          <w:rStyle w:val="FootnoteReference"/>
        </w:rPr>
        <w:footnoteReference w:id="3"/>
      </w:r>
      <w:r w:rsidRPr="00A236D1">
        <w:t>, a posebno njezin članak 71.</w:t>
      </w:r>
      <w:r w:rsidR="00A236D1">
        <w:t>,</w:t>
      </w:r>
    </w:p>
    <w:p w:rsidR="005360BC" w:rsidRPr="00A236D1" w:rsidRDefault="005360BC" w:rsidP="005360BC">
      <w:pPr>
        <w:pStyle w:val="NormalHanging12a"/>
      </w:pPr>
      <w:r w:rsidRPr="00A236D1">
        <w:lastRenderedPageBreak/>
        <w:t>–</w:t>
      </w:r>
      <w:r w:rsidRPr="00A236D1">
        <w:tab/>
        <w:t>uzimajući u obzir Uredbu Vijeća (EU) 2021/2085 od 19. studenoga 2021. o osnivanju zajedničkih poduzeća u okviru programa Obzor Europa te o stavljanju izvan snage uredbi (EZ) br. 219/2007, (EU) br. 557/2014, (EU) br. 558/2014, (EU) br. 559/2014, (EU) br. 560/2014, (EU) br. 561/2014</w:t>
      </w:r>
      <w:r w:rsidRPr="00A236D1">
        <w:rPr>
          <w:rStyle w:val="FootnoteReference"/>
        </w:rPr>
        <w:footnoteReference w:id="4"/>
      </w:r>
      <w:r w:rsidRPr="00A236D1">
        <w:t xml:space="preserve"> i (EU) br. 642/2014, a posebno njezin članak 26.,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>uzimajući u obzir Del</w:t>
      </w:r>
      <w:r w:rsidR="00EF3B95">
        <w:t>egiranu uredbu Komisije (EU)</w:t>
      </w:r>
      <w:r w:rsidRPr="00A236D1">
        <w:t xml:space="preserve"> 2019/887 od 13. ožujka 2019. o oglednoj financijskoj uredbi za tijela javno-privatnog partnerstva iz čla</w:t>
      </w:r>
      <w:r w:rsidR="00EF3B95">
        <w:t>nka 71. Uredbe (EU, Euratom)</w:t>
      </w:r>
      <w:r w:rsidRPr="00A236D1">
        <w:t xml:space="preserve"> 2018/1046 Europskog parlamenta i Vijeća</w:t>
      </w:r>
      <w:r w:rsidRPr="00A236D1">
        <w:rPr>
          <w:rStyle w:val="FootnoteReference"/>
        </w:rPr>
        <w:footnoteReference w:id="5"/>
      </w:r>
      <w:r w:rsidRPr="00A236D1">
        <w:t>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>uzimajući u obzir članak 100. Poslovnika i Prilog V. Poslovniku,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>uzimajući u obzir mišljenja Odbora za regionalni razvoj i Odbora za industriju, istraživanje i energetiku,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>uzimajući u obzir izvješće Odbora za proračunski nadzor</w:t>
      </w:r>
      <w:r w:rsidRPr="00A236D1">
        <w:rPr>
          <w:b/>
        </w:rPr>
        <w:t xml:space="preserve"> </w:t>
      </w:r>
      <w:r w:rsidRPr="00A236D1">
        <w:t>(A9</w:t>
      </w:r>
      <w:r w:rsidRPr="00A236D1">
        <w:noBreakHyphen/>
        <w:t>0088/2024),</w:t>
      </w:r>
    </w:p>
    <w:p w:rsidR="005360BC" w:rsidRPr="00A236D1" w:rsidRDefault="005360BC" w:rsidP="005360BC">
      <w:pPr>
        <w:pStyle w:val="NormalHanging12a"/>
      </w:pPr>
      <w:r w:rsidRPr="00A236D1">
        <w:t>1.</w:t>
      </w:r>
      <w:r w:rsidRPr="00A236D1">
        <w:tab/>
        <w:t xml:space="preserve">daje razrješnicu izvršnom direktoru Zajedničkog poduzeća za Europu kao kružno </w:t>
      </w:r>
      <w:proofErr w:type="spellStart"/>
      <w:r w:rsidRPr="00A236D1">
        <w:t>biogospodarstvo</w:t>
      </w:r>
      <w:proofErr w:type="spellEnd"/>
      <w:r w:rsidRPr="00A236D1">
        <w:t xml:space="preserve"> za izvršenje proračuna Zajedničkog poduzeća za financijsku godinu 2022.;</w:t>
      </w:r>
    </w:p>
    <w:p w:rsidR="005360BC" w:rsidRPr="00A236D1" w:rsidRDefault="005360BC" w:rsidP="005360BC">
      <w:pPr>
        <w:pStyle w:val="NormalHanging12a"/>
      </w:pPr>
      <w:r w:rsidRPr="00A236D1">
        <w:t>2.</w:t>
      </w:r>
      <w:r w:rsidRPr="00A236D1">
        <w:tab/>
        <w:t>iznosi svoje primjedbe u Rezoluciji u nastavku;</w:t>
      </w:r>
    </w:p>
    <w:p w:rsidR="005360BC" w:rsidRPr="00A236D1" w:rsidRDefault="005360BC" w:rsidP="005360BC">
      <w:pPr>
        <w:pStyle w:val="NormalHanging12a"/>
      </w:pPr>
      <w:r w:rsidRPr="00A236D1">
        <w:t>3.</w:t>
      </w:r>
      <w:r w:rsidRPr="00A236D1">
        <w:tab/>
        <w:t xml:space="preserve">nalaže svojoj predsjednici da ovu Odluku i Rezoluciju, koja je njezin sastavni dio, proslijedi izvršnom direktoru Zajedničkog poduzeća za Europu kao kružno </w:t>
      </w:r>
      <w:proofErr w:type="spellStart"/>
      <w:r w:rsidRPr="00A236D1">
        <w:t>biogospodarstvo</w:t>
      </w:r>
      <w:proofErr w:type="spellEnd"/>
      <w:r w:rsidRPr="00A236D1">
        <w:t xml:space="preserve">, Vijeću, Komisiji i Revizorskom sudu te ih da na objavu u </w:t>
      </w:r>
      <w:r w:rsidRPr="00A236D1">
        <w:rPr>
          <w:i/>
        </w:rPr>
        <w:t>Službenom listu Europske unije</w:t>
      </w:r>
      <w:r w:rsidRPr="00A236D1">
        <w:t xml:space="preserve"> (serija L).</w:t>
      </w:r>
    </w:p>
    <w:p w:rsidR="005360BC" w:rsidRPr="00A236D1" w:rsidRDefault="005360BC" w:rsidP="005360BC"/>
    <w:p w:rsidR="005360BC" w:rsidRPr="00A236D1" w:rsidRDefault="005360BC" w:rsidP="005360BC">
      <w:pPr>
        <w:pStyle w:val="PageHeading"/>
        <w:sectPr w:rsidR="005360BC" w:rsidRPr="00A236D1" w:rsidSect="000E4307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360BC" w:rsidRPr="00A236D1" w:rsidRDefault="00A236D1" w:rsidP="00A236D1">
      <w:pPr>
        <w:pStyle w:val="ATHeading3"/>
      </w:pPr>
      <w:bookmarkStart w:id="8" w:name="_Toc161759184"/>
      <w:r w:rsidRPr="00A236D1">
        <w:lastRenderedPageBreak/>
        <w:t>2. Odluka Europskog parlamenta</w:t>
      </w:r>
      <w:bookmarkEnd w:id="8"/>
      <w:r w:rsidRPr="00A236D1">
        <w:t xml:space="preserve"> </w:t>
      </w:r>
      <w:r>
        <w:t xml:space="preserve">od 11. travnja 2024. </w:t>
      </w:r>
      <w:r w:rsidR="005360BC" w:rsidRPr="00A236D1">
        <w:t xml:space="preserve">o zaključenju poslovnih knjiga Zajedničkog poduzeća za Europu kao kružno </w:t>
      </w:r>
      <w:proofErr w:type="spellStart"/>
      <w:r w:rsidR="005360BC" w:rsidRPr="00A236D1">
        <w:t>biogospodarstvo</w:t>
      </w:r>
      <w:proofErr w:type="spellEnd"/>
      <w:r w:rsidR="005360BC" w:rsidRPr="00A236D1">
        <w:t xml:space="preserve"> za financijsku godinu 2022.</w:t>
      </w:r>
      <w:r w:rsidRPr="00A236D1">
        <w:t xml:space="preserve"> </w:t>
      </w:r>
      <w:r w:rsidR="005360BC" w:rsidRPr="00A236D1">
        <w:t>(2023/2174(DEC))</w:t>
      </w:r>
    </w:p>
    <w:p w:rsidR="005360BC" w:rsidRPr="00A236D1" w:rsidRDefault="005360BC" w:rsidP="005360BC">
      <w:pPr>
        <w:pStyle w:val="EPComma"/>
      </w:pPr>
      <w:r w:rsidRPr="00A236D1">
        <w:rPr>
          <w:i/>
        </w:rPr>
        <w:t>Europski parlament</w:t>
      </w:r>
      <w:r w:rsidRPr="00A236D1">
        <w:t>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 xml:space="preserve">uzimajući u obzir završnu godišnju računovodstvenu dokumentaciju Zajedničkog poduzeća za Europu kao kružno </w:t>
      </w:r>
      <w:proofErr w:type="spellStart"/>
      <w:r w:rsidRPr="00A236D1">
        <w:t>biogospodarstvo</w:t>
      </w:r>
      <w:proofErr w:type="spellEnd"/>
      <w:r w:rsidRPr="00A236D1">
        <w:t xml:space="preserve"> za financijsku godinu 2022.,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>uzimajući u obzir godišnje izvješće Revizorskog suda o zajedničkim poduzećima EU-a za financijsku godinu 2022., kojemu su priloženi odgovori zajedničkih poduzeća</w:t>
      </w:r>
      <w:r w:rsidRPr="00A236D1">
        <w:rPr>
          <w:rStyle w:val="FootnoteReference"/>
        </w:rPr>
        <w:footnoteReference w:id="6"/>
      </w:r>
      <w:r w:rsidRPr="00A236D1">
        <w:t>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>uzimajući u obzir izjavu o jamstvu</w:t>
      </w:r>
      <w:r w:rsidRPr="00A236D1">
        <w:rPr>
          <w:rStyle w:val="FootnoteReference"/>
        </w:rPr>
        <w:footnoteReference w:id="7"/>
      </w:r>
      <w:r w:rsidRPr="00A236D1">
        <w:t xml:space="preserve"> u pogledu pouzdanosti računovodstvene dokumentacije te zakonitosti i pravilnosti temeljnih transakcija, koju je podnio Revizorski sud za financijsku godinu 2022., u skladu s člankom 287. Ugovora o funkcioniranju Europske unije,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>uzimajući u obzir preporuku Vijeća od 22. veljače 2024. o razrješnici koju Zajedničko poduzeće treba dobiti za izvršenje proračuna za financijsku godinu 2022. (0</w:t>
      </w:r>
      <w:r w:rsidR="00A236D1">
        <w:t>6182</w:t>
      </w:r>
      <w:r w:rsidRPr="00A236D1">
        <w:t>/2024 – C9</w:t>
      </w:r>
      <w:r w:rsidRPr="00A236D1">
        <w:noBreakHyphen/>
        <w:t>0</w:t>
      </w:r>
      <w:r w:rsidR="00A236D1">
        <w:t>112</w:t>
      </w:r>
      <w:r w:rsidRPr="00A236D1">
        <w:t>/2024),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>uzimajući u obzir članak 319. Ugovora o funkcioniranju Europske unije,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 1304/2013, (EU) br. 1309/2013, (EU) br. 1316/2013, (EU) br. 223/2014, (EU) br. 283/2014 i Odluke br. 541/2014/EU te o stavljanju izvan snage Uredbe (EU, Euratom) br. 966/2012</w:t>
      </w:r>
      <w:r w:rsidRPr="00A236D1">
        <w:rPr>
          <w:rStyle w:val="FootnoteReference"/>
        </w:rPr>
        <w:footnoteReference w:id="8"/>
      </w:r>
      <w:r w:rsidRPr="00A236D1">
        <w:t>, a posebno njezin članak 71.,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>uzimajući u obzir Uredbu Vijeća (EU) 2021/2085 od 19. studenoga 2021. o osnivanju zajedničkih poduzeća u okviru programa Obzor Europa te o stavljanju izvan snage uredbi (EZ) br. 219/2007, (EU) br. 557/2014, (EU) br. 558/2014, (EU) br. 559/2014, (EU) br. 560/2014, (EU) br. 561/2014</w:t>
      </w:r>
      <w:r w:rsidRPr="00A236D1">
        <w:rPr>
          <w:rStyle w:val="FootnoteReference"/>
        </w:rPr>
        <w:footnoteReference w:id="9"/>
      </w:r>
      <w:r w:rsidRPr="00A236D1">
        <w:t xml:space="preserve"> i (EU) br. 642/2014, a posebno njezin članak 26.,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>uzimajući u obzir Del</w:t>
      </w:r>
      <w:r w:rsidR="00EF3B95">
        <w:t>egiranu uredbu Komisije (EU)</w:t>
      </w:r>
      <w:r w:rsidRPr="00A236D1">
        <w:t xml:space="preserve"> 2019/887 od 13. ožujka 2019. o oglednoj financijskoj uredbi za tijela javno-privatnog partnerstva iz čla</w:t>
      </w:r>
      <w:r w:rsidR="00EF3B95">
        <w:t>nka 71. Uredbe (EU, Euratom)</w:t>
      </w:r>
      <w:r w:rsidRPr="00A236D1">
        <w:t xml:space="preserve"> 2018/1046 Europskog parlamenta i Vijeća</w:t>
      </w:r>
      <w:r w:rsidRPr="00A236D1">
        <w:rPr>
          <w:rStyle w:val="FootnoteReference"/>
        </w:rPr>
        <w:footnoteReference w:id="10"/>
      </w:r>
      <w:r w:rsidRPr="00A236D1">
        <w:t>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>uzimajući u obzir članak 100. Poslovnika i Prilog V. Poslovniku,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>uzimajući u obzir izvješće Odbora za proračunski nadzor</w:t>
      </w:r>
      <w:r w:rsidRPr="00A236D1">
        <w:rPr>
          <w:b/>
        </w:rPr>
        <w:t xml:space="preserve"> </w:t>
      </w:r>
      <w:r w:rsidRPr="00A236D1">
        <w:t>(A9</w:t>
      </w:r>
      <w:r w:rsidRPr="00A236D1">
        <w:noBreakHyphen/>
        <w:t>0088/2024),</w:t>
      </w:r>
    </w:p>
    <w:p w:rsidR="005360BC" w:rsidRPr="00A236D1" w:rsidRDefault="005360BC" w:rsidP="005360BC">
      <w:pPr>
        <w:pStyle w:val="NormalHanging12a"/>
      </w:pPr>
      <w:r w:rsidRPr="00A236D1">
        <w:t>1.</w:t>
      </w:r>
      <w:r w:rsidRPr="00A236D1">
        <w:tab/>
        <w:t xml:space="preserve">odobrava zaključenje poslovnih knjiga Zajedničkog poduzeća za Europu kao kružno </w:t>
      </w:r>
      <w:proofErr w:type="spellStart"/>
      <w:r w:rsidRPr="00A236D1">
        <w:lastRenderedPageBreak/>
        <w:t>biogospodarstvo</w:t>
      </w:r>
      <w:proofErr w:type="spellEnd"/>
      <w:r w:rsidRPr="00A236D1">
        <w:t xml:space="preserve"> za financijsku godinu 2022.</w:t>
      </w:r>
      <w:r w:rsidR="00865426">
        <w:t>;</w:t>
      </w:r>
    </w:p>
    <w:p w:rsidR="005360BC" w:rsidRPr="00A236D1" w:rsidRDefault="005360BC" w:rsidP="005360BC">
      <w:pPr>
        <w:pStyle w:val="NormalHanging12a"/>
      </w:pPr>
      <w:r w:rsidRPr="00A236D1">
        <w:t>2.</w:t>
      </w:r>
      <w:r w:rsidRPr="00A236D1">
        <w:tab/>
        <w:t xml:space="preserve">nalaže svojoj predsjednici da ovu Odluku proslijedi izvršnom direktoru Zajedničkog poduzeća za Europu kao kružno </w:t>
      </w:r>
      <w:proofErr w:type="spellStart"/>
      <w:r w:rsidRPr="00A236D1">
        <w:t>biogospodarstvo</w:t>
      </w:r>
      <w:proofErr w:type="spellEnd"/>
      <w:r w:rsidRPr="00A236D1">
        <w:t xml:space="preserve">, Vijeću, Komisiji i Revizorskom sudu te da je da na objavu u </w:t>
      </w:r>
      <w:r w:rsidRPr="00A236D1">
        <w:rPr>
          <w:i/>
        </w:rPr>
        <w:t>Službenom listu Europske unije</w:t>
      </w:r>
      <w:r w:rsidRPr="00A236D1">
        <w:t xml:space="preserve"> (serija L).</w:t>
      </w:r>
    </w:p>
    <w:p w:rsidR="005360BC" w:rsidRPr="00A236D1" w:rsidRDefault="005360BC" w:rsidP="005360BC"/>
    <w:p w:rsidR="005360BC" w:rsidRPr="00A236D1" w:rsidRDefault="005360BC" w:rsidP="005360BC"/>
    <w:p w:rsidR="005360BC" w:rsidRPr="00A236D1" w:rsidRDefault="005360BC" w:rsidP="005360BC">
      <w:pPr>
        <w:pStyle w:val="PageHeading"/>
        <w:sectPr w:rsidR="005360BC" w:rsidRPr="00A236D1" w:rsidSect="000E4307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5360BC" w:rsidRPr="00A236D1" w:rsidRDefault="00A236D1" w:rsidP="00A236D1">
      <w:pPr>
        <w:pStyle w:val="ATHeading3"/>
      </w:pPr>
      <w:bookmarkStart w:id="9" w:name="_Toc161759185"/>
      <w:r w:rsidRPr="00A236D1">
        <w:lastRenderedPageBreak/>
        <w:t xml:space="preserve">3. </w:t>
      </w:r>
      <w:r>
        <w:t>Rezolucija E</w:t>
      </w:r>
      <w:r w:rsidRPr="00A236D1">
        <w:t>uropskog parlamenta</w:t>
      </w:r>
      <w:bookmarkEnd w:id="9"/>
      <w:r w:rsidRPr="00A236D1">
        <w:t xml:space="preserve"> </w:t>
      </w:r>
      <w:r>
        <w:t xml:space="preserve">od 11. travnja 2024. </w:t>
      </w:r>
      <w:r w:rsidR="005360BC" w:rsidRPr="00A236D1">
        <w:t xml:space="preserve">s primjedbama koje su sastavni dio Odluke o razrješnici za izvršenje proračuna Zajedničkog poduzeća za Europu kao kružno </w:t>
      </w:r>
      <w:proofErr w:type="spellStart"/>
      <w:r w:rsidR="005360BC" w:rsidRPr="00A236D1">
        <w:t>biogospodarstvo</w:t>
      </w:r>
      <w:proofErr w:type="spellEnd"/>
      <w:r w:rsidR="005360BC" w:rsidRPr="00A236D1">
        <w:t xml:space="preserve"> za financijsku godinu 2022.</w:t>
      </w:r>
      <w:r w:rsidRPr="00A236D1">
        <w:t xml:space="preserve"> </w:t>
      </w:r>
      <w:r w:rsidR="005360BC" w:rsidRPr="00A236D1">
        <w:t>(2023/2174(DEC))</w:t>
      </w:r>
    </w:p>
    <w:p w:rsidR="005360BC" w:rsidRPr="00A236D1" w:rsidRDefault="005360BC" w:rsidP="005360BC">
      <w:pPr>
        <w:pStyle w:val="EPComma"/>
      </w:pPr>
      <w:r w:rsidRPr="00A236D1">
        <w:rPr>
          <w:i/>
        </w:rPr>
        <w:t>Europski parlament</w:t>
      </w:r>
      <w:r w:rsidRPr="00A236D1">
        <w:t>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 xml:space="preserve">uzimajući u obzir svoju Odluku o razrješnici za izvršenje proračuna Zajedničkog poduzeća za Europu kao kružno </w:t>
      </w:r>
      <w:proofErr w:type="spellStart"/>
      <w:r w:rsidRPr="00A236D1">
        <w:t>biogospodarstvo</w:t>
      </w:r>
      <w:proofErr w:type="spellEnd"/>
      <w:r w:rsidRPr="00A236D1">
        <w:t xml:space="preserve"> za financijsku godinu 2022.,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>uzimajući u obzir članak 100. Poslovnika i Prilog V. Poslovniku,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>uzimajući u obzir mišljenja Odbora za regionalni razvoj i Odbora za industriju, istraživanje i energetiku,</w:t>
      </w:r>
    </w:p>
    <w:p w:rsidR="005360BC" w:rsidRPr="00A236D1" w:rsidRDefault="005360BC" w:rsidP="005360BC">
      <w:pPr>
        <w:pStyle w:val="NormalHanging12a"/>
      </w:pPr>
      <w:r w:rsidRPr="00A236D1">
        <w:t>–</w:t>
      </w:r>
      <w:r w:rsidRPr="00A236D1">
        <w:tab/>
        <w:t>uzimajući u obzir izvješće Odbora za proračunski nadzor (A9</w:t>
      </w:r>
      <w:r w:rsidRPr="00A236D1">
        <w:noBreakHyphen/>
        <w:t>0088/2024),</w:t>
      </w:r>
    </w:p>
    <w:p w:rsidR="005360BC" w:rsidRPr="00A236D1" w:rsidRDefault="005360BC" w:rsidP="005360BC">
      <w:pPr>
        <w:pStyle w:val="NormalHanging12a"/>
      </w:pPr>
      <w:r w:rsidRPr="00A236D1">
        <w:t>A.</w:t>
      </w:r>
      <w:r w:rsidRPr="00A236D1">
        <w:tab/>
        <w:t xml:space="preserve">budući da je Zajedničko poduzeće za Europu kao kružno </w:t>
      </w:r>
      <w:proofErr w:type="spellStart"/>
      <w:r w:rsidRPr="00A236D1">
        <w:t>biogospodarstvo</w:t>
      </w:r>
      <w:proofErr w:type="spellEnd"/>
      <w:r w:rsidRPr="00A236D1">
        <w:t xml:space="preserve"> („Zajedničko poduzeće CBE”), sa sjedištem u Bruxellesu, osnovano u studenome 2021. u okviru programa Obzor Europa na razdoblje koje završava 31. prosinca 2031.</w:t>
      </w:r>
      <w:r w:rsidRPr="00A236D1">
        <w:rPr>
          <w:rStyle w:val="FootnoteReference"/>
        </w:rPr>
        <w:footnoteReference w:id="11"/>
      </w:r>
      <w:r w:rsidRPr="00A236D1">
        <w:t xml:space="preserve">; budući da je Zajedničko poduzeće CBE zamijenilo i naslijedilo Zajedničko poduzeće za </w:t>
      </w:r>
      <w:proofErr w:type="spellStart"/>
      <w:r w:rsidRPr="00A236D1">
        <w:t>bioindustriju</w:t>
      </w:r>
      <w:proofErr w:type="spellEnd"/>
      <w:r w:rsidRPr="00A236D1">
        <w:t>, koje je osnovano u svibnju 2014. u okviru programa Obzor 2020. na razdoblje do 31. prosinca 2024.</w:t>
      </w:r>
      <w:r w:rsidRPr="00A236D1">
        <w:rPr>
          <w:rStyle w:val="FootnoteReference"/>
        </w:rPr>
        <w:footnoteReference w:id="12"/>
      </w:r>
      <w:r w:rsidRPr="00A236D1">
        <w:t>;</w:t>
      </w:r>
    </w:p>
    <w:p w:rsidR="005360BC" w:rsidRPr="00A236D1" w:rsidRDefault="005360BC" w:rsidP="005360BC">
      <w:pPr>
        <w:pStyle w:val="NormalHanging12a"/>
      </w:pPr>
      <w:r w:rsidRPr="00A236D1">
        <w:t>B.</w:t>
      </w:r>
      <w:r w:rsidRPr="00A236D1">
        <w:tab/>
        <w:t xml:space="preserve">budući da Zajedničko poduzeće CBE ima oblik javno-privatnog partnerstva te da je usmjereno na istraživanja i inovacije u cilju održivog i konkurentnog </w:t>
      </w:r>
      <w:proofErr w:type="spellStart"/>
      <w:r w:rsidRPr="00A236D1">
        <w:t>bioindustrijskog</w:t>
      </w:r>
      <w:proofErr w:type="spellEnd"/>
      <w:r w:rsidRPr="00A236D1">
        <w:t xml:space="preserve"> sektora; budući da članove osnivače Zajedničkog poduzeća CBE čine Unija, koju predstavlja Komisija, i sektorski partneri, koje predstavlja Konzorcij za </w:t>
      </w:r>
      <w:proofErr w:type="spellStart"/>
      <w:r w:rsidRPr="00A236D1">
        <w:t>bioindustriju</w:t>
      </w:r>
      <w:proofErr w:type="spellEnd"/>
      <w:r w:rsidRPr="00A236D1">
        <w:t>;</w:t>
      </w:r>
    </w:p>
    <w:p w:rsidR="005360BC" w:rsidRPr="00A236D1" w:rsidRDefault="005360BC" w:rsidP="005360BC">
      <w:pPr>
        <w:pStyle w:val="NormalHanging12a"/>
      </w:pPr>
      <w:r w:rsidRPr="00A236D1">
        <w:t>C.</w:t>
      </w:r>
      <w:r w:rsidRPr="00A236D1">
        <w:tab/>
        <w:t>budući da bi u cilju povećanja transparentnosti Zajedničko poduzeće CBE u svojoj godišnjoj računovodstvenoj dokumentaciji trebalo objavljivati relevantne informacije o doprinosima članova na razini programa; budući da bi Zajedničko poduzeće CBE za svaki program u okviru kojeg djeluje trebalo iznijeti sve relevantne informacije po kategoriji člana zaključno s krajem godine, uključujući zakonske ciljne vrijednosti doprinosa utvrđene za predmetni program, iznos primljenih doprinosa i iznos pravnih obveza; budući da bi Zajedničko poduzeće CBE trebalo nastaviti povećavati transparentnost;</w:t>
      </w:r>
    </w:p>
    <w:p w:rsidR="005360BC" w:rsidRPr="00A236D1" w:rsidRDefault="005360BC" w:rsidP="005360BC">
      <w:pPr>
        <w:pStyle w:val="NormalHanging12a"/>
        <w:jc w:val="both"/>
        <w:rPr>
          <w:b/>
          <w:i/>
        </w:rPr>
      </w:pPr>
      <w:r w:rsidRPr="00A236D1">
        <w:rPr>
          <w:b/>
          <w:i/>
        </w:rPr>
        <w:t>Općenito</w:t>
      </w:r>
    </w:p>
    <w:p w:rsidR="005360BC" w:rsidRPr="00A236D1" w:rsidRDefault="005360BC" w:rsidP="005360BC">
      <w:pPr>
        <w:pStyle w:val="NormalHanging12a"/>
      </w:pPr>
      <w:r w:rsidRPr="00A236D1">
        <w:t>1.</w:t>
      </w:r>
      <w:r w:rsidRPr="00A236D1">
        <w:tab/>
        <w:t>napominje da na temelju izvješća Revizorskog suda o godišnjoj računovodstvenoj dokumentaciji Zajedničkog poduzeća CBE za financijsku godinu 2022. („izvješće Revizorskog suda”)</w:t>
      </w:r>
      <w:r w:rsidRPr="00A236D1">
        <w:rPr>
          <w:rStyle w:val="FootnoteReference"/>
        </w:rPr>
        <w:footnoteReference w:id="13"/>
      </w:r>
      <w:r w:rsidRPr="00A236D1">
        <w:t xml:space="preserve"> godišnja računovodstvena dokumentacija u svim bitnim aspektima </w:t>
      </w:r>
      <w:r w:rsidRPr="00A236D1">
        <w:lastRenderedPageBreak/>
        <w:t>vjerno prikazuje financijsko stanje Zajedničkog poduzeća CBE na dan 31. prosinca 2022., kao i rezultate poslovanja, novčane tokove i promjene u neto imovini za godinu završenu tim danom u skladu s Financijskom uredbom Zajedničkog poduzeća CBE i računovodstvenim pravilima koja je donio računovodstveni službenik Komisije; nadalje, konstatira da su prema izvješću Revizorskog suda transakcije na kojima se temelji računovodstvena dokumentacija zakonite i pravilne u svim bitnim aspektima;</w:t>
      </w:r>
    </w:p>
    <w:p w:rsidR="005360BC" w:rsidRPr="00A236D1" w:rsidRDefault="005360BC" w:rsidP="005360BC">
      <w:pPr>
        <w:pStyle w:val="NormalHanging12a"/>
      </w:pPr>
      <w:r w:rsidRPr="00A236D1">
        <w:t>2.</w:t>
      </w:r>
      <w:r w:rsidRPr="00A236D1">
        <w:tab/>
        <w:t xml:space="preserve">pozdravlja ulogu Zajedničkog poduzeća CBE u promicanju konkurentnih kružnih </w:t>
      </w:r>
      <w:proofErr w:type="spellStart"/>
      <w:r w:rsidRPr="00A236D1">
        <w:t>bioindustrija</w:t>
      </w:r>
      <w:proofErr w:type="spellEnd"/>
      <w:r w:rsidRPr="00A236D1">
        <w:t xml:space="preserve"> u Uniji;</w:t>
      </w:r>
    </w:p>
    <w:p w:rsidR="005360BC" w:rsidRPr="00A236D1" w:rsidRDefault="005360BC" w:rsidP="005360BC">
      <w:pPr>
        <w:pStyle w:val="NormalHanging12a"/>
      </w:pPr>
      <w:r w:rsidRPr="00A236D1">
        <w:t>3.</w:t>
      </w:r>
      <w:r w:rsidRPr="00A236D1">
        <w:tab/>
        <w:t>primjećuje da izmjene u veličini proračuna Zajedničkog poduzeća CBE uvelike ovise o fazi provedbe višegodišnjih programa za istraživanja i inovacije koje ono provodi;</w:t>
      </w:r>
    </w:p>
    <w:p w:rsidR="005360BC" w:rsidRPr="00A236D1" w:rsidRDefault="005360BC" w:rsidP="005360BC">
      <w:pPr>
        <w:pStyle w:val="NormalHanging12a"/>
      </w:pPr>
      <w:r w:rsidRPr="00A236D1">
        <w:t>4.</w:t>
      </w:r>
      <w:r w:rsidRPr="00A236D1">
        <w:tab/>
        <w:t>konstatira da je 2022. Zajedničko poduzeće CBE započelo s provedbom programa Obzor Europa te stoga proračun za 2022. uključuje proračun za preuzimanje obveza za prve pozive na podnošenje prijedloga u okviru programa Obzor Europa planirane za 2021. i 2022.;</w:t>
      </w:r>
    </w:p>
    <w:p w:rsidR="005360BC" w:rsidRPr="00A236D1" w:rsidRDefault="005360BC" w:rsidP="005360BC">
      <w:pPr>
        <w:pStyle w:val="NormalHanging12a"/>
        <w:jc w:val="both"/>
        <w:rPr>
          <w:b/>
          <w:i/>
        </w:rPr>
      </w:pPr>
      <w:r w:rsidRPr="00A236D1">
        <w:rPr>
          <w:b/>
          <w:i/>
        </w:rPr>
        <w:t>Upravljanje proračunom i financijama</w:t>
      </w:r>
    </w:p>
    <w:p w:rsidR="005360BC" w:rsidRPr="00A236D1" w:rsidRDefault="005360BC" w:rsidP="005360BC">
      <w:pPr>
        <w:pStyle w:val="NormalHanging12a"/>
      </w:pPr>
      <w:r w:rsidRPr="00A236D1">
        <w:t>5.</w:t>
      </w:r>
      <w:r w:rsidRPr="00A236D1">
        <w:tab/>
        <w:t>konstatira, na temelju konsolidiranog godišnjeg izvješća o radu Zajedničkog poduzeća CBE za 2022.</w:t>
      </w:r>
      <w:r w:rsidRPr="00A236D1">
        <w:rPr>
          <w:rStyle w:val="FootnoteReference"/>
        </w:rPr>
        <w:footnoteReference w:id="14"/>
      </w:r>
      <w:r w:rsidRPr="00A236D1">
        <w:t>, da je ukupni raspoloživi proračun za 2022. iznosio 264,2 milijuna EUR u odobrenim sredstvima za preuzimanje obveza i 80,3 milijuna EUR u odobrenim sredstvima za plaćanje</w:t>
      </w:r>
      <w:r w:rsidRPr="00A236D1">
        <w:rPr>
          <w:rStyle w:val="FootnoteReference"/>
        </w:rPr>
        <w:footnoteReference w:id="15"/>
      </w:r>
      <w:r w:rsidRPr="00A236D1">
        <w:t>; u pogledu izvršenja proračuna konstatira da su odobrena sredstva za preuzimanje obveza iznosila 125 milijuna EUR (izvršenje od 47 %)</w:t>
      </w:r>
      <w:r w:rsidRPr="00A236D1">
        <w:rPr>
          <w:rStyle w:val="FootnoteReference"/>
        </w:rPr>
        <w:footnoteReference w:id="16"/>
      </w:r>
      <w:r w:rsidRPr="00A236D1">
        <w:t>, a odobrena sredstva za plaćanja 52 milijuna EUR (izvršenje od 65 %)</w:t>
      </w:r>
      <w:r w:rsidRPr="00A236D1">
        <w:rPr>
          <w:rStyle w:val="FootnoteReference"/>
        </w:rPr>
        <w:footnoteReference w:id="17"/>
      </w:r>
      <w:r w:rsidRPr="00A236D1">
        <w:t>;</w:t>
      </w:r>
    </w:p>
    <w:p w:rsidR="005360BC" w:rsidRPr="00A236D1" w:rsidRDefault="005360BC" w:rsidP="005360BC">
      <w:pPr>
        <w:pStyle w:val="NormalHanging12a"/>
      </w:pPr>
      <w:r w:rsidRPr="00A236D1">
        <w:t>6.</w:t>
      </w:r>
      <w:r w:rsidRPr="00A236D1">
        <w:tab/>
        <w:t xml:space="preserve">konstatira da je upravni odbor usvojio proračun za Zajedničko poduzeće CBE za 2022. u dvije faze – 16. prosinca 2021. izglasan je proračun za naslijeđeno Zajedničko poduzeće za </w:t>
      </w:r>
      <w:proofErr w:type="spellStart"/>
      <w:r w:rsidRPr="00A236D1">
        <w:t>bioindustriju</w:t>
      </w:r>
      <w:proofErr w:type="spellEnd"/>
      <w:r w:rsidRPr="00A236D1">
        <w:t xml:space="preserve"> u ukupnom iznosu od 6 milijuna EUR u odobrenim sredstvima za preuzimanje obveza i 85,6 milijuna EUR u odobrenim sredstvima za plaćanje</w:t>
      </w:r>
      <w:r w:rsidRPr="00A236D1">
        <w:rPr>
          <w:rStyle w:val="FootnoteReference"/>
        </w:rPr>
        <w:footnoteReference w:id="18"/>
      </w:r>
      <w:r w:rsidRPr="00A236D1">
        <w:t>;</w:t>
      </w:r>
    </w:p>
    <w:p w:rsidR="005360BC" w:rsidRPr="00A236D1" w:rsidRDefault="005360BC" w:rsidP="005360BC">
      <w:pPr>
        <w:pStyle w:val="NormalHanging12a"/>
      </w:pPr>
      <w:r w:rsidRPr="00A236D1">
        <w:t>7.</w:t>
      </w:r>
      <w:r w:rsidRPr="00A236D1">
        <w:tab/>
        <w:t xml:space="preserve">nadalje konstatira da u okviru mandata Zajedničkog poduzeća CBE nisu potpisani nikakvi ugovori o odobravanju bespovratnih sredstava te da su u okviru mandata Zajedničkog poduzeća za </w:t>
      </w:r>
      <w:proofErr w:type="spellStart"/>
      <w:r w:rsidRPr="00A236D1">
        <w:t>bioindustriju</w:t>
      </w:r>
      <w:proofErr w:type="spellEnd"/>
      <w:r w:rsidRPr="00A236D1">
        <w:t xml:space="preserve"> potpisana 142 ugovora o dodjeli bespovratnih sredstava u ukupnoj vrijednosti od 822 milijuna EUR;</w:t>
      </w:r>
    </w:p>
    <w:p w:rsidR="005360BC" w:rsidRPr="00A236D1" w:rsidRDefault="005360BC" w:rsidP="005360BC">
      <w:pPr>
        <w:pStyle w:val="NormalHanging12a"/>
      </w:pPr>
      <w:r w:rsidRPr="00A236D1">
        <w:t>8.</w:t>
      </w:r>
      <w:r w:rsidRPr="00A236D1">
        <w:tab/>
        <w:t xml:space="preserve">napominje da je 31. svibnja 2022. izmjenom proračuna dodan (svježi) proračun za 2022. za Zajedničko poduzeće CBE, u iznosu od 254,9 milijuna EUR u odobrenim sredstvima za preuzimanje obveza i 1,7 milijuna EUR u odobrenim sredstvima za plaćanja; napominje da je izmjena uključivala i smanjenje od 11,2 milijuna EUR za operativne </w:t>
      </w:r>
      <w:r w:rsidRPr="00A236D1">
        <w:lastRenderedPageBreak/>
        <w:t xml:space="preserve">ponovne aktivacije odobrenih sredstava za plaćanja Zajedničkog poduzeća za </w:t>
      </w:r>
      <w:proofErr w:type="spellStart"/>
      <w:r w:rsidRPr="00A236D1">
        <w:t>bioindustriju</w:t>
      </w:r>
      <w:proofErr w:type="spellEnd"/>
      <w:r w:rsidRPr="00A236D1">
        <w:t>, za koje se u toj fazi smatralo da su viškovi u odnosu na potrebe (tako da je ukupna izmjena proračuna za preuzimanje obveza iznosila -9,6 milijuna EUR (minus));</w:t>
      </w:r>
    </w:p>
    <w:p w:rsidR="005360BC" w:rsidRPr="00A236D1" w:rsidRDefault="005360BC" w:rsidP="005360BC">
      <w:pPr>
        <w:pStyle w:val="NormalHanging12a"/>
      </w:pPr>
      <w:r w:rsidRPr="00A236D1">
        <w:t>9.</w:t>
      </w:r>
      <w:r w:rsidRPr="00A236D1">
        <w:tab/>
        <w:t>napominje da je 28. studenoga 2022. još jednom izmjenom proračuna predviđeno dodatnih 1 milijun EUR za stručne procjenitelje Zajedničkog poduzeća CBE u okviru glave 3.</w:t>
      </w:r>
      <w:r w:rsidRPr="00A236D1">
        <w:rPr>
          <w:rStyle w:val="FootnoteReference"/>
        </w:rPr>
        <w:footnoteReference w:id="19"/>
      </w:r>
      <w:r w:rsidRPr="00A236D1">
        <w:t xml:space="preserve"> kako bi se na računovodstvenoj razini odrazio pristup Europske komisije u pogledu postupanja s odobrenim sredstvima za plaćanja za stručne procjenitelje u pozivima na podnošenje prijedloga;</w:t>
      </w:r>
    </w:p>
    <w:p w:rsidR="005360BC" w:rsidRPr="00A236D1" w:rsidRDefault="005360BC" w:rsidP="005360BC">
      <w:pPr>
        <w:pStyle w:val="NormalHanging12a"/>
      </w:pPr>
      <w:r w:rsidRPr="00A236D1">
        <w:t>10.</w:t>
      </w:r>
      <w:r w:rsidRPr="00A236D1">
        <w:tab/>
        <w:t xml:space="preserve">napominje da je izvorni proračun Zajedničkog poduzeća za </w:t>
      </w:r>
      <w:proofErr w:type="spellStart"/>
      <w:r w:rsidRPr="00A236D1">
        <w:t>bioindustriju</w:t>
      </w:r>
      <w:proofErr w:type="spellEnd"/>
      <w:r w:rsidRPr="00A236D1">
        <w:t xml:space="preserve"> uključivao relativno velik višak neiskorištenog proračuna iz prethodnih godina (2019., 2020. i 2021.): s administrativne strane, 1,1 milijun EUR u odobrenim sredstvima za preuzimanje obveza i 1,6 milijuna EUR u odobrenim sredstvima za plaćanja te na operativnoj strani 40 milijuna EUR u odobrenim sredstvima za plaćanja;</w:t>
      </w:r>
    </w:p>
    <w:p w:rsidR="005360BC" w:rsidRPr="00A236D1" w:rsidRDefault="005360BC" w:rsidP="005360BC">
      <w:pPr>
        <w:pStyle w:val="NormalHanging12a"/>
      </w:pPr>
      <w:r w:rsidRPr="00A236D1">
        <w:t>11.</w:t>
      </w:r>
      <w:r w:rsidRPr="00A236D1">
        <w:tab/>
        <w:t>napominje da su ta ponovno aktivirana odobrena sredstva iskorištena u skladu s člankom 6. stavkom 5. financijskih pravila Zajedničkog poduzeća CBE te da su do kraja godine dosegnula 69 % potrošnje odobrenih sredstava za preuzimanje obveza za administrativne troškove, 88 % odobrenih sredstava za plaćanja za administrativne troškove i 100 % odobrenih sredstava za plaćanja za operativne troškove; napominje da je glavni razlog manjeg izvršenja administrativnog proračuna taj što je velik iznos odobrenih sredstava ostao na raspolaganju u proračunskim linijama za komunikaciju iz glave 2.</w:t>
      </w:r>
      <w:r w:rsidRPr="00A236D1">
        <w:rPr>
          <w:rStyle w:val="FootnoteReference"/>
        </w:rPr>
        <w:footnoteReference w:id="20"/>
      </w:r>
      <w:r w:rsidRPr="00A236D1">
        <w:t xml:space="preserve"> do samog kraja godine, s obzirom na izvršenje ugovora za održavanje Foruma dionika 2023.;</w:t>
      </w:r>
    </w:p>
    <w:p w:rsidR="005360BC" w:rsidRPr="00A236D1" w:rsidRDefault="005360BC" w:rsidP="005360BC">
      <w:pPr>
        <w:pStyle w:val="NormalHanging12a"/>
      </w:pPr>
      <w:r w:rsidRPr="00A236D1">
        <w:t>12.</w:t>
      </w:r>
      <w:r w:rsidRPr="00A236D1">
        <w:tab/>
        <w:t>napominje, međutim, da, prema navodima Zajedničkog poduzeća CBE, ugovor nije bilo moguće izvršiti te da je on naposljetku potpisan sredinom siječnja 2023. i da su odobrena sredstva ponovno aktivirana u proračunima za 2023. i 2024.;</w:t>
      </w:r>
    </w:p>
    <w:p w:rsidR="005360BC" w:rsidRPr="00A236D1" w:rsidRDefault="005360BC" w:rsidP="005360BC">
      <w:pPr>
        <w:pStyle w:val="NormalHanging12a"/>
      </w:pPr>
      <w:r w:rsidRPr="00A236D1">
        <w:t>13.</w:t>
      </w:r>
      <w:r w:rsidRPr="00A236D1">
        <w:tab/>
        <w:t xml:space="preserve">napominje da je na kraju 2022. postojao ukupni višak neiskorištenih odobrenih sredstava Zajedničkog poduzeća za </w:t>
      </w:r>
      <w:proofErr w:type="spellStart"/>
      <w:r w:rsidRPr="00A236D1">
        <w:t>bioindustriju</w:t>
      </w:r>
      <w:proofErr w:type="spellEnd"/>
      <w:r w:rsidRPr="00A236D1">
        <w:t xml:space="preserve"> u iznosu od 1,1 milijun EUR u administrativnim odobrenim sredstvima za preuzimanje obveza i 1,5 milijuna EUR u administrativnim odobrenim sredstvima za plaćanja te 25,2 milijuna EUR u operativnim odobrenim sredstvima za plaćanja;</w:t>
      </w:r>
    </w:p>
    <w:p w:rsidR="005360BC" w:rsidRPr="00A236D1" w:rsidRDefault="005360BC" w:rsidP="005360BC">
      <w:pPr>
        <w:pStyle w:val="NormalHanging12a"/>
      </w:pPr>
      <w:r w:rsidRPr="00A236D1">
        <w:t>14.</w:t>
      </w:r>
      <w:r w:rsidRPr="00A236D1">
        <w:tab/>
        <w:t xml:space="preserve">napominje da na strani Zajedničkog poduzeća CBE nije bilo znatnih ponovno aktiviranih odobrenih sredstava s obzirom na to da proračun nije zatražen prije 2021.; napominje, međutim, da je Glavna uprava za istraživanje i inovacije (DG RTD) preuzela proračun koji je Komisija prvotno predvidjela za Zajedničko poduzeće CBE (uključujući poziv na podnošenje prijedloga iz 2021. koji nikada nije bio proveden); Zajedničko poduzeće CBE moralo je u svojem administrativnom i operativnom proračunu za 2022. preuzeti predviđena odobrena sredstva za preuzimanje obveza i predviđena odobrena sredstva za plaćanja Zajedničkog poduzeća za </w:t>
      </w:r>
      <w:proofErr w:type="spellStart"/>
      <w:r w:rsidRPr="00A236D1">
        <w:t>bioindustriju</w:t>
      </w:r>
      <w:proofErr w:type="spellEnd"/>
      <w:r w:rsidRPr="00A236D1">
        <w:t xml:space="preserve"> za </w:t>
      </w:r>
      <w:r w:rsidRPr="00A236D1">
        <w:lastRenderedPageBreak/>
        <w:t>2021. i 2022.;</w:t>
      </w:r>
    </w:p>
    <w:p w:rsidR="005360BC" w:rsidRPr="00A236D1" w:rsidRDefault="005360BC" w:rsidP="005360BC">
      <w:pPr>
        <w:pStyle w:val="NormalHanging12a"/>
      </w:pPr>
      <w:r w:rsidRPr="00A236D1">
        <w:t>15.</w:t>
      </w:r>
      <w:r w:rsidRPr="00A236D1">
        <w:tab/>
        <w:t xml:space="preserve">nadalje napominje da će, s administrativne strane, izvršenje naslijeđenog proračuna Zajedničkog poduzeća za </w:t>
      </w:r>
      <w:proofErr w:type="spellStart"/>
      <w:r w:rsidRPr="00A236D1">
        <w:t>bioindustriju</w:t>
      </w:r>
      <w:proofErr w:type="spellEnd"/>
      <w:r w:rsidRPr="00A236D1">
        <w:t xml:space="preserve"> biti prioritet do kraja 2024. jer 2022. nije izvršen gotovo nijedan administrativni proračun Zajedničkog poduzeća CBE; napominje da se time smanjuje ukupno izvršenje proračuna, ali da će se u tu svrhu stope izvršenja Zajedničkog poduzeća za </w:t>
      </w:r>
      <w:proofErr w:type="spellStart"/>
      <w:r w:rsidRPr="00A236D1">
        <w:t>bioindustriju</w:t>
      </w:r>
      <w:proofErr w:type="spellEnd"/>
      <w:r w:rsidRPr="00A236D1">
        <w:t xml:space="preserve"> pružiti samo u pogledu administrativnog proračuna kako bi se provela realna usporedba;</w:t>
      </w:r>
    </w:p>
    <w:p w:rsidR="005360BC" w:rsidRPr="00A236D1" w:rsidRDefault="005360BC" w:rsidP="005360BC">
      <w:pPr>
        <w:pStyle w:val="NormalHanging12a"/>
      </w:pPr>
      <w:r w:rsidRPr="00A236D1">
        <w:t>16.</w:t>
      </w:r>
      <w:r w:rsidRPr="00A236D1">
        <w:tab/>
        <w:t>konstatira da u godišnjoj računovodstvenoj dokumentaciji Zajedničkog poduzeća za 2022. postoje znatne razlike u iznosima doprinosa priznatih po kategoriji člana (Unija i privatni članovi); prima na znanje da je tomu uzrok činjenica da se novčani doprinosi Unije potvrđuju i priznaju pri njihovu plaćanju zajedničkim poduzećima na početku provedbe projekta, dok se doprinosi u naravi članova priznaju tek nakon potvrde nastalih i prijavljenih troškova provedbe projekta;</w:t>
      </w:r>
    </w:p>
    <w:p w:rsidR="005360BC" w:rsidRPr="00A236D1" w:rsidRDefault="005360BC" w:rsidP="005360BC">
      <w:pPr>
        <w:pStyle w:val="NormalHanging12a"/>
      </w:pPr>
      <w:r w:rsidRPr="00A236D1">
        <w:t>17.</w:t>
      </w:r>
      <w:r w:rsidRPr="00A236D1">
        <w:tab/>
        <w:t>poziva Zajedničko poduzeće CBE da se pozabavi razlikom između priznatog iznosa novčanih doprinosa s jedne te doprinosa u naravi s druge strane iznošenjem informacija o pravnim obvezama Zajedničkog poduzeća na kraju godine u pogledu sklopljenih sporazuma o dodjeli bespovratnih sredstava i ugovora; pozdravlja predanost Zajedničkog poduzeća CBE rješavanju tog pitanja u godišnjim financijskim izvještajima za sljedeću godinu;</w:t>
      </w:r>
    </w:p>
    <w:p w:rsidR="005360BC" w:rsidRPr="00A236D1" w:rsidRDefault="005360BC" w:rsidP="005360BC">
      <w:pPr>
        <w:pStyle w:val="NormalHanging12a"/>
      </w:pPr>
      <w:r w:rsidRPr="00A236D1">
        <w:t>18.</w:t>
      </w:r>
      <w:r w:rsidRPr="00A236D1">
        <w:tab/>
        <w:t>napominje da je stopa potvrđenih doprinosa u naravi koje su privatni članovi izdvojili za operativne aktivnosti ostala na niskoj razini te je iznosila 65,9 milijuna EUR jer Zajedničko poduzeće CBE te doprinose potvrđuje tek u trenutku završnih plaćanja za projekte u okviru programa Obzor 2020. i isteka roka za dostavu potvrda o financijskim izvještajima;</w:t>
      </w:r>
    </w:p>
    <w:p w:rsidR="005360BC" w:rsidRPr="00A236D1" w:rsidRDefault="005360BC" w:rsidP="005360BC">
      <w:pPr>
        <w:pStyle w:val="NormalHanging12a"/>
      </w:pPr>
      <w:r w:rsidRPr="00A236D1">
        <w:t>19.</w:t>
      </w:r>
      <w:r w:rsidRPr="00A236D1">
        <w:tab/>
        <w:t>sa zabrinutošću konstatira da, kada je riječ o programu Obzor 2020., privatni članovi neće dostići svoje indikativne ciljne vrijednosti doprinosa za operativne aktivnosti do kraja provedbe programa;</w:t>
      </w:r>
    </w:p>
    <w:p w:rsidR="005360BC" w:rsidRPr="00A236D1" w:rsidRDefault="005360BC" w:rsidP="005360BC">
      <w:pPr>
        <w:pStyle w:val="NormalHanging12a"/>
      </w:pPr>
      <w:r w:rsidRPr="00A236D1">
        <w:t>20.</w:t>
      </w:r>
      <w:r w:rsidRPr="00A236D1">
        <w:tab/>
        <w:t>prima na znanje rizike u vezi s provedbom programa za Zajedničko poduzeće CBE ako privatni članovi ne dostignu minimalne ciljne vrijednosti doprinosa do kraja provedbe programa Obzor 2020.;</w:t>
      </w:r>
    </w:p>
    <w:p w:rsidR="005360BC" w:rsidRPr="00A236D1" w:rsidRDefault="005360BC" w:rsidP="005360BC">
      <w:pPr>
        <w:pStyle w:val="NormalHanging12a"/>
      </w:pPr>
      <w:r w:rsidRPr="00A236D1">
        <w:t>21.</w:t>
      </w:r>
      <w:r w:rsidRPr="00A236D1">
        <w:tab/>
        <w:t>napominje da je, kad je riječ o postignućima Zajedničkog poduzeća CBE u okviru programa Obzor 2020., Zajedničko poduzeće CBE na kraju 2022. u potpunosti preuzelo obveze za maksimalni operativni doprinos Unije u iznosu od 815,8 milijuna EUR za potpisane ugovore o dodjeli bespovratnih sredstava u okviru programa Obzor 2020.; osim toga, primjećuje da je od iznosa preuzetih obveza ostalo otprilike 94 milijuna EUR (ili 11,5 %) koje u narednim godinama treba isplatiti za projekte koji se tek trebaju dovršiti;</w:t>
      </w:r>
    </w:p>
    <w:p w:rsidR="005360BC" w:rsidRPr="00A236D1" w:rsidRDefault="005360BC" w:rsidP="005360BC">
      <w:pPr>
        <w:pStyle w:val="NormalHanging12a"/>
      </w:pPr>
      <w:r w:rsidRPr="00A236D1">
        <w:t>22.</w:t>
      </w:r>
      <w:r w:rsidRPr="00A236D1">
        <w:tab/>
        <w:t xml:space="preserve">nadalje, primjećuje da su se do kraja 2022. privatni članovi pravno obvezali da će osigurati doprinose u naravi i financijske doprinose za operativne aktivnosti Zajedničkog poduzeća CBE u iznosu od 258,4 milijuna EUR, odnosno 54 % okvirne ciljne vrijednosti od 475,3 milijuna EUR postavljene u donesenim godišnjim programima rada Zajedničkog poduzeća; napominje da je Zajedničko poduzeće CBE od iznosa preuzetih obveza prijavilo 154,7 milijuna EUR (ili 32,5 % ciljne vrijednosti) do </w:t>
      </w:r>
      <w:r w:rsidRPr="00A236D1">
        <w:lastRenderedPageBreak/>
        <w:t>kraja 2022.</w:t>
      </w:r>
    </w:p>
    <w:p w:rsidR="005360BC" w:rsidRPr="00A236D1" w:rsidRDefault="005360BC" w:rsidP="005360BC">
      <w:pPr>
        <w:pStyle w:val="NormalHanging12a"/>
      </w:pPr>
      <w:r w:rsidRPr="00A236D1">
        <w:t>23.</w:t>
      </w:r>
      <w:r w:rsidRPr="00A236D1">
        <w:tab/>
        <w:t>nadalje, napominje da je Zajedničko poduzeće 2022. moralo otkazati oko 8,2 milijuna EUR potpisanih projekata zbog nepredviđenog završetka vodećeg projekta u okviru programa Obzor 2020. i obustave nekoliko drugih projekata te da, s obzirom na to da su svi pozivi na podnošenje prijedloga u okviru programa Obzor 2020. zaključeni krajem 2020., Zajedničko poduzeće CBE neće ostvariti okvirni cilj doprinosa privatnih članova operativnim aktivnostima Zajedničkog poduzeća do kraja programskog razdoblja;</w:t>
      </w:r>
    </w:p>
    <w:p w:rsidR="005360BC" w:rsidRPr="00A236D1" w:rsidRDefault="005360BC" w:rsidP="005360BC">
      <w:pPr>
        <w:pStyle w:val="NormalHanging12a"/>
      </w:pPr>
      <w:r w:rsidRPr="00A236D1">
        <w:t>24.</w:t>
      </w:r>
      <w:r w:rsidRPr="00A236D1">
        <w:tab/>
        <w:t>pozdravlja činjenicu da je Zajedničko poduzeće CBE navelo da je ostvarilo operativne ciljeve za svoje pozive na podnošenje prijedloga u okviru programa Obzor 2020.; međutim, napominje da Revizorski sud smatra da to osjetno smanjenje doprinosa privatnih članova sa sobom nosi rizik za cjelokupno ostvarivanje ciljeva aktivnosti Zajedničkog poduzeća CBE u okviru programa Obzor 2020.;</w:t>
      </w:r>
    </w:p>
    <w:p w:rsidR="005360BC" w:rsidRPr="00A236D1" w:rsidRDefault="005360BC" w:rsidP="005360BC">
      <w:pPr>
        <w:pStyle w:val="NormalHanging12a"/>
      </w:pPr>
      <w:r w:rsidRPr="00A236D1">
        <w:t>25.</w:t>
      </w:r>
      <w:r w:rsidRPr="00A236D1">
        <w:tab/>
        <w:t>napominje da je Zajedničko poduzeće, kako bi se zajamčilo dostizanje cjelokupne ciljne vrijednosti doprinosa privatnih članova do kraja programskog razdoblja, koja je postavljena u Uredbi o osnivanju Zajedničkog poduzeća i iznosi 2730 milijuna EUR, povećalo svoju ciljnu vrijednost doprinosa privatnih članova u naravi za dodatne aktivnosti na iznos od 2235,5 milijuna EUR; napominje da su do kraja 2022. privatni članovi prijavili ukupne doprinose u naravi za dodatne aktivnosti u iznosu od 1797,9 milijuna EUR, tj. 73,8 % nove ciljne vrijednosti, no da za 658 milijuna EUR, tj. 37 % prijavljenog iznosa, proces ovjeravanja nije bio dovršen;</w:t>
      </w:r>
    </w:p>
    <w:p w:rsidR="005360BC" w:rsidRPr="00A236D1" w:rsidRDefault="005360BC" w:rsidP="005360BC">
      <w:pPr>
        <w:pStyle w:val="NormalHanging12a"/>
      </w:pPr>
      <w:r w:rsidRPr="00A236D1">
        <w:t>26.</w:t>
      </w:r>
      <w:r w:rsidRPr="00A236D1">
        <w:tab/>
        <w:t xml:space="preserve">pozdravlja činjenicu da je Konzorcij za </w:t>
      </w:r>
      <w:proofErr w:type="spellStart"/>
      <w:r w:rsidRPr="00A236D1">
        <w:t>bioindustriju</w:t>
      </w:r>
      <w:proofErr w:type="spellEnd"/>
      <w:r w:rsidRPr="00A236D1">
        <w:t>, kako bi se ublažio rizik od toga da Zajedničko poduzeće CBE do kraja provedbe programa ne dostigne novu ciljnu vrijednost za doprinose u naravi za dodatne aktivnosti, u studenome 2022. predložio upravnom odboru Zajedničkog poduzeća CBE da odobri dodatna ulaganja privatnih članova za dodatne aktivnosti tijekom 2023. u iznosu od 416 milijuna EUR;</w:t>
      </w:r>
    </w:p>
    <w:p w:rsidR="005360BC" w:rsidRPr="00A236D1" w:rsidRDefault="005360BC" w:rsidP="005360BC">
      <w:pPr>
        <w:pStyle w:val="NormalHanging12a"/>
      </w:pPr>
      <w:r w:rsidRPr="00A236D1">
        <w:t>27.</w:t>
      </w:r>
      <w:r w:rsidRPr="00A236D1">
        <w:tab/>
        <w:t>sa zabrinutošću napominje da Revizorski sud smatra da se stanje u pogledu izvršenja proračunskih plaćanja za 2022. za aktivnosti u okviru programa Obzor 2020. pogoršalo;</w:t>
      </w:r>
      <w:r w:rsidRPr="00A236D1">
        <w:rPr>
          <w:b/>
          <w:i/>
        </w:rPr>
        <w:t xml:space="preserve"> </w:t>
      </w:r>
      <w:r w:rsidRPr="00A236D1">
        <w:t>prepoznaje da je do toga došlo jer su se korisnici suočili s rastućim troškovima i problemima u vezi s isporukom;</w:t>
      </w:r>
    </w:p>
    <w:p w:rsidR="005360BC" w:rsidRPr="00A236D1" w:rsidRDefault="005360BC" w:rsidP="005360BC">
      <w:pPr>
        <w:pStyle w:val="NormalHanging12a"/>
      </w:pPr>
      <w:r w:rsidRPr="00A236D1">
        <w:t>28.</w:t>
      </w:r>
      <w:r w:rsidRPr="00A236D1">
        <w:tab/>
        <w:t>konstatira da, kad je riječ o aktivnostima u okviru programa Obzor 2020., Zajedničko poduzeće CBE nije primilo nova operativna odobrena sredstva za preuzimanje obveza jer je svoje posljednje pozive na podnošenje prijedloga zaključilo do kraja 2020.; primjećuje da se stopa izvršenja operativnih odobrenih sredstava za plaćanje smanjila na 65 % (2021. iznosila je 85 %) te da je, prema navodima Zajedničkog poduzeća CBE, do toga došlo zbog sve većih troškova i problema u provedbi s kojima se suočavaju korisnici i koji su posljedica krize uzrokovane bolešću COVID-19 i rata u Ukrajini te da se zbog toga trajanje većine projekata u okviru programa Obzor 2020. moralo produljiti, a završna plaćanja odgoditi za 2023.;</w:t>
      </w:r>
    </w:p>
    <w:p w:rsidR="005360BC" w:rsidRPr="00A236D1" w:rsidRDefault="005360BC" w:rsidP="005360BC">
      <w:pPr>
        <w:pStyle w:val="NormalHanging12a"/>
      </w:pPr>
      <w:r w:rsidRPr="00A236D1">
        <w:t>29.</w:t>
      </w:r>
      <w:r w:rsidRPr="00A236D1">
        <w:tab/>
        <w:t>slaže se s Revizorskim sudom da bi Zajedničko poduzeće CBE trebalo izraditi akcijski plan koji sadržava rokove za dovršetak provedbe projekata odobrenih u okviru prethodnih višegodišnjih financijskih okvira (VFO-ova);</w:t>
      </w:r>
    </w:p>
    <w:p w:rsidR="005360BC" w:rsidRPr="00A236D1" w:rsidRDefault="005360BC" w:rsidP="005360BC">
      <w:pPr>
        <w:pStyle w:val="NormalHanging12a"/>
      </w:pPr>
      <w:r w:rsidRPr="00A236D1">
        <w:t>30.</w:t>
      </w:r>
      <w:r w:rsidRPr="00A236D1">
        <w:tab/>
        <w:t xml:space="preserve">slaže se s Revizorskim sudom da, kako bi se zajamčilo dostizanje ciljnih vrijednosti doprinosa njihovih privatnih članova u okviru VFO-a za razdoblje 2021. – 2027., </w:t>
      </w:r>
      <w:r w:rsidRPr="00A236D1">
        <w:lastRenderedPageBreak/>
        <w:t>Zajedničko poduzeće CBE trebalo bi, na temelju plana provedbe strateškog programa, na godišnjoj osnovi pratiti pojedinačne doprinose privatnih članova;</w:t>
      </w:r>
    </w:p>
    <w:p w:rsidR="005360BC" w:rsidRPr="00A236D1" w:rsidRDefault="005360BC" w:rsidP="005360BC">
      <w:pPr>
        <w:pStyle w:val="NormalHanging12a"/>
      </w:pPr>
      <w:r w:rsidRPr="00A236D1">
        <w:t>31.</w:t>
      </w:r>
      <w:r w:rsidRPr="00A236D1">
        <w:tab/>
        <w:t>napominje da je tijekom 2022. Zajedničko poduzeće izvršilo samo 47 % svojeg raspoloživog proračuna za preuzimanje obveza u iznosu od 120 milijuna EUR za projekte u okviru prvog većeg poziva na podnošenje prijedloga u okviru programa Obzor Europa koji je raspisalo ranije te godine;</w:t>
      </w:r>
    </w:p>
    <w:p w:rsidR="005360BC" w:rsidRPr="00A236D1" w:rsidRDefault="005360BC" w:rsidP="005360BC">
      <w:pPr>
        <w:pStyle w:val="NormalHanging12a"/>
      </w:pPr>
      <w:r w:rsidRPr="00A236D1">
        <w:t>32.</w:t>
      </w:r>
      <w:r w:rsidRPr="00A236D1">
        <w:tab/>
        <w:t>napominje da je tijekom 2022. Komisija uplatila novčane doprinose u iznosu od 0,8 milijuna EUR za administrativne troškove Zajedničkog poduzeća CBE te da su taj isti iznos uplatili i privatni članovi; napominje da Zajedničko poduzeće CBE nije zatražilo novčane doprinose za svoje aktivnosti u okviru programa Obzor Europa jer je očekivalo da će prvi poziv na podnošenje prijedloga u okviru tog programa koji je raspisalo na početku 2022. dovršiti tek u prvoj polovici 2023.;</w:t>
      </w:r>
    </w:p>
    <w:p w:rsidR="005360BC" w:rsidRPr="00A236D1" w:rsidRDefault="005360BC" w:rsidP="005360BC">
      <w:pPr>
        <w:pStyle w:val="NormalHanging12a"/>
      </w:pPr>
      <w:r w:rsidRPr="00A236D1">
        <w:t>33.</w:t>
      </w:r>
      <w:r w:rsidRPr="00A236D1">
        <w:tab/>
        <w:t>napominje da je krajem 2022. stopa izvršenja proračuna Zajedničkog poduzeća CBE za isplatu plaća (glava 1.) bila niska i iznosila 55 % te da je, prema navodima Zajedničkog poduzeća CBE, do toga došlo zbog kašnjenja u sklapanju ugovora o radu novog osoblja zaposlenog 2022.;</w:t>
      </w:r>
    </w:p>
    <w:p w:rsidR="005360BC" w:rsidRPr="00A236D1" w:rsidRDefault="005360BC" w:rsidP="005360BC">
      <w:pPr>
        <w:pStyle w:val="NormalHanging12a"/>
        <w:rPr>
          <w:b/>
          <w:i/>
        </w:rPr>
      </w:pPr>
      <w:r w:rsidRPr="00A236D1">
        <w:rPr>
          <w:b/>
          <w:i/>
        </w:rPr>
        <w:t>Javna nabava i osoblje</w:t>
      </w:r>
    </w:p>
    <w:p w:rsidR="005360BC" w:rsidRPr="00A236D1" w:rsidRDefault="005360BC" w:rsidP="005360BC">
      <w:pPr>
        <w:pStyle w:val="NormalHanging12a"/>
      </w:pPr>
      <w:r w:rsidRPr="00A236D1">
        <w:t>34.</w:t>
      </w:r>
      <w:r w:rsidRPr="00A236D1">
        <w:tab/>
        <w:t>konstatira da je 2022. Zajedničko poduzeće CBE nastavilo u najvećoj mogućoj mjeri iskorištavati postojeće okvirne ugovore na razini Europske komisije; napominje da je, kada ti ugovori nisu bili dostupni Zajedničkom poduzeću CBE ili su istekli, bilo potrebno pokrenuti posebne natječajne postupke, od kojih je većina bila za ugovore male vrijednosti</w:t>
      </w:r>
      <w:r w:rsidRPr="00A236D1">
        <w:rPr>
          <w:rStyle w:val="FootnoteReference"/>
        </w:rPr>
        <w:footnoteReference w:id="21"/>
      </w:r>
      <w:r w:rsidRPr="00A236D1">
        <w:t>;</w:t>
      </w:r>
    </w:p>
    <w:p w:rsidR="005360BC" w:rsidRPr="00A236D1" w:rsidRDefault="005360BC" w:rsidP="005360BC">
      <w:pPr>
        <w:pStyle w:val="NormalHanging12a"/>
      </w:pPr>
      <w:r w:rsidRPr="00A236D1">
        <w:t>35.</w:t>
      </w:r>
      <w:r w:rsidRPr="00A236D1">
        <w:tab/>
        <w:t>napominje da je Zajedničko poduzeće CBE također potpisalo posebne ugovore u sklopu okvirnog ugovora kojima se zajednički upravlja s drugim zajedničkim poduzećima, posebno za zajedničke informatičke usluge; osim toga, napominje da je tijekom 2022. Zajedničko poduzeće CBE koristilo sporazume o razini usluga koji su na snazi s Europskom komisijom;</w:t>
      </w:r>
    </w:p>
    <w:p w:rsidR="005360BC" w:rsidRPr="00A236D1" w:rsidRDefault="005360BC" w:rsidP="005360BC">
      <w:pPr>
        <w:pStyle w:val="NormalHanging12a"/>
      </w:pPr>
      <w:r w:rsidRPr="00A236D1">
        <w:t>36.</w:t>
      </w:r>
      <w:r w:rsidRPr="00A236D1">
        <w:tab/>
        <w:t xml:space="preserve">konstatira, na temelju Konsolidiranog godišnjeg izvješća o radu, da je 2022. došlo do tranzicije iz Zajedničkog poduzeća za </w:t>
      </w:r>
      <w:proofErr w:type="spellStart"/>
      <w:r w:rsidRPr="00A236D1">
        <w:t>bioindustriju</w:t>
      </w:r>
      <w:proofErr w:type="spellEnd"/>
      <w:r w:rsidRPr="00A236D1">
        <w:t xml:space="preserve"> u Zajedničko poduzeće CBE; napominje da se do kraja 2022. programski ured Zajedničkog poduzeća CBE sastojao od 26 članova osoblja (</w:t>
      </w:r>
      <w:r w:rsidR="00A236D1">
        <w:t xml:space="preserve">u usporedbi s </w:t>
      </w:r>
      <w:r w:rsidRPr="00A236D1">
        <w:t>22 u 2021.), čime je ono gotovo ostvarilo svoj puni plan radnih mjesta</w:t>
      </w:r>
      <w:r w:rsidRPr="00A236D1">
        <w:rPr>
          <w:rStyle w:val="FootnoteReference"/>
        </w:rPr>
        <w:footnoteReference w:id="22"/>
      </w:r>
      <w:r w:rsidRPr="00A236D1">
        <w:t xml:space="preserve"> u okviru svojeg novog mandata; pozdravlja činjenicu da je u novom mandatu Zajedničkog poduzeća CBE zaposleno osam novih osoba;</w:t>
      </w:r>
    </w:p>
    <w:p w:rsidR="005360BC" w:rsidRPr="00A236D1" w:rsidRDefault="005360BC" w:rsidP="005360BC">
      <w:pPr>
        <w:pStyle w:val="NormalHanging12a"/>
      </w:pPr>
      <w:r w:rsidRPr="00A236D1">
        <w:t>37.</w:t>
      </w:r>
      <w:r w:rsidRPr="00A236D1">
        <w:tab/>
        <w:t>napominje da je 2022. Zajedničko poduzeće CBE potvrdilo rodnu ravnotežu na rukovodećim položajima, na kojima su žene bile zastupljene u udjelu od 50 %;</w:t>
      </w:r>
    </w:p>
    <w:p w:rsidR="005360BC" w:rsidRPr="00A236D1" w:rsidRDefault="005360BC" w:rsidP="005360BC">
      <w:pPr>
        <w:pStyle w:val="NormalHanging12a"/>
      </w:pPr>
      <w:r w:rsidRPr="00A236D1">
        <w:t>38.</w:t>
      </w:r>
      <w:r w:rsidRPr="00A236D1">
        <w:tab/>
        <w:t xml:space="preserve">napominje da je osoblje Zajedničkog poduzeća CBE istodobno upravljalo rastućim brojem tekućih projekata za više programa u sklopu VFO-a; skreće pozornost na činjenicu da takav trend ne smije smanjiti djelotvornost unutarnjih kontrola Zajedničkog </w:t>
      </w:r>
      <w:r w:rsidRPr="00A236D1">
        <w:lastRenderedPageBreak/>
        <w:t>poduzeća CBE i njegova upravljanja tim financijskim sredstvima te odgoditi provedbu novih programa;</w:t>
      </w:r>
    </w:p>
    <w:p w:rsidR="005360BC" w:rsidRPr="00A236D1" w:rsidRDefault="005360BC" w:rsidP="005360BC">
      <w:pPr>
        <w:pStyle w:val="NormalHanging12a"/>
        <w:ind w:left="0" w:firstLine="0"/>
        <w:jc w:val="both"/>
        <w:rPr>
          <w:b/>
          <w:i/>
        </w:rPr>
      </w:pPr>
      <w:r w:rsidRPr="00A236D1">
        <w:rPr>
          <w:b/>
          <w:i/>
        </w:rPr>
        <w:t>Sustavi upravljanja i kontrole</w:t>
      </w:r>
    </w:p>
    <w:p w:rsidR="005360BC" w:rsidRPr="00A236D1" w:rsidRDefault="005360BC" w:rsidP="005360BC">
      <w:pPr>
        <w:pStyle w:val="NormalHanging12a"/>
      </w:pPr>
      <w:r w:rsidRPr="00A236D1">
        <w:t>39.</w:t>
      </w:r>
      <w:r w:rsidRPr="00A236D1">
        <w:tab/>
        <w:t xml:space="preserve">konstatira, na temelju opažanja Revizorskog suda o sustavima upravljanja i kontrole, da je za </w:t>
      </w:r>
      <w:r w:rsidRPr="00A236D1">
        <w:rPr>
          <w:i/>
          <w:iCs/>
        </w:rPr>
        <w:t>ex post</w:t>
      </w:r>
      <w:r w:rsidRPr="00A236D1">
        <w:t xml:space="preserve"> revizije rashoda u okviru programa Obzor 2020. i Obzor Europa bila odgovorna Zajednička služba za reviziju koja djeluje u sklopu Glavne uprave Europske komisije za istraživanje i inovacije;</w:t>
      </w:r>
    </w:p>
    <w:p w:rsidR="005360BC" w:rsidRPr="00A236D1" w:rsidRDefault="005360BC" w:rsidP="005360BC">
      <w:pPr>
        <w:pStyle w:val="NormalHanging12a"/>
      </w:pPr>
      <w:r w:rsidRPr="00A236D1">
        <w:t>40.</w:t>
      </w:r>
      <w:r w:rsidRPr="00A236D1">
        <w:tab/>
        <w:t>potvrđuje da je Zajedničko poduzeće CBE za rashode u okviru programa Obzor 2020. (poravnanje i završna plaćanja) prijavilo reprezentativnu stopu pogreške od 1,9 % i stopu preostale pogreške od 1,2 %;</w:t>
      </w:r>
    </w:p>
    <w:p w:rsidR="005360BC" w:rsidRPr="00A236D1" w:rsidRDefault="005360BC" w:rsidP="005360BC">
      <w:pPr>
        <w:pStyle w:val="NormalHanging12a"/>
      </w:pPr>
      <w:r w:rsidRPr="00A236D1">
        <w:t>41.</w:t>
      </w:r>
      <w:r w:rsidRPr="00A236D1">
        <w:tab/>
        <w:t xml:space="preserve">konstatira da se za program Obzor Europa </w:t>
      </w:r>
      <w:r w:rsidRPr="00A236D1">
        <w:rPr>
          <w:i/>
          <w:iCs/>
        </w:rPr>
        <w:t>ex post</w:t>
      </w:r>
      <w:r w:rsidRPr="00A236D1">
        <w:t xml:space="preserve"> revizije tek trebaju provesti jer se prva </w:t>
      </w:r>
      <w:proofErr w:type="spellStart"/>
      <w:r w:rsidRPr="00A236D1">
        <w:t>međuplaćanja</w:t>
      </w:r>
      <w:proofErr w:type="spellEnd"/>
      <w:r w:rsidRPr="00A236D1">
        <w:t xml:space="preserve"> očekuju tek 2024.;</w:t>
      </w:r>
    </w:p>
    <w:p w:rsidR="005360BC" w:rsidRPr="00A236D1" w:rsidRDefault="005360BC" w:rsidP="005360BC">
      <w:pPr>
        <w:pStyle w:val="NormalHanging12a"/>
      </w:pPr>
      <w:r w:rsidRPr="00A236D1">
        <w:t>42.</w:t>
      </w:r>
      <w:r w:rsidRPr="00A236D1">
        <w:tab/>
        <w:t>napominje da je Revizorski sud radi procjene kontrola Zajedničkog poduzeća CBE u pogledu operativnih plaćanja proveo reviziju nasumično odabranih plaćanja u okviru programa Obzor 2020. izvršenih 2022. na razini krajnjih korisnika</w:t>
      </w:r>
      <w:r w:rsidRPr="00A236D1">
        <w:rPr>
          <w:rStyle w:val="FootnoteReference"/>
        </w:rPr>
        <w:footnoteReference w:id="23"/>
      </w:r>
      <w:r w:rsidRPr="00A236D1">
        <w:t>; napominje da je u jednom slučaju utvrdio i kvantificirao ozbiljnu pogrešku koja je bila rezultat potraživanja prekomjernih troškova za osoblje jer je korisnik izmijenio metodu izračuna satnice unutar financijske godine te u prijavljene troškove uključio neprihvatljive troškove mirovina i bonuse;</w:t>
      </w:r>
    </w:p>
    <w:p w:rsidR="005360BC" w:rsidRPr="00A236D1" w:rsidRDefault="005360BC" w:rsidP="005360BC">
      <w:pPr>
        <w:pStyle w:val="NormalHanging12a"/>
      </w:pPr>
      <w:r w:rsidRPr="00A236D1">
        <w:t>43.</w:t>
      </w:r>
      <w:r w:rsidRPr="00A236D1">
        <w:tab/>
        <w:t xml:space="preserve">cijeni činjenicu da je Zajedničko poduzeće CBE osmislilo pristup </w:t>
      </w:r>
      <w:r w:rsidRPr="00A236D1">
        <w:rPr>
          <w:i/>
          <w:iCs/>
        </w:rPr>
        <w:t>ex post</w:t>
      </w:r>
      <w:r w:rsidRPr="00A236D1">
        <w:t xml:space="preserve"> reviziji koji se temelji na riziku radi smanjenja svoje stope pogreške usmjerenijim uzorkom kako bi se otkrili korisnici koji su najizloženiji pogreškama i time povećalo „učinak čišćenja” svojih </w:t>
      </w:r>
      <w:r w:rsidRPr="00A236D1">
        <w:rPr>
          <w:i/>
          <w:iCs/>
        </w:rPr>
        <w:t xml:space="preserve">ex post </w:t>
      </w:r>
      <w:r w:rsidRPr="00A236D1">
        <w:t xml:space="preserve">revizija; ističe da je to važna pozitivna promjena u pristupu </w:t>
      </w:r>
      <w:r w:rsidRPr="00A236D1">
        <w:rPr>
          <w:i/>
          <w:iCs/>
        </w:rPr>
        <w:t>ex post</w:t>
      </w:r>
      <w:r w:rsidRPr="00A236D1">
        <w:t xml:space="preserve"> revizijama jer Komisijin okvir unutarnje kontrole za bespovratna sredstva u okviru programa Obzor Europa ne omogućuje utvrđivanje reprezentativnih uzoraka specifičnih za Zajedničko poduzeće CBE, a time ni izračun specifičnih reprezentativnih stopa pogreške i stopa preostale pogreške za zajednička poduzeća;</w:t>
      </w:r>
    </w:p>
    <w:p w:rsidR="005360BC" w:rsidRPr="00A236D1" w:rsidRDefault="005360BC" w:rsidP="005360BC">
      <w:pPr>
        <w:pStyle w:val="NormalHanging12a"/>
      </w:pPr>
      <w:r w:rsidRPr="00A236D1">
        <w:t>44.</w:t>
      </w:r>
      <w:r w:rsidRPr="00A236D1">
        <w:tab/>
        <w:t xml:space="preserve">konstatira da je Revizorski sud utvrdio da zajednička poduzeća koja primjenjuju razrađen pristup </w:t>
      </w:r>
      <w:r w:rsidRPr="00A236D1">
        <w:rPr>
          <w:i/>
          <w:iCs/>
        </w:rPr>
        <w:t>ex post</w:t>
      </w:r>
      <w:r w:rsidRPr="00A236D1">
        <w:t xml:space="preserve"> revizijama koji se temelji na riziku imaju stopu preostale pogreške koja je ispod prosjeka zajedničkih poduzeća koja nisu primijenila takav pristup, i to zbog sustavnog utvrđivanja najrizičnijih korisnika i provođenja revizija nad njima;</w:t>
      </w:r>
    </w:p>
    <w:p w:rsidR="005360BC" w:rsidRPr="00A236D1" w:rsidRDefault="005360BC" w:rsidP="005360BC">
      <w:pPr>
        <w:pStyle w:val="NormalHanging12a"/>
        <w:ind w:left="0" w:firstLine="0"/>
        <w:rPr>
          <w:b/>
          <w:i/>
        </w:rPr>
      </w:pPr>
      <w:r w:rsidRPr="00A236D1">
        <w:rPr>
          <w:b/>
          <w:i/>
        </w:rPr>
        <w:t>Praćenje prošlogodišnjih primjedbi</w:t>
      </w:r>
    </w:p>
    <w:p w:rsidR="005360BC" w:rsidRPr="00A236D1" w:rsidRDefault="005360BC" w:rsidP="005360BC">
      <w:pPr>
        <w:pStyle w:val="NormalHanging12a"/>
      </w:pPr>
      <w:r w:rsidRPr="00A236D1">
        <w:t>45.</w:t>
      </w:r>
      <w:r w:rsidRPr="00A236D1">
        <w:tab/>
        <w:t>konstatira da su „primjedbe” u posebnim godišnjim izvješćima Zajedničkog poduzeća CBE zapravo „preporuke Revizorskog suda bez vremenskih rokova”; napominje da Revizorski sud svake godine poduzima daljnje korake u vezi s tim primjedbama i ocjenjuje njihov status ocjenom „otvorena” ili „zaključena” primjedba;</w:t>
      </w:r>
    </w:p>
    <w:p w:rsidR="005360BC" w:rsidRPr="00A236D1" w:rsidRDefault="005360BC" w:rsidP="005360BC">
      <w:pPr>
        <w:pStyle w:val="NormalHanging12a"/>
      </w:pPr>
      <w:r w:rsidRPr="00A236D1">
        <w:t>46.</w:t>
      </w:r>
      <w:r w:rsidRPr="00A236D1">
        <w:tab/>
        <w:t xml:space="preserve">prima na znanje da je Revizorski sud iznio tri primjedbe (2020./2021.), od kojih su dvije </w:t>
      </w:r>
      <w:r w:rsidRPr="00A236D1">
        <w:lastRenderedPageBreak/>
        <w:t>i dalje otvorene, a odnose se na doprinose sektorskih i privatnih članova Zajedničkog poduzeća CBE;</w:t>
      </w:r>
    </w:p>
    <w:p w:rsidR="005360BC" w:rsidRPr="00A236D1" w:rsidRDefault="005360BC" w:rsidP="00A236D1">
      <w:pPr>
        <w:ind w:left="567" w:hanging="567"/>
      </w:pPr>
      <w:r w:rsidRPr="00A236D1">
        <w:t>47.</w:t>
      </w:r>
      <w:r w:rsidRPr="00A236D1">
        <w:tab/>
        <w:t xml:space="preserve">napominje da Zajedničko poduzeće CBE priznaje nisku razinu doprinosa privatnih članova u naravi za svoje operativne aktivnosti i da smatra da se ta situacija može djelomično objasniti otvorenošću poziva Zajedničkog poduzeća CBE, pri čemu se za bespovratna sredstva za </w:t>
      </w:r>
      <w:proofErr w:type="spellStart"/>
      <w:r w:rsidRPr="00A236D1">
        <w:t>bioindustriju</w:t>
      </w:r>
      <w:proofErr w:type="spellEnd"/>
      <w:r w:rsidRPr="00A236D1">
        <w:t xml:space="preserve"> mogu prijaviti i subjekti koji nisu članovi Konzorcija za </w:t>
      </w:r>
      <w:proofErr w:type="spellStart"/>
      <w:r w:rsidRPr="00A236D1">
        <w:t>bioindustriju</w:t>
      </w:r>
      <w:proofErr w:type="spellEnd"/>
      <w:r w:rsidRPr="00A236D1">
        <w:rPr>
          <w:rStyle w:val="FootnoteReference"/>
        </w:rPr>
        <w:footnoteReference w:id="24"/>
      </w:r>
      <w:r w:rsidRPr="00A236D1">
        <w:t xml:space="preserve">, bez obvezivanja da će doprinosima u naravi pružiti potporu inicijativi Zajedničkog poduzeća CBE; prima na znanje da se broj uspješnih podnositelja zahtjeva iz Konzorcija za </w:t>
      </w:r>
      <w:proofErr w:type="spellStart"/>
      <w:r w:rsidRPr="00A236D1">
        <w:t>bioindustriju</w:t>
      </w:r>
      <w:proofErr w:type="spellEnd"/>
      <w:r w:rsidRPr="00A236D1">
        <w:t xml:space="preserve"> smanjio na minimum u posljednjim trima pozivima, što je dovelo do znatnog smanjenja doprinosa u naravi.</w:t>
      </w:r>
    </w:p>
    <w:sectPr w:rsidR="005360BC" w:rsidRPr="00A236D1" w:rsidSect="000E43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4A6" w:rsidRPr="000E4307" w:rsidRDefault="003A34A6">
      <w:r w:rsidRPr="000E4307">
        <w:separator/>
      </w:r>
    </w:p>
  </w:endnote>
  <w:endnote w:type="continuationSeparator" w:id="0">
    <w:p w:rsidR="003A34A6" w:rsidRPr="000E4307" w:rsidRDefault="003A34A6">
      <w:r w:rsidRPr="000E43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0BC" w:rsidRPr="000E4307" w:rsidRDefault="005360BC" w:rsidP="003517D2">
    <w:pPr>
      <w:pStyle w:val="EPFooter"/>
    </w:pPr>
    <w:r w:rsidRPr="000E4307">
      <w:t>PE</w:t>
    </w:r>
    <w:r w:rsidRPr="000E4307">
      <w:rPr>
        <w:rStyle w:val="HideTWBExt"/>
      </w:rPr>
      <w:t>&lt;</w:t>
    </w:r>
    <w:proofErr w:type="spellStart"/>
    <w:r w:rsidRPr="000E4307">
      <w:rPr>
        <w:rStyle w:val="HideTWBExt"/>
      </w:rPr>
      <w:t>NoPE</w:t>
    </w:r>
    <w:proofErr w:type="spellEnd"/>
    <w:r w:rsidRPr="000E4307">
      <w:rPr>
        <w:rStyle w:val="HideTWBExt"/>
      </w:rPr>
      <w:t>&gt;</w:t>
    </w:r>
    <w:r w:rsidRPr="000E4307">
      <w:t>753.488</w:t>
    </w:r>
    <w:r w:rsidRPr="000E4307">
      <w:rPr>
        <w:rStyle w:val="HideTWBExt"/>
      </w:rPr>
      <w:t>&lt;/</w:t>
    </w:r>
    <w:proofErr w:type="spellStart"/>
    <w:r w:rsidRPr="000E4307">
      <w:rPr>
        <w:rStyle w:val="HideTWBExt"/>
      </w:rPr>
      <w:t>NoPE</w:t>
    </w:r>
    <w:proofErr w:type="spellEnd"/>
    <w:r w:rsidRPr="000E4307">
      <w:rPr>
        <w:rStyle w:val="HideTWBExt"/>
      </w:rPr>
      <w:t>&gt;&lt;Version&gt;</w:t>
    </w:r>
    <w:r w:rsidRPr="000E4307">
      <w:t>v02-00</w:t>
    </w:r>
    <w:r w:rsidRPr="000E4307">
      <w:rPr>
        <w:rStyle w:val="HideTWBExt"/>
      </w:rPr>
      <w:t>&lt;/</w:t>
    </w:r>
    <w:proofErr w:type="spellStart"/>
    <w:r w:rsidRPr="000E4307">
      <w:rPr>
        <w:rStyle w:val="HideTWBExt"/>
      </w:rPr>
      <w:t>Version</w:t>
    </w:r>
    <w:proofErr w:type="spellEnd"/>
    <w:r w:rsidRPr="000E4307">
      <w:rPr>
        <w:rStyle w:val="HideTWBExt"/>
      </w:rPr>
      <w:t>&gt;</w:t>
    </w:r>
    <w:r w:rsidRPr="000E4307">
      <w:tab/>
    </w:r>
    <w:r w:rsidRPr="000E4307">
      <w:fldChar w:fldCharType="begin"/>
    </w:r>
    <w:r w:rsidRPr="000E4307">
      <w:instrText xml:space="preserve"> PAGE  \* MERGEFORMAT </w:instrText>
    </w:r>
    <w:r w:rsidRPr="000E4307">
      <w:fldChar w:fldCharType="separate"/>
    </w:r>
    <w:r w:rsidR="000E4307" w:rsidRPr="000E4307">
      <w:rPr>
        <w:noProof/>
      </w:rPr>
      <w:t>2</w:t>
    </w:r>
    <w:r w:rsidRPr="000E4307">
      <w:fldChar w:fldCharType="end"/>
    </w:r>
    <w:r w:rsidRPr="000E4307">
      <w:t>/</w:t>
    </w:r>
    <w:fldSimple w:instr=" NUMPAGES  \* MERGEFORMAT ">
      <w:r w:rsidR="000E4307" w:rsidRPr="000E4307">
        <w:rPr>
          <w:noProof/>
        </w:rPr>
        <w:t>4</w:t>
      </w:r>
    </w:fldSimple>
    <w:r w:rsidRPr="000E4307">
      <w:tab/>
    </w:r>
    <w:r w:rsidRPr="000E4307">
      <w:rPr>
        <w:rStyle w:val="HideTWBExt"/>
      </w:rPr>
      <w:t>&lt;PathFdR&gt;</w:t>
    </w:r>
    <w:r w:rsidRPr="000E4307">
      <w:t>RR\1298717HR.docx</w:t>
    </w:r>
    <w:r w:rsidRPr="000E4307">
      <w:rPr>
        <w:rStyle w:val="HideTWBExt"/>
      </w:rPr>
      <w:t>&lt;/</w:t>
    </w:r>
    <w:proofErr w:type="spellStart"/>
    <w:r w:rsidRPr="000E4307">
      <w:rPr>
        <w:rStyle w:val="HideTWBExt"/>
      </w:rPr>
      <w:t>PathFdR</w:t>
    </w:r>
    <w:proofErr w:type="spellEnd"/>
    <w:r w:rsidRPr="000E4307">
      <w:rPr>
        <w:rStyle w:val="HideTWBExt"/>
      </w:rPr>
      <w:t>&gt;</w:t>
    </w:r>
  </w:p>
  <w:p w:rsidR="005360BC" w:rsidRPr="000E4307" w:rsidRDefault="005360BC" w:rsidP="003517D2">
    <w:pPr>
      <w:pStyle w:val="EPFooter2"/>
    </w:pPr>
    <w:r w:rsidRPr="000E4307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0BC" w:rsidRPr="000E4307" w:rsidRDefault="005360BC" w:rsidP="003517D2">
    <w:pPr>
      <w:pStyle w:val="EPFooter"/>
    </w:pPr>
    <w:r w:rsidRPr="000E4307">
      <w:rPr>
        <w:rStyle w:val="HideTWBExt"/>
      </w:rPr>
      <w:t>&lt;PathFdR&gt;</w:t>
    </w:r>
    <w:r w:rsidRPr="000E4307">
      <w:t>RR\1298717HR.docx</w:t>
    </w:r>
    <w:r w:rsidRPr="000E4307">
      <w:rPr>
        <w:rStyle w:val="HideTWBExt"/>
      </w:rPr>
      <w:t>&lt;/</w:t>
    </w:r>
    <w:proofErr w:type="spellStart"/>
    <w:r w:rsidRPr="000E4307">
      <w:rPr>
        <w:rStyle w:val="HideTWBExt"/>
      </w:rPr>
      <w:t>PathFdR</w:t>
    </w:r>
    <w:proofErr w:type="spellEnd"/>
    <w:r w:rsidRPr="000E4307">
      <w:rPr>
        <w:rStyle w:val="HideTWBExt"/>
      </w:rPr>
      <w:t>&gt;</w:t>
    </w:r>
    <w:r w:rsidRPr="000E4307">
      <w:tab/>
    </w:r>
    <w:r w:rsidRPr="000E4307">
      <w:tab/>
      <w:t>PE</w:t>
    </w:r>
    <w:r w:rsidRPr="000E4307">
      <w:rPr>
        <w:rStyle w:val="HideTWBExt"/>
      </w:rPr>
      <w:t>&lt;</w:t>
    </w:r>
    <w:proofErr w:type="spellStart"/>
    <w:r w:rsidRPr="000E4307">
      <w:rPr>
        <w:rStyle w:val="HideTWBExt"/>
      </w:rPr>
      <w:t>NoPE</w:t>
    </w:r>
    <w:proofErr w:type="spellEnd"/>
    <w:r w:rsidRPr="000E4307">
      <w:rPr>
        <w:rStyle w:val="HideTWBExt"/>
      </w:rPr>
      <w:t>&gt;</w:t>
    </w:r>
    <w:r w:rsidRPr="000E4307">
      <w:t>753.488</w:t>
    </w:r>
    <w:r w:rsidRPr="000E4307">
      <w:rPr>
        <w:rStyle w:val="HideTWBExt"/>
      </w:rPr>
      <w:t>&lt;/</w:t>
    </w:r>
    <w:proofErr w:type="spellStart"/>
    <w:r w:rsidRPr="000E4307">
      <w:rPr>
        <w:rStyle w:val="HideTWBExt"/>
      </w:rPr>
      <w:t>NoPE</w:t>
    </w:r>
    <w:proofErr w:type="spellEnd"/>
    <w:r w:rsidRPr="000E4307">
      <w:rPr>
        <w:rStyle w:val="HideTWBExt"/>
      </w:rPr>
      <w:t>&gt;&lt;Version&gt;</w:t>
    </w:r>
    <w:r w:rsidRPr="000E4307">
      <w:t>v02-00</w:t>
    </w:r>
    <w:r w:rsidRPr="000E4307">
      <w:rPr>
        <w:rStyle w:val="HideTWBExt"/>
      </w:rPr>
      <w:t>&lt;/</w:t>
    </w:r>
    <w:proofErr w:type="spellStart"/>
    <w:r w:rsidRPr="000E4307">
      <w:rPr>
        <w:rStyle w:val="HideTWBExt"/>
      </w:rPr>
      <w:t>Version</w:t>
    </w:r>
    <w:proofErr w:type="spellEnd"/>
    <w:r w:rsidRPr="000E4307">
      <w:rPr>
        <w:rStyle w:val="HideTWBExt"/>
      </w:rPr>
      <w:t>&gt;</w:t>
    </w:r>
  </w:p>
  <w:p w:rsidR="005360BC" w:rsidRPr="000E4307" w:rsidRDefault="005360BC" w:rsidP="003517D2">
    <w:pPr>
      <w:pStyle w:val="EPFooter2"/>
    </w:pPr>
    <w:r w:rsidRPr="000E4307">
      <w:t>HR</w:t>
    </w:r>
    <w:r w:rsidRPr="000E4307">
      <w:tab/>
    </w:r>
    <w:r w:rsidRPr="000E4307">
      <w:rPr>
        <w:b w:val="0"/>
        <w:i/>
        <w:color w:val="C0C0C0"/>
        <w:sz w:val="22"/>
      </w:rPr>
      <w:t>Ujedinjena u raznolikosti</w:t>
    </w:r>
    <w:r w:rsidRPr="000E4307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4307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430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430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4A6" w:rsidRPr="000E4307" w:rsidRDefault="003A34A6">
      <w:r w:rsidRPr="000E4307">
        <w:separator/>
      </w:r>
    </w:p>
  </w:footnote>
  <w:footnote w:type="continuationSeparator" w:id="0">
    <w:p w:rsidR="003A34A6" w:rsidRPr="000E4307" w:rsidRDefault="003A34A6">
      <w:r w:rsidRPr="000E4307">
        <w:continuationSeparator/>
      </w:r>
    </w:p>
  </w:footnote>
  <w:footnote w:id="1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r w:rsidRPr="000E4307">
        <w:rPr>
          <w:sz w:val="24"/>
          <w:lang w:val="hr-HR"/>
        </w:rPr>
        <w:t>SL C, C/2023/1025, 16.11.2023.</w:t>
      </w:r>
    </w:p>
  </w:footnote>
  <w:footnote w:id="2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r w:rsidRPr="000E4307">
        <w:rPr>
          <w:sz w:val="24"/>
          <w:lang w:val="hr-HR"/>
        </w:rPr>
        <w:t>SL C, C/2023/112, 12.10.2023.</w:t>
      </w:r>
    </w:p>
  </w:footnote>
  <w:footnote w:id="3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r w:rsidRPr="000E4307">
        <w:rPr>
          <w:sz w:val="24"/>
          <w:lang w:val="hr-HR"/>
        </w:rPr>
        <w:t>SL L 193, 30.7.2018., str. 1.</w:t>
      </w:r>
    </w:p>
  </w:footnote>
  <w:footnote w:id="4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r w:rsidRPr="000E4307">
        <w:rPr>
          <w:sz w:val="24"/>
          <w:lang w:val="hr-HR"/>
        </w:rPr>
        <w:t>SL L 427, 30.11.2021., str. 17.</w:t>
      </w:r>
    </w:p>
  </w:footnote>
  <w:footnote w:id="5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r w:rsidRPr="000E4307">
        <w:rPr>
          <w:sz w:val="24"/>
          <w:lang w:val="hr-HR"/>
        </w:rPr>
        <w:t>SL L 142, 29.5.2019., str. 16.</w:t>
      </w:r>
    </w:p>
  </w:footnote>
  <w:footnote w:id="6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r w:rsidRPr="000E4307">
        <w:rPr>
          <w:sz w:val="24"/>
          <w:lang w:val="hr-HR"/>
        </w:rPr>
        <w:t>SL C, C/2023/1025, 16.11.2023.</w:t>
      </w:r>
    </w:p>
  </w:footnote>
  <w:footnote w:id="7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r w:rsidRPr="000E4307">
        <w:rPr>
          <w:sz w:val="24"/>
          <w:lang w:val="hr-HR"/>
        </w:rPr>
        <w:t>SL C, C/2023/112, 12.10.2023.</w:t>
      </w:r>
    </w:p>
  </w:footnote>
  <w:footnote w:id="8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r w:rsidR="00EF3B95">
        <w:rPr>
          <w:sz w:val="24"/>
          <w:lang w:val="hr-HR"/>
        </w:rPr>
        <w:t>SL L 193,</w:t>
      </w:r>
      <w:r w:rsidRPr="000E4307">
        <w:rPr>
          <w:sz w:val="24"/>
          <w:lang w:val="hr-HR"/>
        </w:rPr>
        <w:t xml:space="preserve"> 30.7.2018., str. 1.</w:t>
      </w:r>
    </w:p>
  </w:footnote>
  <w:footnote w:id="9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r w:rsidRPr="000E4307">
        <w:rPr>
          <w:sz w:val="24"/>
          <w:lang w:val="hr-HR"/>
        </w:rPr>
        <w:t>SL L 427, 30.11.2021., str. 17.</w:t>
      </w:r>
    </w:p>
  </w:footnote>
  <w:footnote w:id="10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r w:rsidRPr="000E4307">
        <w:rPr>
          <w:sz w:val="24"/>
          <w:lang w:val="hr-HR"/>
        </w:rPr>
        <w:t>SL L 142, 29.5.2019., str. 16.</w:t>
      </w:r>
    </w:p>
  </w:footnote>
  <w:footnote w:id="11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r w:rsidRPr="000E4307">
        <w:rPr>
          <w:sz w:val="24"/>
          <w:lang w:val="hr-HR"/>
        </w:rPr>
        <w:t>Uredba Vijeća (EU) 2021/2085 od 19. studenoga 2021. o osnivanju zajedničkih poduzeća u okviru programa Obzor Europa te o stavljanju izvan snage uredbi (EZ) br. 219/2007, (EU) br. 557/2014, (EU) br. 558/2014, (EU) br. 559/2014, (EU) br. 560/2014, (EU) br. 561/2014 i (EU) br. 642/2014 (SL L 427, 30.11.2021., str. 17.).</w:t>
      </w:r>
    </w:p>
  </w:footnote>
  <w:footnote w:id="12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r w:rsidRPr="000E4307">
        <w:rPr>
          <w:sz w:val="24"/>
          <w:lang w:val="hr-HR"/>
        </w:rPr>
        <w:t xml:space="preserve">Uredba Vijeća (EU) br. 560/2014 od 6. svibnja 2014. o osnivanju zajedničkog poduzeća za </w:t>
      </w:r>
      <w:proofErr w:type="spellStart"/>
      <w:r w:rsidRPr="000E4307">
        <w:rPr>
          <w:sz w:val="24"/>
          <w:lang w:val="hr-HR"/>
        </w:rPr>
        <w:t>bioindustriju</w:t>
      </w:r>
      <w:proofErr w:type="spellEnd"/>
      <w:r w:rsidRPr="000E4307">
        <w:rPr>
          <w:sz w:val="24"/>
          <w:lang w:val="hr-HR"/>
        </w:rPr>
        <w:t xml:space="preserve"> (SL L 169, 7.6.2014., str. 130.).</w:t>
      </w:r>
    </w:p>
  </w:footnote>
  <w:footnote w:id="13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r w:rsidRPr="000E4307">
        <w:rPr>
          <w:sz w:val="24"/>
          <w:lang w:val="hr-HR"/>
        </w:rPr>
        <w:t>Europski revizorski sud – Godišnje izvješće o zajedničkim poduzećima EU-a za financijsku godinu 2022. (str. 96.).</w:t>
      </w:r>
    </w:p>
  </w:footnote>
  <w:footnote w:id="14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hyperlink r:id="rId1" w:history="1">
        <w:r w:rsidRPr="000E4307">
          <w:rPr>
            <w:rStyle w:val="Hyperlink"/>
            <w:sz w:val="24"/>
            <w:lang w:val="hr-HR"/>
          </w:rPr>
          <w:t>Konsolidirano godišnje izvješće o radu za 2</w:t>
        </w:r>
        <w:r w:rsidRPr="000E4307">
          <w:rPr>
            <w:rStyle w:val="Hyperlink"/>
            <w:sz w:val="24"/>
            <w:lang w:val="hr-HR"/>
          </w:rPr>
          <w:t>0</w:t>
        </w:r>
        <w:r w:rsidRPr="000E4307">
          <w:rPr>
            <w:rStyle w:val="Hyperlink"/>
            <w:sz w:val="24"/>
            <w:lang w:val="hr-HR"/>
          </w:rPr>
          <w:t>22.</w:t>
        </w:r>
      </w:hyperlink>
      <w:r w:rsidRPr="000E4307">
        <w:rPr>
          <w:sz w:val="24"/>
          <w:lang w:val="hr-HR"/>
        </w:rPr>
        <w:t xml:space="preserve">, </w:t>
      </w:r>
      <w:r w:rsidRPr="00EF3B95">
        <w:rPr>
          <w:rStyle w:val="Hyperlink"/>
          <w:color w:val="auto"/>
          <w:sz w:val="24"/>
          <w:u w:val="none"/>
          <w:lang w:val="hr-HR"/>
        </w:rPr>
        <w:t>(str </w:t>
      </w:r>
      <w:r w:rsidRPr="00EF3B95">
        <w:rPr>
          <w:rStyle w:val="Hyperlink"/>
          <w:color w:val="auto"/>
          <w:sz w:val="24"/>
          <w:u w:val="none"/>
          <w:lang w:val="hr-HR"/>
        </w:rPr>
        <w:t>8.)</w:t>
      </w:r>
      <w:r w:rsidR="00EF3B95">
        <w:rPr>
          <w:rStyle w:val="Hyperlink"/>
          <w:color w:val="auto"/>
          <w:sz w:val="24"/>
          <w:u w:val="none"/>
          <w:lang w:val="hr-HR"/>
        </w:rPr>
        <w:t>.</w:t>
      </w:r>
      <w:bookmarkStart w:id="10" w:name="_GoBack"/>
      <w:bookmarkEnd w:id="10"/>
    </w:p>
  </w:footnote>
  <w:footnote w:id="15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r w:rsidRPr="000E4307">
        <w:rPr>
          <w:sz w:val="24"/>
          <w:lang w:val="hr-HR"/>
        </w:rPr>
        <w:t>Ukupni proračun uključuje operativni proračun (koji se koristi za financiranje odabranih projekata) i administrativni proračun (koji se koristi se za financiranje aktivnosti programskog ureda).</w:t>
      </w:r>
    </w:p>
  </w:footnote>
  <w:footnote w:id="16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r w:rsidRPr="000E4307">
        <w:rPr>
          <w:sz w:val="24"/>
          <w:lang w:val="hr-HR"/>
        </w:rPr>
        <w:t>Glava 1. – 2,9 milijuna EUR (izvršenje od 63 %), Glava 2. – 1,6 milijuna EUR (izvršenje od 60 %), Glava 3. – 120,5 milijuna EUR (izvršenje od 48 %).</w:t>
      </w:r>
    </w:p>
  </w:footnote>
  <w:footnote w:id="17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r w:rsidRPr="000E4307">
        <w:rPr>
          <w:sz w:val="24"/>
          <w:lang w:val="hr-HR"/>
        </w:rPr>
        <w:t>Glava 1. – 2,8 milijuna EUR (izvršenje od 55 %), Glava 2. – 1,9 milijuna EUR (izvršenje od 68 %), Glava 3. – 47,4 milijuna EUR (izvršenje od 65 %).</w:t>
      </w:r>
    </w:p>
  </w:footnote>
  <w:footnote w:id="18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hyperlink r:id="rId2" w:history="1">
        <w:r w:rsidRPr="000E4307">
          <w:rPr>
            <w:rStyle w:val="Hyperlink"/>
            <w:sz w:val="24"/>
            <w:lang w:val="hr-HR"/>
          </w:rPr>
          <w:t>Konsolidirano godišnje izvješće o radu za 2022.,</w:t>
        </w:r>
      </w:hyperlink>
      <w:r w:rsidRPr="000E4307">
        <w:rPr>
          <w:sz w:val="24"/>
          <w:lang w:val="hr-HR"/>
        </w:rPr>
        <w:t xml:space="preserve"> (str. 77.)</w:t>
      </w:r>
      <w:r w:rsidR="00A236D1">
        <w:rPr>
          <w:sz w:val="24"/>
          <w:lang w:val="hr-HR"/>
        </w:rPr>
        <w:t>.</w:t>
      </w:r>
    </w:p>
  </w:footnote>
  <w:footnote w:id="19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r w:rsidRPr="000E4307">
        <w:rPr>
          <w:sz w:val="24"/>
          <w:lang w:val="hr-HR"/>
        </w:rPr>
        <w:t>Glava 3.: Operativni troškovi (za provedbu aktivnosti i zadaća dodijeljenih Zajedničkom poduzeću CBE u skladu s Uredbom Vijeća o osnivanju).</w:t>
      </w:r>
    </w:p>
  </w:footnote>
  <w:footnote w:id="20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r w:rsidRPr="000E4307">
        <w:rPr>
          <w:sz w:val="24"/>
          <w:lang w:val="hr-HR"/>
        </w:rPr>
        <w:t>Glava 2: Administrativni troškovi (uključuju opću infrastrukturu i tekuće troškove kao što su najam zgrada, troškovi informacijske tehnologije, uredski namještaj i oprema, komunikacije i sastanci te razne druge administrativne troškove).</w:t>
      </w:r>
    </w:p>
  </w:footnote>
  <w:footnote w:id="21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r w:rsidRPr="000E4307">
        <w:rPr>
          <w:sz w:val="24"/>
          <w:lang w:val="hr-HR"/>
        </w:rPr>
        <w:t>Sklopljeno je nekoliko ugovora, svaki u vrijednosti manjoj od 15 000 EUR.</w:t>
      </w:r>
    </w:p>
  </w:footnote>
  <w:footnote w:id="22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r w:rsidRPr="000E4307">
        <w:rPr>
          <w:sz w:val="24"/>
          <w:lang w:val="hr-HR"/>
        </w:rPr>
        <w:t>Cjelokupan plan radnih mjesta za osoblje iznosi 29 osoba za cijelu organizaciju, što bi Zajedničko poduzeće CBE trebalo postići početkom 2024. nakon imenovanja novog izvršnog direktora.</w:t>
      </w:r>
    </w:p>
  </w:footnote>
  <w:footnote w:id="23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r w:rsidRPr="000E4307">
        <w:rPr>
          <w:sz w:val="24"/>
          <w:lang w:val="hr-HR"/>
        </w:rPr>
        <w:t>Kad je riječ o transakcijama isplate bespovratnih sredstava ispitanima na razini korisnika, prag za prijavljivanje mjerljivih pogrešaka iznosi 1 % troškova obuhvaćenih revizijom.</w:t>
      </w:r>
    </w:p>
  </w:footnote>
  <w:footnote w:id="24">
    <w:p w:rsidR="005360BC" w:rsidRPr="000E4307" w:rsidRDefault="005360BC" w:rsidP="000E4307">
      <w:pPr>
        <w:pStyle w:val="FootnoteText"/>
        <w:ind w:left="567" w:hanging="567"/>
        <w:rPr>
          <w:sz w:val="24"/>
          <w:lang w:val="hr-HR"/>
        </w:rPr>
      </w:pPr>
      <w:r w:rsidRPr="000E4307">
        <w:rPr>
          <w:rStyle w:val="FootnoteReference"/>
          <w:sz w:val="24"/>
          <w:lang w:val="hr-HR"/>
        </w:rPr>
        <w:footnoteRef/>
      </w:r>
      <w:r w:rsidR="000E4307" w:rsidRPr="000E4307">
        <w:rPr>
          <w:sz w:val="24"/>
          <w:lang w:val="hr-HR"/>
        </w:rPr>
        <w:t xml:space="preserve"> </w:t>
      </w:r>
      <w:r w:rsidR="000E4307" w:rsidRPr="000E4307">
        <w:rPr>
          <w:sz w:val="24"/>
          <w:lang w:val="hr-HR"/>
        </w:rPr>
        <w:tab/>
      </w:r>
      <w:hyperlink r:id="rId3" w:history="1">
        <w:r w:rsidRPr="000E4307">
          <w:rPr>
            <w:rStyle w:val="Hyperlink"/>
            <w:sz w:val="24"/>
            <w:lang w:val="hr-HR"/>
          </w:rPr>
          <w:t>https://ebn.eu/about-ebn/</w:t>
        </w:r>
      </w:hyperlink>
      <w:r w:rsidRPr="000E4307">
        <w:rPr>
          <w:sz w:val="24"/>
          <w:lang w:val="hr-HR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430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430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430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8/2024"/>
    <w:docVar w:name="dvlangue" w:val="HR"/>
    <w:docVar w:name="dvnumam" w:val="0"/>
    <w:docVar w:name="dvpe" w:val="753.488"/>
    <w:docVar w:name="dvrapporteur" w:val="Izvjestitelj: "/>
    <w:docVar w:name="dvtitre" w:val="Odluka Europskog parlamenta od .... 2024. o razrješnici za izvršenje proračuna Zajedničkog poduzeća za Europu kao kružno biogospodarstvo za financijsku godinu 2022.(2023/2174(DEC))"/>
  </w:docVars>
  <w:rsids>
    <w:rsidRoot w:val="003A34A6"/>
    <w:rsid w:val="00002272"/>
    <w:rsid w:val="00064002"/>
    <w:rsid w:val="000677B9"/>
    <w:rsid w:val="000831BA"/>
    <w:rsid w:val="000A42CC"/>
    <w:rsid w:val="000E4307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34A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60BC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42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36D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C7D"/>
    <w:rsid w:val="00EF3B9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68C55E"/>
  <w15:chartTrackingRefBased/>
  <w15:docId w15:val="{61C088E0-BD22-4069-A767-6423606DC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360B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360BC"/>
    <w:pPr>
      <w:spacing w:before="480" w:after="240"/>
    </w:pPr>
  </w:style>
  <w:style w:type="paragraph" w:customStyle="1" w:styleId="PageHeading">
    <w:name w:val="PageHeading"/>
    <w:basedOn w:val="Normal"/>
    <w:rsid w:val="005360B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360BC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5360B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360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360BC"/>
    <w:rPr>
      <w:sz w:val="24"/>
      <w:lang w:val="hr-HR"/>
    </w:rPr>
  </w:style>
  <w:style w:type="paragraph" w:customStyle="1" w:styleId="EPFooter">
    <w:name w:val="EPFooter"/>
    <w:basedOn w:val="Normal"/>
    <w:rsid w:val="005360B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5360BC"/>
    <w:rPr>
      <w:sz w:val="24"/>
      <w:lang w:val="hr-HR"/>
    </w:rPr>
  </w:style>
  <w:style w:type="character" w:styleId="Hyperlink">
    <w:name w:val="Hyperlink"/>
    <w:basedOn w:val="DefaultParagraphFont"/>
    <w:uiPriority w:val="99"/>
    <w:unhideWhenUsed/>
    <w:rsid w:val="005360BC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A236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236D1"/>
    <w:rPr>
      <w:sz w:val="24"/>
      <w:lang w:val="hr-HR"/>
    </w:rPr>
  </w:style>
  <w:style w:type="paragraph" w:styleId="BalloonText">
    <w:name w:val="Balloon Text"/>
    <w:basedOn w:val="Normal"/>
    <w:link w:val="BalloonTextChar"/>
    <w:rsid w:val="008654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65426"/>
    <w:rPr>
      <w:rFonts w:ascii="Segoe UI" w:hAnsi="Segoe UI" w:cs="Segoe UI"/>
      <w:sz w:val="18"/>
      <w:szCs w:val="18"/>
      <w:lang w:val="hr-HR"/>
    </w:rPr>
  </w:style>
  <w:style w:type="character" w:styleId="FollowedHyperlink">
    <w:name w:val="FollowedHyperlink"/>
    <w:basedOn w:val="DefaultParagraphFont"/>
    <w:rsid w:val="00EF3B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bn.eu/about-ebn/" TargetMode="External"/><Relationship Id="rId2" Type="http://schemas.openxmlformats.org/officeDocument/2006/relationships/hyperlink" Target="https://www.cbe.europa.eu/system/files?file=2023-07/CBE-JU-AAR-2022_0.pdf" TargetMode="External"/><Relationship Id="rId1" Type="http://schemas.openxmlformats.org/officeDocument/2006/relationships/hyperlink" Target="https://www.cbe.europa.eu/system/files?file=2023-07/CBE-JU-AAR-2022_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4E85D-7717-40B4-9038-DAB2C4640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3757</Words>
  <Characters>22445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2024-05-23T12:02:00Z</dcterms:created>
  <dcterms:modified xsi:type="dcterms:W3CDTF">2024-05-23T12:02:00Z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P9_TA(2024)0273_</vt:lpwstr>
  </property>
  <property fmtid="{D5CDD505-2E9C-101B-9397-08002B2CF9AE}" pid="4" name="&lt;Type&gt;">
    <vt:lpwstr>RR</vt:lpwstr>
  </property>
</Properties>
</file>