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A04" w:rsidTr="0010095E">
        <w:trPr>
          <w:trHeight w:hRule="exact" w:val="1418"/>
        </w:trPr>
        <w:tc>
          <w:tcPr>
            <w:tcW w:w="6804" w:type="dxa"/>
            <w:shd w:val="clear" w:color="auto" w:fill="auto"/>
            <w:vAlign w:val="center"/>
          </w:tcPr>
          <w:p w:rsidR="00751A4A" w:rsidRPr="00962A04" w:rsidRDefault="00573987" w:rsidP="0010095E">
            <w:pPr>
              <w:pStyle w:val="EPName"/>
            </w:pPr>
            <w:r w:rsidRPr="00962A04">
              <w:t>Euroopa Parlament</w:t>
            </w:r>
          </w:p>
          <w:p w:rsidR="00751A4A" w:rsidRPr="00962A04" w:rsidRDefault="00817416" w:rsidP="00756632">
            <w:pPr>
              <w:pStyle w:val="EPTerm"/>
              <w:rPr>
                <w:rStyle w:val="HideTWBExt"/>
                <w:noProof w:val="0"/>
                <w:vanish w:val="0"/>
                <w:color w:val="auto"/>
              </w:rPr>
            </w:pPr>
            <w:r w:rsidRPr="00962A04">
              <w:t>2019-2024</w:t>
            </w:r>
          </w:p>
        </w:tc>
        <w:tc>
          <w:tcPr>
            <w:tcW w:w="2268" w:type="dxa"/>
            <w:shd w:val="clear" w:color="auto" w:fill="auto"/>
          </w:tcPr>
          <w:p w:rsidR="00751A4A" w:rsidRPr="00962A04" w:rsidRDefault="00187494" w:rsidP="0010095E">
            <w:pPr>
              <w:pStyle w:val="EPLogo"/>
            </w:pPr>
            <w:r w:rsidRPr="00962A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2A04" w:rsidRDefault="00D058B8" w:rsidP="004C5D52">
      <w:pPr>
        <w:pStyle w:val="LineTop"/>
      </w:pPr>
    </w:p>
    <w:p w:rsidR="00680577" w:rsidRPr="00962A04" w:rsidRDefault="00573987" w:rsidP="00680577">
      <w:pPr>
        <w:pStyle w:val="EPBodyTA1"/>
      </w:pPr>
      <w:r w:rsidRPr="00962A04">
        <w:t>VASTUVÕETUD TEKSTID</w:t>
      </w:r>
    </w:p>
    <w:p w:rsidR="00D058B8" w:rsidRPr="00962A04" w:rsidRDefault="00D058B8" w:rsidP="00D058B8">
      <w:pPr>
        <w:pStyle w:val="LineBottom"/>
      </w:pPr>
    </w:p>
    <w:p w:rsidR="00573987" w:rsidRPr="00962A04" w:rsidRDefault="00573987" w:rsidP="00573987">
      <w:pPr>
        <w:pStyle w:val="ATHeading1"/>
      </w:pPr>
      <w:bookmarkStart w:id="0" w:name="TANumber"/>
      <w:r w:rsidRPr="00962A04">
        <w:t>P9_TA(2024)0</w:t>
      </w:r>
      <w:r w:rsidR="00DB2D9F" w:rsidRPr="00962A04">
        <w:t>275</w:t>
      </w:r>
      <w:bookmarkEnd w:id="0"/>
    </w:p>
    <w:p w:rsidR="00573987" w:rsidRPr="00962A04" w:rsidRDefault="00BB7568" w:rsidP="00573987">
      <w:pPr>
        <w:pStyle w:val="ATHeading2"/>
      </w:pPr>
      <w:bookmarkStart w:id="1" w:name="title"/>
      <w:r w:rsidRPr="00962A04">
        <w:t>2022. </w:t>
      </w:r>
      <w:r w:rsidR="00573987" w:rsidRPr="00962A04">
        <w:t>aasta eelarve täitmisele heakskiidu andmine – Saastevaba Vesiniku Ühisettevõte</w:t>
      </w:r>
      <w:bookmarkEnd w:id="1"/>
    </w:p>
    <w:p w:rsidR="00573987" w:rsidRPr="00962A04" w:rsidRDefault="00573987" w:rsidP="00573987">
      <w:pPr>
        <w:rPr>
          <w:i/>
          <w:vanish/>
        </w:rPr>
      </w:pPr>
      <w:r w:rsidRPr="00962A04">
        <w:rPr>
          <w:i/>
        </w:rPr>
        <w:fldChar w:fldCharType="begin"/>
      </w:r>
      <w:r w:rsidRPr="00962A04">
        <w:rPr>
          <w:i/>
        </w:rPr>
        <w:instrText xml:space="preserve"> TC"(</w:instrText>
      </w:r>
      <w:bookmarkStart w:id="2" w:name="DocNumber"/>
      <w:r w:rsidRPr="00962A04">
        <w:rPr>
          <w:i/>
        </w:rPr>
        <w:instrText>A9-0089/2024</w:instrText>
      </w:r>
      <w:bookmarkEnd w:id="2"/>
      <w:r w:rsidRPr="00962A04">
        <w:rPr>
          <w:i/>
        </w:rPr>
        <w:instrText xml:space="preserve"> - Raportöör: Michal Wiezik)"\l3 \n&gt; \* MERGEFORMAT </w:instrText>
      </w:r>
      <w:r w:rsidRPr="00962A04">
        <w:rPr>
          <w:i/>
        </w:rPr>
        <w:fldChar w:fldCharType="end"/>
      </w:r>
    </w:p>
    <w:p w:rsidR="00573987" w:rsidRPr="00962A04" w:rsidRDefault="00573987" w:rsidP="00573987">
      <w:pPr>
        <w:rPr>
          <w:vanish/>
        </w:rPr>
      </w:pPr>
      <w:bookmarkStart w:id="3" w:name="Commission"/>
      <w:r w:rsidRPr="00962A04">
        <w:rPr>
          <w:vanish/>
        </w:rPr>
        <w:t>Eelarvekontrollikomisjon</w:t>
      </w:r>
      <w:bookmarkEnd w:id="3"/>
    </w:p>
    <w:p w:rsidR="00573987" w:rsidRPr="00962A04" w:rsidRDefault="00573987" w:rsidP="00573987">
      <w:pPr>
        <w:rPr>
          <w:vanish/>
        </w:rPr>
      </w:pPr>
      <w:bookmarkStart w:id="4" w:name="PE"/>
      <w:r w:rsidRPr="00962A04">
        <w:rPr>
          <w:vanish/>
        </w:rPr>
        <w:t>PE753.490</w:t>
      </w:r>
      <w:bookmarkEnd w:id="4"/>
    </w:p>
    <w:p w:rsidR="00573987" w:rsidRPr="00962A04" w:rsidRDefault="00BB7568" w:rsidP="00573987">
      <w:pPr>
        <w:pStyle w:val="ATHeading3"/>
      </w:pPr>
      <w:bookmarkStart w:id="5" w:name="Sujet"/>
      <w:r w:rsidRPr="00962A04">
        <w:t>1. Euroopa Parlamendi 11</w:t>
      </w:r>
      <w:r w:rsidR="00573987" w:rsidRPr="00962A04">
        <w:t>.</w:t>
      </w:r>
      <w:r w:rsidR="0000391E">
        <w:t> apr</w:t>
      </w:r>
      <w:r w:rsidRPr="00962A04">
        <w:t>illi 2024. </w:t>
      </w:r>
      <w:r w:rsidR="00573987" w:rsidRPr="00962A04">
        <w:t>aasta otsus Saastevaba Vesiniku Ühisettevõtte 2022. aasta eelarve täitmisele heakskiidu andmise kohta</w:t>
      </w:r>
      <w:bookmarkEnd w:id="5"/>
      <w:r w:rsidR="00573987" w:rsidRPr="00962A04">
        <w:t xml:space="preserve"> </w:t>
      </w:r>
      <w:bookmarkStart w:id="6" w:name="References"/>
      <w:r w:rsidR="00573987" w:rsidRPr="00962A04">
        <w:t>(2023/2175(DEC))</w:t>
      </w:r>
      <w:bookmarkEnd w:id="6"/>
    </w:p>
    <w:p w:rsidR="00123AD4" w:rsidRPr="00962A04" w:rsidRDefault="00123AD4" w:rsidP="00123AD4">
      <w:pPr>
        <w:pStyle w:val="EPComma"/>
      </w:pPr>
      <w:bookmarkStart w:id="7" w:name="TextBodyBegin"/>
      <w:bookmarkEnd w:id="7"/>
      <w:r w:rsidRPr="00962A04">
        <w:rPr>
          <w:i/>
        </w:rPr>
        <w:t>Euroopa Parlament</w:t>
      </w:r>
      <w:r w:rsidRPr="00962A04">
        <w:t>,</w:t>
      </w:r>
    </w:p>
    <w:p w:rsidR="00123AD4" w:rsidRPr="00962A04" w:rsidRDefault="00123AD4" w:rsidP="00123AD4">
      <w:pPr>
        <w:pStyle w:val="NormalHanging12a"/>
      </w:pPr>
      <w:r w:rsidRPr="00962A04">
        <w:t>–</w:t>
      </w:r>
      <w:r w:rsidRPr="00962A04">
        <w:tab/>
        <w:t>võttes arvesse Saastevaba Vesiniku Ühisettevõtte 2022. aasta lõplikku raamatupidamisaruannet,</w:t>
      </w:r>
    </w:p>
    <w:p w:rsidR="00123AD4" w:rsidRPr="00962A04" w:rsidRDefault="00123AD4" w:rsidP="00123AD4">
      <w:pPr>
        <w:pStyle w:val="NormalHanging12a"/>
      </w:pPr>
      <w:r w:rsidRPr="00962A04">
        <w:t>–</w:t>
      </w:r>
      <w:r w:rsidRPr="00962A04">
        <w:tab/>
        <w:t>võttes arvesse kontrollikoja aastaaruannet ELi ühisettevõtete eelarveaasta 2022 kohta koos ühisettevõtete vastustega</w:t>
      </w:r>
      <w:r w:rsidRPr="00962A04">
        <w:rPr>
          <w:rStyle w:val="FootnoteReference"/>
        </w:rPr>
        <w:footnoteReference w:id="1"/>
      </w:r>
      <w:r w:rsidRPr="00962A04">
        <w:t>,</w:t>
      </w:r>
    </w:p>
    <w:p w:rsidR="00123AD4" w:rsidRPr="00962A04" w:rsidRDefault="00123AD4" w:rsidP="00123AD4">
      <w:pPr>
        <w:pStyle w:val="NormalHanging12a"/>
      </w:pPr>
      <w:r w:rsidRPr="00962A04">
        <w:t>–</w:t>
      </w:r>
      <w:r w:rsidRPr="00962A04">
        <w:tab/>
        <w:t>võttes arvesse vastavalt Euroopa Liidu toimimise lepingu artiklile 287 tehtud kontrollikoja kinnitavat avaldust</w:t>
      </w:r>
      <w:r w:rsidRPr="00962A04">
        <w:rPr>
          <w:rStyle w:val="FootnoteReference"/>
        </w:rPr>
        <w:footnoteReference w:id="2"/>
      </w:r>
      <w:r w:rsidRPr="00962A04">
        <w:t xml:space="preserve"> 2022. aasta raamatupidamise aastaaruande usaldusväärsuse ja selle aluseks olevate tehingute seaduslikkuse ja korrektsuse kohta,</w:t>
      </w:r>
    </w:p>
    <w:p w:rsidR="00123AD4" w:rsidRPr="00962A04" w:rsidRDefault="00123AD4" w:rsidP="00123AD4">
      <w:pPr>
        <w:pStyle w:val="NormalHanging12a"/>
      </w:pPr>
      <w:r w:rsidRPr="00962A04">
        <w:t>–</w:t>
      </w:r>
      <w:r w:rsidRPr="00962A04">
        <w:tab/>
        <w:t>võttes arvesse nõukogu 22. veebruari 2024. aasta soovitust ühisettevõtte tegevusele heakskiidu andmise kohta 2022. aasta eelarve täitmisel (</w:t>
      </w:r>
      <w:r w:rsidR="00BB7568" w:rsidRPr="00962A04">
        <w:t>06182</w:t>
      </w:r>
      <w:r w:rsidRPr="00962A04">
        <w:t>/2024 – C9</w:t>
      </w:r>
      <w:r w:rsidRPr="00962A04">
        <w:noBreakHyphen/>
      </w:r>
      <w:r w:rsidR="00BB7568" w:rsidRPr="00962A04">
        <w:t>0113</w:t>
      </w:r>
      <w:r w:rsidRPr="00962A04">
        <w:t>/2024),</w:t>
      </w:r>
    </w:p>
    <w:p w:rsidR="00123AD4" w:rsidRPr="00962A04" w:rsidRDefault="00123AD4" w:rsidP="00123AD4">
      <w:pPr>
        <w:pStyle w:val="NormalHanging12a"/>
      </w:pPr>
      <w:r w:rsidRPr="00962A04">
        <w:t>–</w:t>
      </w:r>
      <w:r w:rsidRPr="00962A04">
        <w:tab/>
        <w:t>võttes arvesse Euroopa Liidu toimimise lepingu artiklit 319,</w:t>
      </w:r>
    </w:p>
    <w:p w:rsidR="00123AD4" w:rsidRPr="00962A04" w:rsidRDefault="00123AD4" w:rsidP="00123AD4">
      <w:pPr>
        <w:pStyle w:val="NormalHanging12a"/>
      </w:pPr>
      <w:r w:rsidRPr="00962A04">
        <w:t>–</w:t>
      </w:r>
      <w:r w:rsidRPr="00962A04">
        <w:tab/>
        <w:t xml:space="preserve">võttes arvesse Euroopa Parlamendi ja nõukogu 18. juuli 2018. aasta määrust (EL, Euratom) 2018/1046 (mis käsitleb liidu </w:t>
      </w:r>
      <w:proofErr w:type="spellStart"/>
      <w:r w:rsidRPr="00962A04">
        <w:t>üldeelarve</w:t>
      </w:r>
      <w:proofErr w:type="spellEnd"/>
      <w:r w:rsidRPr="00962A0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962A04">
        <w:rPr>
          <w:rStyle w:val="FootnoteReference"/>
        </w:rPr>
        <w:footnoteReference w:id="3"/>
      </w:r>
      <w:r w:rsidRPr="00962A04">
        <w:t>, eriti selle artiklit 71,</w:t>
      </w:r>
    </w:p>
    <w:p w:rsidR="00123AD4" w:rsidRPr="00962A04" w:rsidRDefault="00123AD4" w:rsidP="00123AD4">
      <w:pPr>
        <w:pStyle w:val="NormalHanging12a"/>
      </w:pPr>
      <w:r w:rsidRPr="00962A04">
        <w:t>–</w:t>
      </w:r>
      <w:r w:rsidRPr="00962A04">
        <w:tab/>
        <w:t xml:space="preserve">võttes arvesse nõukogu 19. novembri 2021. aasta määrust (EL) 2021/2085, millega luuakse ühisettevõtted programmi „Euroopa horisont“ raames ning tunnistatakse </w:t>
      </w:r>
      <w:r w:rsidRPr="00962A04">
        <w:lastRenderedPageBreak/>
        <w:t>kehtetuks määrused (EÜ) nr 219/2007, (EL) nr 557/2014, (EL) nr 558/2014, (EL) nr 559/2014, (EL) nr 560/2014, (EL) nr 561/2014 ja (EL) nr 642/2014</w:t>
      </w:r>
      <w:r w:rsidRPr="00962A04">
        <w:rPr>
          <w:rStyle w:val="FootnoteReference"/>
        </w:rPr>
        <w:footnoteReference w:id="4"/>
      </w:r>
      <w:r w:rsidRPr="00962A04">
        <w:t>, eriti selle artiklit 26,</w:t>
      </w:r>
    </w:p>
    <w:p w:rsidR="00123AD4" w:rsidRPr="00962A04" w:rsidRDefault="00123AD4" w:rsidP="00123AD4">
      <w:pPr>
        <w:pStyle w:val="NormalHanging12a"/>
      </w:pPr>
      <w:r w:rsidRPr="00962A04">
        <w:t>–</w:t>
      </w:r>
      <w:r w:rsidRPr="00962A04">
        <w:tab/>
        <w:t>võttes arvesse komisjoni 13. märtsi 2019. aasta delegeeritud määrust (EL) 2019/887 Euroopa Parlamendi ja nõukogu määruse (EL, Euratom) 2018/1046 artiklis 71 osutatud avaliku ja erasektori partnerlusel põhinevate asutuste näidisfinantsmääruse kohta</w:t>
      </w:r>
      <w:r w:rsidRPr="00962A04">
        <w:rPr>
          <w:rStyle w:val="FootnoteReference"/>
        </w:rPr>
        <w:footnoteReference w:id="5"/>
      </w:r>
      <w:r w:rsidRPr="00962A04">
        <w:t>,</w:t>
      </w:r>
    </w:p>
    <w:p w:rsidR="00123AD4" w:rsidRPr="00962A04" w:rsidRDefault="00123AD4" w:rsidP="00123AD4">
      <w:pPr>
        <w:pStyle w:val="NormalHanging12a"/>
      </w:pPr>
      <w:r w:rsidRPr="00962A04">
        <w:t>–</w:t>
      </w:r>
      <w:r w:rsidRPr="00962A04">
        <w:tab/>
        <w:t>võttes arvesse kodukorra artiklit 100 ja V lisa,</w:t>
      </w:r>
    </w:p>
    <w:p w:rsidR="00123AD4" w:rsidRPr="00962A04" w:rsidRDefault="00123AD4" w:rsidP="00123AD4">
      <w:pPr>
        <w:pStyle w:val="NormalHanging12a"/>
      </w:pPr>
      <w:r w:rsidRPr="00962A04">
        <w:t>–</w:t>
      </w:r>
      <w:r w:rsidRPr="00962A04">
        <w:tab/>
        <w:t>võttes arvesse eelarvekontrollikomisjoni raportit (A9-0089/2024),</w:t>
      </w:r>
    </w:p>
    <w:p w:rsidR="00123AD4" w:rsidRPr="00962A04" w:rsidRDefault="00123AD4" w:rsidP="00123AD4">
      <w:pPr>
        <w:pStyle w:val="NormalHanging12a"/>
      </w:pPr>
      <w:r w:rsidRPr="00962A04">
        <w:t>1.</w:t>
      </w:r>
      <w:r w:rsidRPr="00962A04">
        <w:tab/>
        <w:t>annab heakskiidu Saastevaba Vesiniku Ühisettevõtte ajutise tegevdirektori tegevusele ühisettevõtte 2022. aasta eelarve täitmisel;</w:t>
      </w:r>
    </w:p>
    <w:p w:rsidR="00123AD4" w:rsidRPr="00962A04" w:rsidRDefault="00123AD4" w:rsidP="00123AD4">
      <w:pPr>
        <w:pStyle w:val="NormalHanging12a"/>
      </w:pPr>
      <w:r w:rsidRPr="00962A04">
        <w:t>2.</w:t>
      </w:r>
      <w:r w:rsidRPr="00962A04">
        <w:tab/>
        <w:t>esitab oma tähelepanekud alltoodud resolutsioonis;</w:t>
      </w:r>
    </w:p>
    <w:p w:rsidR="00123AD4" w:rsidRPr="00962A04" w:rsidRDefault="00123AD4" w:rsidP="00123AD4">
      <w:pPr>
        <w:pStyle w:val="NormalHanging12a"/>
      </w:pPr>
      <w:r w:rsidRPr="00962A04">
        <w:t>3.</w:t>
      </w:r>
      <w:r w:rsidRPr="00962A04">
        <w:tab/>
        <w:t xml:space="preserve">teeb presidendile ülesandeks edastada käesolev otsus ja resolutsioon, mis on selle lahutamatu osa, Saastevaba Vesiniku Ühisettevõtte ajutisele tegevdirektorile, nõukogule, komisjonile ja kontrollikojale ning korraldada nende avaldamine </w:t>
      </w:r>
      <w:r w:rsidRPr="00962A04">
        <w:rPr>
          <w:i/>
        </w:rPr>
        <w:t>Euroopa Liidu Teatajas</w:t>
      </w:r>
      <w:r w:rsidRPr="00962A04">
        <w:t xml:space="preserve"> (L-seerias).</w:t>
      </w:r>
    </w:p>
    <w:p w:rsidR="00123AD4" w:rsidRPr="00962A04" w:rsidRDefault="00123AD4" w:rsidP="00123AD4"/>
    <w:p w:rsidR="00123AD4" w:rsidRPr="00962A04" w:rsidRDefault="00123AD4" w:rsidP="00123AD4">
      <w:pPr>
        <w:pStyle w:val="PageHeading"/>
        <w:sectPr w:rsidR="00123AD4" w:rsidRPr="00962A04" w:rsidSect="006A7B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23AD4" w:rsidRPr="00962A04" w:rsidRDefault="00123AD4" w:rsidP="00BB7568">
      <w:pPr>
        <w:pStyle w:val="ATHeading3"/>
      </w:pPr>
      <w:bookmarkStart w:id="8" w:name="_Toc161823713"/>
      <w:r w:rsidRPr="00962A04">
        <w:lastRenderedPageBreak/>
        <w:t xml:space="preserve">2. </w:t>
      </w:r>
      <w:bookmarkEnd w:id="8"/>
      <w:r w:rsidR="00BB7568" w:rsidRPr="00962A04">
        <w:t xml:space="preserve">Euroopa Parlamendi 11. aprilli 2024. aasta otsus </w:t>
      </w:r>
      <w:r w:rsidRPr="00962A04">
        <w:t>Saastevaba Vesiniku Ühisettevõtte 2022. aasta raamatupidamiskontode sulgemise kohta</w:t>
      </w:r>
      <w:r w:rsidR="00BB7568" w:rsidRPr="00962A04">
        <w:t xml:space="preserve"> </w:t>
      </w:r>
      <w:r w:rsidRPr="00962A04">
        <w:t>(2023/2175(DEC))</w:t>
      </w:r>
    </w:p>
    <w:p w:rsidR="00123AD4" w:rsidRPr="00962A04" w:rsidRDefault="00123AD4" w:rsidP="00123AD4">
      <w:pPr>
        <w:pStyle w:val="EPComma"/>
      </w:pPr>
      <w:r w:rsidRPr="00962A04">
        <w:rPr>
          <w:i/>
        </w:rPr>
        <w:t>Euroopa Parlament</w:t>
      </w:r>
      <w:r w:rsidRPr="00962A04">
        <w:t>,</w:t>
      </w:r>
    </w:p>
    <w:p w:rsidR="00123AD4" w:rsidRPr="00962A04" w:rsidRDefault="00123AD4" w:rsidP="00123AD4">
      <w:pPr>
        <w:pStyle w:val="NormalHanging12a"/>
      </w:pPr>
      <w:r w:rsidRPr="00962A04">
        <w:t>–</w:t>
      </w:r>
      <w:r w:rsidRPr="00962A04">
        <w:tab/>
        <w:t>võttes arvesse Saastevaba Vesiniku Ühisettevõtte 2022. aasta lõplikku raamatupidamisaruannet,</w:t>
      </w:r>
    </w:p>
    <w:p w:rsidR="00123AD4" w:rsidRPr="00962A04" w:rsidRDefault="00123AD4" w:rsidP="00123AD4">
      <w:pPr>
        <w:pStyle w:val="NormalHanging12a"/>
      </w:pPr>
      <w:r w:rsidRPr="00962A04">
        <w:t>–</w:t>
      </w:r>
      <w:r w:rsidRPr="00962A04">
        <w:tab/>
        <w:t>võttes arvesse kontrollikoja aastaaruannet ELi ühisettevõtete eelarveaasta 2022 kohta koos ühisettevõtete vastustega</w:t>
      </w:r>
      <w:r w:rsidRPr="00962A04">
        <w:rPr>
          <w:rStyle w:val="FootnoteReference"/>
        </w:rPr>
        <w:footnoteReference w:id="6"/>
      </w:r>
      <w:r w:rsidRPr="00962A04">
        <w:t>,</w:t>
      </w:r>
    </w:p>
    <w:p w:rsidR="00123AD4" w:rsidRPr="00962A04" w:rsidRDefault="00123AD4" w:rsidP="00123AD4">
      <w:pPr>
        <w:pStyle w:val="NormalHanging12a"/>
      </w:pPr>
      <w:r w:rsidRPr="00962A04">
        <w:t>–</w:t>
      </w:r>
      <w:r w:rsidRPr="00962A04">
        <w:tab/>
        <w:t>võttes arvesse vastavalt Euroopa Liidu toimimise lepingu artiklile 287 tehtud kontrollikoja kinnitavat avaldust</w:t>
      </w:r>
      <w:r w:rsidRPr="00962A04">
        <w:rPr>
          <w:rStyle w:val="FootnoteReference"/>
        </w:rPr>
        <w:footnoteReference w:id="7"/>
      </w:r>
      <w:r w:rsidRPr="00962A04">
        <w:t xml:space="preserve"> 2022. aasta raamatupidamise aastaaruande usaldusväärsuse ja selle aluseks olevate tehingute seaduslikkuse ja korrektsuse kohta,</w:t>
      </w:r>
    </w:p>
    <w:p w:rsidR="00123AD4" w:rsidRPr="00962A04" w:rsidRDefault="00123AD4" w:rsidP="00123AD4">
      <w:pPr>
        <w:pStyle w:val="NormalHanging12a"/>
      </w:pPr>
      <w:r w:rsidRPr="00962A04">
        <w:t>–</w:t>
      </w:r>
      <w:r w:rsidRPr="00962A04">
        <w:tab/>
        <w:t>võttes arvesse nõukogu 22. veebruari 2024. aasta soovitust ühisettevõtte tegevusele heakskiidu andmise kohta 2022. aasta eelarve täitmisel (</w:t>
      </w:r>
      <w:r w:rsidR="00BB7568" w:rsidRPr="00962A04">
        <w:t>06182</w:t>
      </w:r>
      <w:r w:rsidRPr="00962A04">
        <w:t>/2024 – C9</w:t>
      </w:r>
      <w:r w:rsidRPr="00962A04">
        <w:noBreakHyphen/>
      </w:r>
      <w:r w:rsidR="00BB7568" w:rsidRPr="00962A04">
        <w:t>0113</w:t>
      </w:r>
      <w:r w:rsidRPr="00962A04">
        <w:t>/2024),</w:t>
      </w:r>
    </w:p>
    <w:p w:rsidR="00123AD4" w:rsidRPr="00962A04" w:rsidRDefault="00123AD4" w:rsidP="00123AD4">
      <w:pPr>
        <w:pStyle w:val="NormalHanging12a"/>
      </w:pPr>
      <w:r w:rsidRPr="00962A04">
        <w:t>–</w:t>
      </w:r>
      <w:r w:rsidRPr="00962A04">
        <w:tab/>
        <w:t>võttes arvesse Euroopa Liidu toimimise lepingu artiklit 319,</w:t>
      </w:r>
    </w:p>
    <w:p w:rsidR="00123AD4" w:rsidRPr="00962A04" w:rsidRDefault="00123AD4" w:rsidP="00123AD4">
      <w:pPr>
        <w:pStyle w:val="NormalHanging12a"/>
      </w:pPr>
      <w:r w:rsidRPr="00962A04">
        <w:t>–</w:t>
      </w:r>
      <w:r w:rsidRPr="00962A04">
        <w:tab/>
        <w:t xml:space="preserve">võttes arvesse Euroopa Parlamendi ja nõukogu 18. juuli 2018. aasta määrust (EL, Euratom) 2018/1046 (mis käsitleb liidu </w:t>
      </w:r>
      <w:proofErr w:type="spellStart"/>
      <w:r w:rsidRPr="00962A04">
        <w:t>üldeelarve</w:t>
      </w:r>
      <w:proofErr w:type="spellEnd"/>
      <w:r w:rsidRPr="00962A0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962A04">
        <w:rPr>
          <w:rStyle w:val="FootnoteReference"/>
        </w:rPr>
        <w:footnoteReference w:id="8"/>
      </w:r>
      <w:r w:rsidRPr="00962A04">
        <w:t>, eriti selle artiklit 71,</w:t>
      </w:r>
    </w:p>
    <w:p w:rsidR="00123AD4" w:rsidRPr="00962A04" w:rsidRDefault="00123AD4" w:rsidP="00123AD4">
      <w:pPr>
        <w:pStyle w:val="NormalHanging12a"/>
      </w:pPr>
      <w:r w:rsidRPr="00962A04">
        <w:t>–</w:t>
      </w:r>
      <w:r w:rsidRPr="00962A04">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962A04">
        <w:rPr>
          <w:rStyle w:val="FootnoteReference"/>
        </w:rPr>
        <w:footnoteReference w:id="9"/>
      </w:r>
      <w:r w:rsidRPr="00962A04">
        <w:t>, eriti selle artiklit 26,</w:t>
      </w:r>
    </w:p>
    <w:p w:rsidR="00123AD4" w:rsidRPr="00962A04" w:rsidRDefault="00123AD4" w:rsidP="00123AD4">
      <w:pPr>
        <w:pStyle w:val="NormalHanging12a"/>
      </w:pPr>
      <w:r w:rsidRPr="00962A04">
        <w:t>–</w:t>
      </w:r>
      <w:r w:rsidRPr="00962A04">
        <w:tab/>
        <w:t>võttes arvesse komisjoni 13. märtsi 2019. aasta delegeeritud määrust (EL) 2019/887 Euroopa Parlamendi ja nõukogu määruse (EL, Euratom) 2018/1046 artiklis 71 osutatud avaliku ja erasektori partnerlusel põhinevate asutuste näidisfinantsmääruse kohta</w:t>
      </w:r>
      <w:r w:rsidRPr="00962A04">
        <w:rPr>
          <w:rStyle w:val="FootnoteReference"/>
        </w:rPr>
        <w:footnoteReference w:id="10"/>
      </w:r>
      <w:r w:rsidRPr="00962A04">
        <w:t>,</w:t>
      </w:r>
    </w:p>
    <w:p w:rsidR="00123AD4" w:rsidRPr="00962A04" w:rsidRDefault="00123AD4" w:rsidP="00123AD4">
      <w:pPr>
        <w:pStyle w:val="NormalHanging12a"/>
      </w:pPr>
      <w:r w:rsidRPr="00962A04">
        <w:t>–</w:t>
      </w:r>
      <w:r w:rsidRPr="00962A04">
        <w:tab/>
        <w:t>võttes arvesse kodukorra artiklit 100 ja V lisa,</w:t>
      </w:r>
    </w:p>
    <w:p w:rsidR="00123AD4" w:rsidRPr="00962A04" w:rsidRDefault="00123AD4" w:rsidP="00123AD4">
      <w:pPr>
        <w:pStyle w:val="NormalHanging12a"/>
      </w:pPr>
      <w:r w:rsidRPr="00962A04">
        <w:t>–</w:t>
      </w:r>
      <w:r w:rsidRPr="00962A04">
        <w:tab/>
        <w:t>võttes arvesse eelarvekontrollikomisjoni raportit (A9-0089/2024),</w:t>
      </w:r>
    </w:p>
    <w:p w:rsidR="00123AD4" w:rsidRPr="00962A04" w:rsidRDefault="00123AD4" w:rsidP="00123AD4">
      <w:pPr>
        <w:pStyle w:val="NormalHanging12a"/>
      </w:pPr>
      <w:r w:rsidRPr="00962A04">
        <w:t>1.</w:t>
      </w:r>
      <w:r w:rsidRPr="00962A04">
        <w:tab/>
        <w:t>annab heakskiidu Saastevaba Vesiniku Ühisettevõtte 2022. aasta raamatupidamiskontode sulgemisele;</w:t>
      </w:r>
    </w:p>
    <w:p w:rsidR="00123AD4" w:rsidRPr="00962A04" w:rsidRDefault="00123AD4" w:rsidP="00123AD4">
      <w:pPr>
        <w:pStyle w:val="NormalHanging12a"/>
      </w:pPr>
      <w:r w:rsidRPr="00962A04">
        <w:t>2.</w:t>
      </w:r>
      <w:r w:rsidRPr="00962A04">
        <w:tab/>
        <w:t xml:space="preserve">teeb presidendile ülesandeks edastada käesolev otsus Saastevaba Vesiniku Ühisettevõtte ajutisele tegevdirektorile, nõukogule, komisjonile ja kontrollikojale ning korraldada </w:t>
      </w:r>
      <w:r w:rsidRPr="00962A04">
        <w:lastRenderedPageBreak/>
        <w:t xml:space="preserve">selle avaldamine </w:t>
      </w:r>
      <w:r w:rsidRPr="00962A04">
        <w:rPr>
          <w:i/>
        </w:rPr>
        <w:t>Euroopa Liidu Teatajas</w:t>
      </w:r>
      <w:r w:rsidRPr="00962A04">
        <w:t xml:space="preserve"> (L-seerias).</w:t>
      </w:r>
    </w:p>
    <w:p w:rsidR="00123AD4" w:rsidRPr="00962A04" w:rsidRDefault="00123AD4" w:rsidP="00123AD4"/>
    <w:p w:rsidR="00123AD4" w:rsidRPr="00962A04" w:rsidRDefault="00123AD4" w:rsidP="00123AD4">
      <w:pPr>
        <w:pStyle w:val="PageHeading"/>
        <w:sectPr w:rsidR="00123AD4" w:rsidRPr="00962A04" w:rsidSect="006A7B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123AD4" w:rsidRPr="00962A04" w:rsidRDefault="00123AD4" w:rsidP="00BB7568">
      <w:pPr>
        <w:pStyle w:val="ATHeading3"/>
      </w:pPr>
      <w:bookmarkStart w:id="9" w:name="_Toc161823714"/>
      <w:r w:rsidRPr="00962A04">
        <w:lastRenderedPageBreak/>
        <w:t xml:space="preserve">3. </w:t>
      </w:r>
      <w:bookmarkEnd w:id="9"/>
      <w:r w:rsidR="00BB7568" w:rsidRPr="00962A04">
        <w:t xml:space="preserve">Euroopa Parlamendi 11. aprilli 2024. aasta resolutsioon </w:t>
      </w:r>
      <w:r w:rsidRPr="00962A04">
        <w:t>tähelepanekutega, mis on Saastevaba Vesiniku Ühisettevõtte 2022. aasta eelarve täitmisele heakskiidu andmist käsitleva otsuse lahutamatu osa</w:t>
      </w:r>
      <w:r w:rsidR="00BB7568" w:rsidRPr="00962A04">
        <w:t xml:space="preserve"> </w:t>
      </w:r>
      <w:r w:rsidRPr="00962A04">
        <w:t>(2023/2175(DEC))</w:t>
      </w:r>
    </w:p>
    <w:p w:rsidR="00123AD4" w:rsidRPr="00962A04" w:rsidRDefault="00123AD4" w:rsidP="00123AD4">
      <w:pPr>
        <w:pStyle w:val="EPComma"/>
      </w:pPr>
      <w:r w:rsidRPr="00962A04">
        <w:rPr>
          <w:i/>
        </w:rPr>
        <w:t>Euroopa Parlament</w:t>
      </w:r>
      <w:r w:rsidRPr="00962A04">
        <w:t>,</w:t>
      </w:r>
    </w:p>
    <w:p w:rsidR="00123AD4" w:rsidRPr="00962A04" w:rsidRDefault="00123AD4" w:rsidP="00123AD4">
      <w:pPr>
        <w:pStyle w:val="NormalHanging12a"/>
      </w:pPr>
      <w:r w:rsidRPr="00962A04">
        <w:t>–</w:t>
      </w:r>
      <w:r w:rsidRPr="00962A04">
        <w:tab/>
        <w:t>võttes arvesse oma otsust Saastevaba Vesiniku Ühisettevõtte 2022. aasta eelarve täitmisele heakskiidu andmise kohta,</w:t>
      </w:r>
    </w:p>
    <w:p w:rsidR="00123AD4" w:rsidRPr="00962A04" w:rsidRDefault="00123AD4" w:rsidP="00123AD4">
      <w:pPr>
        <w:pStyle w:val="NormalHanging12a"/>
      </w:pPr>
      <w:r w:rsidRPr="00962A04">
        <w:t>–</w:t>
      </w:r>
      <w:r w:rsidRPr="00962A04">
        <w:tab/>
        <w:t>võttes arvesse kodukorra artiklit 100 ja V lisa,</w:t>
      </w:r>
    </w:p>
    <w:p w:rsidR="00123AD4" w:rsidRPr="00962A04" w:rsidRDefault="00123AD4" w:rsidP="00123AD4">
      <w:pPr>
        <w:pStyle w:val="NormalHanging12a"/>
      </w:pPr>
      <w:r w:rsidRPr="00962A04">
        <w:t>–</w:t>
      </w:r>
      <w:r w:rsidRPr="00962A04">
        <w:tab/>
        <w:t>võttes arvesse eelarvekontrollikomisjoni raportit (A9-0089/2024),</w:t>
      </w:r>
    </w:p>
    <w:p w:rsidR="00123AD4" w:rsidRPr="00962A04" w:rsidRDefault="00123AD4" w:rsidP="00123AD4">
      <w:pPr>
        <w:spacing w:after="240"/>
        <w:ind w:left="567" w:hanging="567"/>
      </w:pPr>
      <w:r w:rsidRPr="00962A04">
        <w:t>A.</w:t>
      </w:r>
      <w:r w:rsidRPr="00962A04">
        <w:tab/>
        <w:t xml:space="preserve">arvestades, et Brüsselis asuv Saastevaba Vesiniku Ühisettevõte (edaspidi „ühisettevõte </w:t>
      </w:r>
      <w:proofErr w:type="spellStart"/>
      <w:r w:rsidRPr="00962A04">
        <w:t>Clean</w:t>
      </w:r>
      <w:proofErr w:type="spellEnd"/>
      <w:r w:rsidRPr="00962A04">
        <w:t xml:space="preserve"> H2“) loodi 2021. aasta novembris nõukogu määrusega (EL) 2021/2085</w:t>
      </w:r>
      <w:r w:rsidRPr="00962A04">
        <w:rPr>
          <w:rStyle w:val="FootnoteReference"/>
        </w:rPr>
        <w:footnoteReference w:id="11"/>
      </w:r>
      <w:r w:rsidRPr="00962A04">
        <w:t xml:space="preserve"> programmi „Euroopa horisont“ raames ajavahemikuks, mis lõpeb 31. detsembril 2031; arvestades, et ühisettevõte </w:t>
      </w:r>
      <w:proofErr w:type="spellStart"/>
      <w:r w:rsidRPr="00962A04">
        <w:t>Clean</w:t>
      </w:r>
      <w:proofErr w:type="spellEnd"/>
      <w:r w:rsidRPr="00962A04">
        <w:t xml:space="preserve"> H2 vahetas välja Kütuseelementide ja Vesiniku Valdkonna Ühisettevõtte („ühisettevõte FCH“), mis loodi 2008. aasta mais nõukogu määrusega (EÜ) nr 521/2008</w:t>
      </w:r>
      <w:r w:rsidRPr="00962A04">
        <w:rPr>
          <w:rStyle w:val="FootnoteReference"/>
        </w:rPr>
        <w:footnoteReference w:id="12"/>
      </w:r>
      <w:r w:rsidRPr="00962A04">
        <w:t xml:space="preserve"> teadusuuringute seitsmenda raamprogrammi raames kestusega 31. detsembrini 2017 ja mida pikendati 2014. aasta mais programmi „Horisont 2020“ raames nõukogu määrusega (EL) nr 559/2014</w:t>
      </w:r>
      <w:r w:rsidRPr="00962A04">
        <w:rPr>
          <w:rStyle w:val="FootnoteReference"/>
        </w:rPr>
        <w:footnoteReference w:id="13"/>
      </w:r>
      <w:r w:rsidRPr="00962A04">
        <w:t xml:space="preserve"> kuni 31. detsembrini 2024 (edaspidi „ühisettevõte FH 2“);</w:t>
      </w:r>
    </w:p>
    <w:p w:rsidR="00123AD4" w:rsidRPr="00962A04" w:rsidRDefault="00123AD4" w:rsidP="00123AD4">
      <w:pPr>
        <w:spacing w:after="240"/>
        <w:ind w:left="567" w:hanging="567"/>
      </w:pPr>
      <w:r w:rsidRPr="00962A04">
        <w:t>B.</w:t>
      </w:r>
      <w:r w:rsidRPr="00962A04">
        <w:tab/>
        <w:t xml:space="preserve">arvestades, et ühisettevõte </w:t>
      </w:r>
      <w:proofErr w:type="spellStart"/>
      <w:r w:rsidRPr="00962A04">
        <w:t>Clean</w:t>
      </w:r>
      <w:proofErr w:type="spellEnd"/>
      <w:r w:rsidRPr="00962A04">
        <w:t xml:space="preserve"> H2 on kütuseelementide ja vesiniku valdkonnas teadustegevuse ja innovatsiooni alal tegutsev avaliku ja erasektori partnerlusettevõte; arvestades, et ühisettevõtte asutajaliikmed on liit (keda esindab komisjon), tööstusliit (</w:t>
      </w:r>
      <w:proofErr w:type="spellStart"/>
      <w:r w:rsidRPr="00962A04">
        <w:t>Hydrogen</w:t>
      </w:r>
      <w:proofErr w:type="spellEnd"/>
      <w:r w:rsidRPr="00962A04">
        <w:t xml:space="preserve"> </w:t>
      </w:r>
      <w:proofErr w:type="spellStart"/>
      <w:r w:rsidRPr="00962A04">
        <w:t>Europe</w:t>
      </w:r>
      <w:proofErr w:type="spellEnd"/>
      <w:r w:rsidRPr="00962A04">
        <w:t>) ja teadusliit (</w:t>
      </w:r>
      <w:proofErr w:type="spellStart"/>
      <w:r w:rsidRPr="00962A04">
        <w:t>Hydrogen</w:t>
      </w:r>
      <w:proofErr w:type="spellEnd"/>
      <w:r w:rsidRPr="00962A04">
        <w:t xml:space="preserve"> </w:t>
      </w:r>
      <w:proofErr w:type="spellStart"/>
      <w:r w:rsidRPr="00962A04">
        <w:t>Europe</w:t>
      </w:r>
      <w:proofErr w:type="spellEnd"/>
      <w:r w:rsidRPr="00962A04">
        <w:t xml:space="preserve"> </w:t>
      </w:r>
      <w:proofErr w:type="spellStart"/>
      <w:r w:rsidRPr="00962A04">
        <w:t>Research</w:t>
      </w:r>
      <w:proofErr w:type="spellEnd"/>
      <w:r w:rsidRPr="00962A04">
        <w:t>);</w:t>
      </w:r>
    </w:p>
    <w:p w:rsidR="00123AD4" w:rsidRPr="00962A04" w:rsidRDefault="00123AD4" w:rsidP="00123AD4">
      <w:pPr>
        <w:pStyle w:val="NormalHanging12a"/>
      </w:pPr>
      <w:r w:rsidRPr="00962A04">
        <w:t>C.</w:t>
      </w:r>
      <w:r w:rsidRPr="00962A04">
        <w:tab/>
        <w:t xml:space="preserve">arvestades, et läbipaistvuse suurendamiseks peaks ühisettevõte </w:t>
      </w:r>
      <w:proofErr w:type="spellStart"/>
      <w:r w:rsidRPr="00962A04">
        <w:t>Clean</w:t>
      </w:r>
      <w:proofErr w:type="spellEnd"/>
      <w:r w:rsidRPr="00962A04">
        <w:t xml:space="preserve"> H2 avaldama oma raamatupidamise aastaaruandes asjakohase teabe liikmete osamaksete kohta programmide tasandil; arvestades, et ühisettevõte </w:t>
      </w:r>
      <w:proofErr w:type="spellStart"/>
      <w:r w:rsidRPr="00962A04">
        <w:t>Clean</w:t>
      </w:r>
      <w:proofErr w:type="spellEnd"/>
      <w:r w:rsidRPr="00962A04">
        <w:t xml:space="preserve"> H2 peaks esitama iga programmi kohta, milles ta osaleb, liikmete kategooriate kaupa kuni aasta lõpuni kogu asjakohase teabe, sealhulgas vastava programmi jaoks seatud õigusnormidest tuleneva toetuse eesmärgid, saadud toetused ja juriidilised kohustused; teeb ettepaneku, et ühisettevõte </w:t>
      </w:r>
      <w:proofErr w:type="spellStart"/>
      <w:r w:rsidRPr="00962A04">
        <w:t>Clean</w:t>
      </w:r>
      <w:proofErr w:type="spellEnd"/>
      <w:r w:rsidRPr="00962A04">
        <w:t xml:space="preserve"> H2 jätkaks läbipaistvuse parandamist;</w:t>
      </w:r>
    </w:p>
    <w:p w:rsidR="00123AD4" w:rsidRPr="00962A04" w:rsidRDefault="00123AD4" w:rsidP="00123AD4">
      <w:pPr>
        <w:spacing w:after="240"/>
        <w:ind w:left="567" w:hanging="567"/>
        <w:rPr>
          <w:b/>
          <w:i/>
        </w:rPr>
      </w:pPr>
      <w:r w:rsidRPr="00962A04">
        <w:rPr>
          <w:b/>
          <w:i/>
        </w:rPr>
        <w:t>Eelarve haldamine ja finantsjuhtimine</w:t>
      </w:r>
    </w:p>
    <w:p w:rsidR="00123AD4" w:rsidRPr="00962A04" w:rsidRDefault="00123AD4" w:rsidP="00123AD4">
      <w:pPr>
        <w:spacing w:after="240"/>
        <w:ind w:left="567" w:hanging="567"/>
      </w:pPr>
      <w:r w:rsidRPr="00962A04">
        <w:t>1.</w:t>
      </w:r>
      <w:r w:rsidRPr="00962A04">
        <w:tab/>
        <w:t xml:space="preserve">võtab teadmiseks, et kontrollikoda märkis oma aruandes </w:t>
      </w:r>
      <w:r w:rsidR="00BB7568" w:rsidRPr="00962A04">
        <w:t>ü</w:t>
      </w:r>
      <w:r w:rsidRPr="00962A04">
        <w:t xml:space="preserve">hisettevõtte </w:t>
      </w:r>
      <w:proofErr w:type="spellStart"/>
      <w:r w:rsidR="00BB7568" w:rsidRPr="00962A04">
        <w:t>Clean</w:t>
      </w:r>
      <w:proofErr w:type="spellEnd"/>
      <w:r w:rsidR="00BB7568" w:rsidRPr="00962A04">
        <w:t xml:space="preserve"> H2 </w:t>
      </w:r>
      <w:r w:rsidRPr="00962A04">
        <w:t xml:space="preserve">raamatupidamise aastaaruande kohta (edaspidi „kontrollikoja aruanne“), et tema hinnangul annab eelarveaasta 2022 raamatupidamisaruanne kõikides olulistes </w:t>
      </w:r>
      <w:r w:rsidRPr="00962A04">
        <w:lastRenderedPageBreak/>
        <w:t xml:space="preserve">aspektides õiglase pildi ühisettevõtte </w:t>
      </w:r>
      <w:proofErr w:type="spellStart"/>
      <w:r w:rsidRPr="00962A04">
        <w:t>Clean</w:t>
      </w:r>
      <w:proofErr w:type="spellEnd"/>
      <w:r w:rsidRPr="00962A04">
        <w:t xml:space="preserve"> H2 finantsseisundist 31. detsembri 2022. aasta seisuga ning finantstulemustest, rahavoogudest ja netovara muutustest sel kuupäeval lõppenud aastal vastavalt ühisettevõtte finantsmäärusele ja komisjoni peaarvepidaja poolt vastu võetud arvestuseeskirjadele; võtab ühtlasi kontrollikoja aruande põhjal teadmiseks, et raamatupidamise aastaaruande aluseks olevad tehingud on kõigis olulistes aspektides seaduslikud ja korrektsed;</w:t>
      </w:r>
    </w:p>
    <w:p w:rsidR="00123AD4" w:rsidRPr="00962A04" w:rsidRDefault="00123AD4" w:rsidP="00123AD4">
      <w:pPr>
        <w:pStyle w:val="NormalHanging12a"/>
      </w:pPr>
      <w:r w:rsidRPr="00962A04">
        <w:t>2.</w:t>
      </w:r>
      <w:r w:rsidRPr="00962A04">
        <w:tab/>
        <w:t xml:space="preserve">väljendab heameelt ühisettevõtte </w:t>
      </w:r>
      <w:proofErr w:type="spellStart"/>
      <w:r w:rsidRPr="00962A04">
        <w:t>Clean</w:t>
      </w:r>
      <w:proofErr w:type="spellEnd"/>
      <w:r w:rsidRPr="00962A04">
        <w:t xml:space="preserve"> H2 rolli üle vesinikutehnoloogia alase teadus- ja innovatsioonitegevuse toetamisel Euroopas;</w:t>
      </w:r>
    </w:p>
    <w:p w:rsidR="00123AD4" w:rsidRPr="00962A04" w:rsidRDefault="00123AD4" w:rsidP="00123AD4">
      <w:pPr>
        <w:spacing w:after="240"/>
        <w:ind w:left="567" w:hanging="567"/>
        <w:rPr>
          <w:rFonts w:eastAsiaTheme="minorHAnsi"/>
          <w:szCs w:val="24"/>
        </w:rPr>
      </w:pPr>
      <w:r w:rsidRPr="00962A04">
        <w:t>3.</w:t>
      </w:r>
      <w:r w:rsidRPr="00962A04">
        <w:tab/>
        <w:t>märgib, et 2022. aasta eelarve</w:t>
      </w:r>
      <w:r w:rsidRPr="00962A04">
        <w:rPr>
          <w:rStyle w:val="FootnoteReference"/>
        </w:rPr>
        <w:footnoteReference w:id="14"/>
      </w:r>
      <w:r w:rsidRPr="00962A04">
        <w:t xml:space="preserve"> kulukohustuste assigneeringud</w:t>
      </w:r>
      <w:r w:rsidRPr="00962A04">
        <w:rPr>
          <w:rStyle w:val="FootnoteReference"/>
        </w:rPr>
        <w:footnoteReference w:id="15"/>
      </w:r>
      <w:r w:rsidRPr="00962A04">
        <w:t xml:space="preserve"> olid 314,3 miljonit eurot (võrrelduna 15,8 miljoni euroga 2021. aastal), millest 305,8 miljonit eurot oli ette nähtud põhitegevuseks ning 8 miljonit eurot halduskuludeks, ning maksete assigneeringud</w:t>
      </w:r>
      <w:r w:rsidRPr="00962A04">
        <w:rPr>
          <w:rStyle w:val="FootnoteReference"/>
        </w:rPr>
        <w:footnoteReference w:id="16"/>
      </w:r>
      <w:r w:rsidRPr="00962A04">
        <w:t xml:space="preserve"> olid 118,3 miljonit eurot (võrrelduna 56,2 miljoni euroga 2021. aastal), millest 109,7 miljonit eurot oli ette nähtud põhitegevuseks ja 8,1 miljonit eurot halduskuludeks;</w:t>
      </w:r>
    </w:p>
    <w:p w:rsidR="00123AD4" w:rsidRPr="00962A04" w:rsidRDefault="00123AD4" w:rsidP="00123AD4">
      <w:pPr>
        <w:spacing w:after="240"/>
        <w:ind w:left="567" w:hanging="567"/>
      </w:pPr>
      <w:r w:rsidRPr="00962A04">
        <w:t>4.</w:t>
      </w:r>
      <w:r w:rsidRPr="00962A04">
        <w:tab/>
        <w:t xml:space="preserve">märgib, et muudatused ühisettevõtte </w:t>
      </w:r>
      <w:proofErr w:type="spellStart"/>
      <w:r w:rsidRPr="00962A04">
        <w:t>Clean</w:t>
      </w:r>
      <w:proofErr w:type="spellEnd"/>
      <w:r w:rsidRPr="00962A04">
        <w:t xml:space="preserve"> H2 eelarve suuruses sõltuvad suuresti </w:t>
      </w:r>
      <w:proofErr w:type="spellStart"/>
      <w:r w:rsidRPr="00962A04">
        <w:t>ühisettevõttes</w:t>
      </w:r>
      <w:proofErr w:type="spellEnd"/>
      <w:r w:rsidRPr="00962A04">
        <w:t xml:space="preserve"> täitmisel olevate mitmeaastaste teadus- ja innovatsiooniprogrammide rakendusetapist; märgib, et 2022. aastal alustas ühisettevõte </w:t>
      </w:r>
      <w:proofErr w:type="spellStart"/>
      <w:r w:rsidRPr="00962A04">
        <w:t>Clean</w:t>
      </w:r>
      <w:proofErr w:type="spellEnd"/>
      <w:r w:rsidRPr="00962A04">
        <w:t xml:space="preserve"> H2 programmi „Euroopa horisont“ rakendamist, mistõttu sisaldab 2022. aasta eelarve esimeste programmi „Euroopa horisont“ 2022. aastaks kavandatud projektikonkursside kulukohustuste eelarvet ja sellega seotud eelmaksete makse-eelarvet;</w:t>
      </w:r>
    </w:p>
    <w:p w:rsidR="00123AD4" w:rsidRPr="00962A04" w:rsidRDefault="00123AD4" w:rsidP="00123AD4">
      <w:pPr>
        <w:pStyle w:val="NormalHanging12a"/>
      </w:pPr>
      <w:r w:rsidRPr="00962A04">
        <w:t>5.</w:t>
      </w:r>
      <w:r w:rsidRPr="00962A04">
        <w:tab/>
        <w:t xml:space="preserve">märgib, et kontrollikoda hindas teavet liikmete osamaksete kohta programmi tasandil ebapiisavaks; väljendab heameelt ühisettevõtte </w:t>
      </w:r>
      <w:proofErr w:type="spellStart"/>
      <w:r w:rsidRPr="00962A04">
        <w:t>Clean</w:t>
      </w:r>
      <w:proofErr w:type="spellEnd"/>
      <w:r w:rsidRPr="00962A04">
        <w:t xml:space="preserve"> H2 võetud kohustuse üle selle küsimusega tegeleda;</w:t>
      </w:r>
    </w:p>
    <w:p w:rsidR="00123AD4" w:rsidRPr="00962A04" w:rsidRDefault="00123AD4" w:rsidP="00123AD4">
      <w:pPr>
        <w:spacing w:after="240"/>
        <w:ind w:left="567" w:hanging="567"/>
      </w:pPr>
      <w:r w:rsidRPr="00962A04">
        <w:t>6.</w:t>
      </w:r>
      <w:r w:rsidRPr="00962A04">
        <w:tab/>
        <w:t xml:space="preserve">märgib, et ühisettevõtte </w:t>
      </w:r>
      <w:proofErr w:type="spellStart"/>
      <w:r w:rsidRPr="00962A04">
        <w:t>Clean</w:t>
      </w:r>
      <w:proofErr w:type="spellEnd"/>
      <w:r w:rsidRPr="00962A04">
        <w:t xml:space="preserve"> H2 2022. aasta raamatupidamisaruandes on liikmekategooriate (EL ja erasektorist pärit liikmed) lõikes kirjendatud sissemaksete summad üksteisest märkimisväärselt erinevad; märgib, et selle põhjuseks on asjaolu, et liidu rahaline toetus kinnitatakse ja seda arvestatakse siis, kui see ühisettevõttele </w:t>
      </w:r>
      <w:proofErr w:type="spellStart"/>
      <w:r w:rsidRPr="00962A04">
        <w:t>Clean</w:t>
      </w:r>
      <w:proofErr w:type="spellEnd"/>
      <w:r w:rsidRPr="00962A04">
        <w:t xml:space="preserve"> H2 projekti rakendamise alguses välja makstakse, kuid liikmete mitterahalist sissemakset kajastatakse alles pärast projekti rakendamiseks tehtud ja deklareeritud kulude kinnitamist;</w:t>
      </w:r>
    </w:p>
    <w:p w:rsidR="00123AD4" w:rsidRPr="00962A04" w:rsidRDefault="00123AD4" w:rsidP="00123AD4">
      <w:pPr>
        <w:pStyle w:val="NormalHanging12a"/>
      </w:pPr>
      <w:r w:rsidRPr="00962A04">
        <w:t>7.</w:t>
      </w:r>
      <w:r w:rsidRPr="00962A04">
        <w:tab/>
        <w:t xml:space="preserve">kutsub </w:t>
      </w:r>
      <w:proofErr w:type="spellStart"/>
      <w:r w:rsidRPr="00962A04">
        <w:t>ühisettevõtet</w:t>
      </w:r>
      <w:proofErr w:type="spellEnd"/>
      <w:r w:rsidRPr="00962A04">
        <w:t xml:space="preserve"> </w:t>
      </w:r>
      <w:proofErr w:type="spellStart"/>
      <w:r w:rsidRPr="00962A04">
        <w:t>Clean</w:t>
      </w:r>
      <w:proofErr w:type="spellEnd"/>
      <w:r w:rsidRPr="00962A04">
        <w:t xml:space="preserve"> H2 üles käsitlema ühelt poolt rahalise toetuse arvestatud summa ning teiselt poolt mitterahaliste sissemaksete vahet, andes teavet ühisettevõtte </w:t>
      </w:r>
      <w:proofErr w:type="spellStart"/>
      <w:r w:rsidRPr="00962A04">
        <w:t>Clean</w:t>
      </w:r>
      <w:proofErr w:type="spellEnd"/>
      <w:r w:rsidRPr="00962A04">
        <w:t xml:space="preserve"> H2 liikmete juriidiliste kohustuste kohta aasta lõpu seisuga (allkirjastatud toetuslepingud ja lepingud);</w:t>
      </w:r>
    </w:p>
    <w:p w:rsidR="00123AD4" w:rsidRPr="00962A04" w:rsidRDefault="00123AD4" w:rsidP="00123AD4">
      <w:pPr>
        <w:pStyle w:val="NormalHanging12a"/>
      </w:pPr>
      <w:r w:rsidRPr="00962A04">
        <w:lastRenderedPageBreak/>
        <w:t>8.</w:t>
      </w:r>
      <w:r w:rsidRPr="00962A04">
        <w:tab/>
        <w:t xml:space="preserve">väljendab heameelt asjaolu üle, et teadusuuringute seitsmenda raamprogrammi rakendamisel saavutas ühisettevõte </w:t>
      </w:r>
      <w:proofErr w:type="spellStart"/>
      <w:r w:rsidRPr="00962A04">
        <w:t>Clean</w:t>
      </w:r>
      <w:proofErr w:type="spellEnd"/>
      <w:r w:rsidRPr="00962A04">
        <w:t xml:space="preserve"> H2 liikmete osamaksetega seotud eesmärgid;</w:t>
      </w:r>
    </w:p>
    <w:p w:rsidR="00123AD4" w:rsidRPr="00962A04" w:rsidRDefault="00123AD4" w:rsidP="00123AD4">
      <w:pPr>
        <w:spacing w:after="240"/>
        <w:ind w:left="567" w:hanging="567"/>
        <w:rPr>
          <w:rFonts w:eastAsiaTheme="minorHAnsi"/>
          <w:szCs w:val="24"/>
        </w:rPr>
      </w:pPr>
      <w:r w:rsidRPr="00962A04">
        <w:t>9.</w:t>
      </w:r>
      <w:r w:rsidRPr="00962A04">
        <w:tab/>
        <w:t xml:space="preserve">märgib, et 2022. aasta lõpuks oli ühisettevõte </w:t>
      </w:r>
      <w:proofErr w:type="spellStart"/>
      <w:r w:rsidRPr="00962A04">
        <w:t>Clean</w:t>
      </w:r>
      <w:proofErr w:type="spellEnd"/>
      <w:r w:rsidRPr="00962A04">
        <w:t xml:space="preserve"> H2 kulukohustustega sidunud 425,8 miljonit eurot (95 %) seitsmenda raamprogrammi raames allkirjastatud toetuslepingute jaoks ette nähtud ELi maksimaalsest tegevustoetusest (450 miljonit eurot); märgib, et sellest umbes 3 miljonit eurot (0,7 %) jäi 2023. aastal välja maksta seitsmenda raamprogrammi viimase lõpetamata projekti sulgemise eest; märgib veelgi, et erasektorist pärit liikmed deklareerisid 2022. aasta lõpus mitterahalise toetuse, mille summa vastas 450 miljoni euro suurusele miinimumeesmärgile, mille ühisettevõte </w:t>
      </w:r>
      <w:proofErr w:type="spellStart"/>
      <w:r w:rsidRPr="00962A04">
        <w:t>Clean</w:t>
      </w:r>
      <w:proofErr w:type="spellEnd"/>
      <w:r w:rsidRPr="00962A04">
        <w:t xml:space="preserve"> H2 oli täielikult heaks kiitnud;</w:t>
      </w:r>
    </w:p>
    <w:p w:rsidR="00123AD4" w:rsidRPr="00962A04" w:rsidRDefault="00123AD4" w:rsidP="00123AD4">
      <w:pPr>
        <w:spacing w:after="240"/>
        <w:ind w:left="567" w:hanging="567"/>
      </w:pPr>
      <w:r w:rsidRPr="00962A04">
        <w:t>10.</w:t>
      </w:r>
      <w:r w:rsidRPr="00962A04">
        <w:tab/>
        <w:t xml:space="preserve">märgib, et programmi „Horisont 2020“ puhul on kinnitatud erasektorist pärit liikmete mitterahaline osalus põhitegevuses 51,7 miljonit eurot (2021. aastal 38,6 miljonit eurot), sest ühisettevõte </w:t>
      </w:r>
      <w:proofErr w:type="spellStart"/>
      <w:r w:rsidRPr="00962A04">
        <w:t>Clean</w:t>
      </w:r>
      <w:proofErr w:type="spellEnd"/>
      <w:r w:rsidRPr="00962A04">
        <w:t xml:space="preserve"> H2 kinnitab need hiljem, kui tehakse programmi „Horisont 2020“ projektide lõppmaksed ja esitatakse finantsaruande õigsust tõendavad dokumendid;</w:t>
      </w:r>
    </w:p>
    <w:p w:rsidR="00123AD4" w:rsidRPr="00962A04" w:rsidRDefault="00123AD4" w:rsidP="00123AD4">
      <w:pPr>
        <w:spacing w:after="240"/>
        <w:ind w:left="567" w:hanging="567"/>
      </w:pPr>
      <w:r w:rsidRPr="00962A04">
        <w:t>11.</w:t>
      </w:r>
      <w:r w:rsidRPr="00962A04">
        <w:tab/>
        <w:t>võtab kontrollikoja aruande põhjal teadmiseks, et liikmete juriidilised kohustused on nende osamaksetele seatud sihttasemel;</w:t>
      </w:r>
    </w:p>
    <w:p w:rsidR="00123AD4" w:rsidRPr="00962A04" w:rsidRDefault="00123AD4" w:rsidP="00123AD4">
      <w:pPr>
        <w:spacing w:after="240"/>
        <w:ind w:left="567" w:hanging="567"/>
      </w:pPr>
      <w:r w:rsidRPr="00962A04">
        <w:t>12.</w:t>
      </w:r>
      <w:r w:rsidRPr="00962A04">
        <w:tab/>
        <w:t xml:space="preserve">märgib, et seoses ühisettevõtte </w:t>
      </w:r>
      <w:proofErr w:type="spellStart"/>
      <w:r w:rsidRPr="00962A04">
        <w:t>Clean</w:t>
      </w:r>
      <w:proofErr w:type="spellEnd"/>
      <w:r w:rsidRPr="00962A04">
        <w:t xml:space="preserve"> H2 saavutustega programmi „Horisont 2020“ raames (allkirjastatud toetuslepingud ja lepingud) oli ühisettevõte </w:t>
      </w:r>
      <w:proofErr w:type="spellStart"/>
      <w:r w:rsidRPr="00962A04">
        <w:t>Clean</w:t>
      </w:r>
      <w:proofErr w:type="spellEnd"/>
      <w:r w:rsidRPr="00962A04">
        <w:t> H2 2022. aasta lõpus täielikult eraldanud ELi maksimaalse tegevustoetuse summas 646 miljonit eurot selle programmi raames sõlmitud toetuslepingute ja lepingute jaoks; märgib ka, et sellest kulukohustustega seotud summast tuleb umbes 88,5 miljonit eurot (13,7 %) lähiaastatel välja maksta veel lõpetamata projektide ja lepingute eest;</w:t>
      </w:r>
    </w:p>
    <w:p w:rsidR="00123AD4" w:rsidRPr="00962A04" w:rsidRDefault="00123AD4" w:rsidP="00123AD4">
      <w:pPr>
        <w:spacing w:after="240"/>
        <w:ind w:left="567" w:hanging="567"/>
      </w:pPr>
      <w:r w:rsidRPr="00962A04">
        <w:t>13.</w:t>
      </w:r>
      <w:r w:rsidRPr="00962A04">
        <w:tab/>
        <w:t xml:space="preserve">märgib lisaks, et erasektorist pärit liikmed olid juriidiliselt kohustunud andma ühisettevõtte </w:t>
      </w:r>
      <w:proofErr w:type="spellStart"/>
      <w:r w:rsidRPr="00962A04">
        <w:t>Clean</w:t>
      </w:r>
      <w:proofErr w:type="spellEnd"/>
      <w:r w:rsidRPr="00962A04">
        <w:t> H2 põhitegevusse mitterahalist toetust summas 190,5 miljonit eurot ja mitterahalist toetust täiendavaks tegevuseks 1,039 miljardi euro ulatuses ehk 340,6 % miinimumeesmärgist, milleks on 361 miljonit eurot; märgib, et nende kulukohustustega kaetud summade kohta anti täielikult aru 2022. aasta lõpus;</w:t>
      </w:r>
    </w:p>
    <w:p w:rsidR="00123AD4" w:rsidRPr="00962A04" w:rsidRDefault="00123AD4" w:rsidP="00123AD4">
      <w:pPr>
        <w:spacing w:after="240"/>
        <w:ind w:left="567" w:hanging="567"/>
      </w:pPr>
      <w:r w:rsidRPr="00962A04">
        <w:t>14.</w:t>
      </w:r>
      <w:r w:rsidRPr="00962A04">
        <w:tab/>
        <w:t xml:space="preserve">märgib, et programmi „Horisont 2020“ tegevuse jaoks ei saanud ühisettevõte </w:t>
      </w:r>
      <w:proofErr w:type="spellStart"/>
      <w:r w:rsidRPr="00962A04">
        <w:t>Clean</w:t>
      </w:r>
      <w:proofErr w:type="spellEnd"/>
      <w:r w:rsidRPr="00962A04">
        <w:t> H2 uusi põhitegevustega seotud kulukohustusi, kuna ta oli oma viimase projektikonkursi lõpule viinud 2020. aasta lõpuks;</w:t>
      </w:r>
    </w:p>
    <w:p w:rsidR="00123AD4" w:rsidRPr="00962A04" w:rsidRDefault="00123AD4" w:rsidP="00123AD4">
      <w:pPr>
        <w:spacing w:after="240"/>
        <w:ind w:left="567" w:hanging="567"/>
      </w:pPr>
      <w:r w:rsidRPr="00962A04">
        <w:t>15.</w:t>
      </w:r>
      <w:r w:rsidRPr="00962A04">
        <w:tab/>
        <w:t>võtab kontrollikoja aruande põhjal teadmiseks, et programmi „Horisont 2020“ meetmete 2022. aasta eelarve tegevuskulude maksete täitmine vähenes (81 % 2022. aastal võrrelduna 88 %</w:t>
      </w:r>
      <w:proofErr w:type="spellStart"/>
      <w:r w:rsidRPr="00962A04">
        <w:t>ga</w:t>
      </w:r>
      <w:proofErr w:type="spellEnd"/>
      <w:r w:rsidRPr="00962A04">
        <w:t xml:space="preserve"> 2021. aastal), kuna toetusesaajatel tekkisid COVID-19 kriisi ja Ukraina-vastase agressioonisõja tõttu suurenevad kulud ja rakendamisprobleemid, ning seetõttu tuli enamiku programmi „Horisont 2020“ projektide kestust pikendada ja lõppmaksed 2023. aastasse edasi lükata;</w:t>
      </w:r>
    </w:p>
    <w:p w:rsidR="00123AD4" w:rsidRPr="00962A04" w:rsidRDefault="00123AD4" w:rsidP="00123AD4">
      <w:pPr>
        <w:spacing w:after="240"/>
        <w:ind w:left="567" w:hanging="567"/>
      </w:pPr>
      <w:r w:rsidRPr="00962A04">
        <w:t>16.</w:t>
      </w:r>
      <w:r w:rsidRPr="00962A04">
        <w:tab/>
        <w:t xml:space="preserve">märgib, et seoses programmiga „Euroopa horisont“ andis komisjon 2022. aastal rahalisi toetusi 80 miljoni euro ulatuses, millest ühisettevõte </w:t>
      </w:r>
      <w:proofErr w:type="spellStart"/>
      <w:r w:rsidRPr="00962A04">
        <w:t>Clean</w:t>
      </w:r>
      <w:proofErr w:type="spellEnd"/>
      <w:r w:rsidRPr="00962A04">
        <w:t> H2 kasutas 47 miljonit eurot (59 %) eelmakseteks, mis olid seotud programmi „Euroopa horisont“ raames sõlmitud esimeste toetuslepingutega;</w:t>
      </w:r>
    </w:p>
    <w:p w:rsidR="00123AD4" w:rsidRPr="00962A04" w:rsidRDefault="00123AD4" w:rsidP="00123AD4">
      <w:pPr>
        <w:spacing w:after="240"/>
        <w:ind w:left="567" w:hanging="567"/>
      </w:pPr>
      <w:r w:rsidRPr="00962A04">
        <w:t>17.</w:t>
      </w:r>
      <w:r w:rsidRPr="00962A04">
        <w:tab/>
        <w:t xml:space="preserve">märgib, et </w:t>
      </w:r>
      <w:r w:rsidR="00BB7568" w:rsidRPr="00962A04">
        <w:t>ü</w:t>
      </w:r>
      <w:r w:rsidRPr="00962A04">
        <w:t>hisettevõte</w:t>
      </w:r>
      <w:r w:rsidR="00BB7568" w:rsidRPr="00962A04">
        <w:t xml:space="preserve"> </w:t>
      </w:r>
      <w:proofErr w:type="spellStart"/>
      <w:r w:rsidR="00BB7568" w:rsidRPr="00962A04">
        <w:t>Clean</w:t>
      </w:r>
      <w:proofErr w:type="spellEnd"/>
      <w:r w:rsidR="00BB7568" w:rsidRPr="00962A04">
        <w:t> H2</w:t>
      </w:r>
      <w:r w:rsidRPr="00962A04">
        <w:t xml:space="preserve"> algatas programmi „Euroopa horisont“ raames </w:t>
      </w:r>
      <w:r w:rsidRPr="00962A04">
        <w:lastRenderedPageBreak/>
        <w:t>esimese vesiniku valdkonna projektikonkursi koguväärtusega 300 miljonit eurot; märgib, et 2022. aasta projektikonkursi hindamise tulemusena võeti tagasi neli teemat, mille kohta ei olnud esitatud ühtegi sobivat taotlust</w:t>
      </w:r>
      <w:r w:rsidRPr="00962A04">
        <w:rPr>
          <w:rStyle w:val="FootnoteReference"/>
        </w:rPr>
        <w:footnoteReference w:id="17"/>
      </w:r>
      <w:r w:rsidRPr="00962A04">
        <w:t xml:space="preserve">; märgib, et ühisettevõte </w:t>
      </w:r>
      <w:proofErr w:type="spellStart"/>
      <w:r w:rsidRPr="00962A04">
        <w:t>Clean</w:t>
      </w:r>
      <w:proofErr w:type="spellEnd"/>
      <w:r w:rsidRPr="00962A04">
        <w:t> H2 kandis 2023. aastasse üle kasutamata 33 miljoni euro suuruse maksete eelarve uute toetuslepingutega seotud eelmaksete tegemiseks, mis on kavas allkirjastada 2023. aasta alguses;</w:t>
      </w:r>
    </w:p>
    <w:p w:rsidR="00123AD4" w:rsidRPr="00962A04" w:rsidRDefault="00123AD4" w:rsidP="00123AD4">
      <w:pPr>
        <w:spacing w:after="240"/>
        <w:ind w:left="567" w:hanging="567"/>
      </w:pPr>
      <w:r w:rsidRPr="00962A04">
        <w:t>18.</w:t>
      </w:r>
      <w:r w:rsidRPr="00962A04">
        <w:tab/>
        <w:t xml:space="preserve">võtab kontrollikoja aruande põhjal teadmiseks, et 2022. aasta lõpus olid halduseelarve (jaotis 2) täitmismäärad madalad – 62 % kulukohustuste assigneeringutest ja 51 % maksete assigneeringutest; märgib, et ühisettevõte </w:t>
      </w:r>
      <w:proofErr w:type="spellStart"/>
      <w:r w:rsidRPr="00962A04">
        <w:t>Clean</w:t>
      </w:r>
      <w:proofErr w:type="spellEnd"/>
      <w:r w:rsidRPr="00962A04">
        <w:t> H2 selgitas, et see oli tingitud vesinikunädala ürituse korraldamisega seotud maksete peatamisest, büroohoone renoveerimise hanke edasilükkamisest ja olulise teenuste raamlepingu hilinenud sõlmimisest;</w:t>
      </w:r>
    </w:p>
    <w:p w:rsidR="00123AD4" w:rsidRPr="00962A04" w:rsidRDefault="00123AD4" w:rsidP="00123AD4">
      <w:pPr>
        <w:spacing w:after="240"/>
        <w:ind w:left="720" w:hanging="720"/>
        <w:rPr>
          <w:b/>
          <w:i/>
        </w:rPr>
      </w:pPr>
      <w:r w:rsidRPr="00962A04">
        <w:rPr>
          <w:b/>
          <w:i/>
        </w:rPr>
        <w:t>Hanked ja personal</w:t>
      </w:r>
    </w:p>
    <w:p w:rsidR="00123AD4" w:rsidRPr="00962A04" w:rsidRDefault="00123AD4" w:rsidP="00123AD4">
      <w:pPr>
        <w:spacing w:after="240"/>
        <w:ind w:left="567" w:hanging="567"/>
      </w:pPr>
      <w:r w:rsidRPr="00962A04">
        <w:t>19.</w:t>
      </w:r>
      <w:r w:rsidRPr="00962A04">
        <w:tab/>
        <w:t xml:space="preserve">märgib iga-aastase konsolideeritud tegevusaruande põhjal, et jätkates ühisettevõtte </w:t>
      </w:r>
      <w:proofErr w:type="spellStart"/>
      <w:r w:rsidRPr="00962A04">
        <w:t>Clean</w:t>
      </w:r>
      <w:proofErr w:type="spellEnd"/>
      <w:r w:rsidRPr="00962A04">
        <w:t xml:space="preserve"> H2 viimaste aastate tava hõlmas hangete ja lepingute haldamine 2022. aastal </w:t>
      </w:r>
      <w:proofErr w:type="spellStart"/>
      <w:r w:rsidRPr="00962A04">
        <w:t>institutsioonidevahelisi</w:t>
      </w:r>
      <w:proofErr w:type="spellEnd"/>
      <w:r w:rsidRPr="00962A04">
        <w:t xml:space="preserve"> hankemenetlusi, mille algatas komisjon või muud ELi asutused, ja sellest tulenevaid mitmeaastaseid raamlepinguid; märgib ühtlasi, et ühisettevõte </w:t>
      </w:r>
      <w:proofErr w:type="spellStart"/>
      <w:r w:rsidRPr="00962A04">
        <w:t>Clean</w:t>
      </w:r>
      <w:proofErr w:type="spellEnd"/>
      <w:r w:rsidRPr="00962A04">
        <w:t xml:space="preserve"> H2 teeb hankevajaduste osas koostööd ka teiste </w:t>
      </w:r>
      <w:proofErr w:type="spellStart"/>
      <w:r w:rsidRPr="00962A04">
        <w:t>ühisettevõtetega</w:t>
      </w:r>
      <w:proofErr w:type="spellEnd"/>
      <w:r w:rsidRPr="00962A04">
        <w:t>, et vähendada halduskoormust;</w:t>
      </w:r>
    </w:p>
    <w:p w:rsidR="00123AD4" w:rsidRPr="00962A04" w:rsidRDefault="00123AD4" w:rsidP="00123AD4">
      <w:pPr>
        <w:spacing w:after="240"/>
        <w:ind w:left="567" w:hanging="567"/>
      </w:pPr>
      <w:r w:rsidRPr="00962A04">
        <w:t>20.</w:t>
      </w:r>
      <w:r w:rsidRPr="00962A04">
        <w:tab/>
        <w:t xml:space="preserve">märgib, et ühisettevõte </w:t>
      </w:r>
      <w:proofErr w:type="spellStart"/>
      <w:r w:rsidRPr="00962A04">
        <w:t>Clean</w:t>
      </w:r>
      <w:proofErr w:type="spellEnd"/>
      <w:r w:rsidRPr="00962A04">
        <w:t xml:space="preserve"> H2 on kasutanud intensiivselt </w:t>
      </w:r>
      <w:proofErr w:type="spellStart"/>
      <w:r w:rsidRPr="00962A04">
        <w:t>eTendering</w:t>
      </w:r>
      <w:proofErr w:type="spellEnd"/>
      <w:r w:rsidRPr="00962A04">
        <w:t xml:space="preserve">, </w:t>
      </w:r>
      <w:proofErr w:type="spellStart"/>
      <w:r w:rsidRPr="00962A04">
        <w:t>eNotices</w:t>
      </w:r>
      <w:proofErr w:type="spellEnd"/>
      <w:r w:rsidRPr="00962A04">
        <w:t xml:space="preserve"> ja dokumentide elektroonilise esitamise mooduleid ning alustas riigihangete haldamise vahendi (PPMT) integreerimist, et võtta see kasutusele 2023. aastal;</w:t>
      </w:r>
    </w:p>
    <w:p w:rsidR="00123AD4" w:rsidRPr="00962A04" w:rsidRDefault="00123AD4" w:rsidP="00123AD4">
      <w:pPr>
        <w:spacing w:after="240"/>
        <w:ind w:left="567" w:hanging="567"/>
      </w:pPr>
      <w:r w:rsidRPr="00962A04">
        <w:t>21.</w:t>
      </w:r>
      <w:r w:rsidRPr="00962A04">
        <w:tab/>
        <w:t xml:space="preserve">märgib, et ühisettevõtte </w:t>
      </w:r>
      <w:proofErr w:type="spellStart"/>
      <w:r w:rsidRPr="00962A04">
        <w:t>Clean</w:t>
      </w:r>
      <w:proofErr w:type="spellEnd"/>
      <w:r w:rsidRPr="00962A04">
        <w:t> H2 koosseisuliste töötajate meeskonnas on 29 ametikohta (27 ajutist töötajat ja kaks lepingulise töötajat); märgib ühtlasi, et töötajate hulgas on kaks lähetatud riiklikku eksperti;</w:t>
      </w:r>
    </w:p>
    <w:p w:rsidR="00123AD4" w:rsidRPr="00962A04" w:rsidRDefault="00123AD4" w:rsidP="00123AD4">
      <w:pPr>
        <w:spacing w:after="240"/>
        <w:ind w:left="567" w:hanging="567"/>
      </w:pPr>
      <w:r w:rsidRPr="00962A04">
        <w:t>22.</w:t>
      </w:r>
      <w:r w:rsidRPr="00962A04">
        <w:tab/>
        <w:t xml:space="preserve">võtab 2022. aasta konsolideeritud tegevusaruande põhjal teadmiseks, et iga töötaja digitaalset töökohta ajakohastatakse pidevalt: ühisettevõtte </w:t>
      </w:r>
      <w:proofErr w:type="spellStart"/>
      <w:r w:rsidRPr="00962A04">
        <w:t>Clean</w:t>
      </w:r>
      <w:proofErr w:type="spellEnd"/>
      <w:r w:rsidRPr="00962A04">
        <w:t xml:space="preserve"> H2 töötajatele tagati piisav juurdepääs kõigile komisjoni toetuse haldamise taotlustele; riistvara uuendamise kasutuselevõtt toimus kavakohaselt koos vajalike litsentside uuendamisega selliste oluliste rakenduste jaoks nagu </w:t>
      </w:r>
      <w:proofErr w:type="spellStart"/>
      <w:r w:rsidRPr="00962A04">
        <w:t>Slido</w:t>
      </w:r>
      <w:proofErr w:type="spellEnd"/>
      <w:r w:rsidRPr="00962A04">
        <w:t xml:space="preserve">, </w:t>
      </w:r>
      <w:proofErr w:type="spellStart"/>
      <w:r w:rsidRPr="00962A04">
        <w:t>Webex</w:t>
      </w:r>
      <w:proofErr w:type="spellEnd"/>
      <w:r w:rsidRPr="00962A04">
        <w:t xml:space="preserve">, </w:t>
      </w:r>
      <w:proofErr w:type="spellStart"/>
      <w:r w:rsidRPr="00962A04">
        <w:t>Business</w:t>
      </w:r>
      <w:proofErr w:type="spellEnd"/>
      <w:r w:rsidRPr="00962A04">
        <w:t xml:space="preserve"> </w:t>
      </w:r>
      <w:proofErr w:type="spellStart"/>
      <w:r w:rsidRPr="00962A04">
        <w:t>Object</w:t>
      </w:r>
      <w:proofErr w:type="spellEnd"/>
      <w:r w:rsidRPr="00962A04">
        <w:t xml:space="preserve">, Adobe või mobiiltelefonid, mis võimaldas igale töötajale uue </w:t>
      </w:r>
      <w:proofErr w:type="spellStart"/>
      <w:r w:rsidRPr="00962A04">
        <w:t>kaugtöösüsteemi</w:t>
      </w:r>
      <w:proofErr w:type="spellEnd"/>
      <w:r w:rsidRPr="00962A04">
        <w:t xml:space="preserve"> raames suuremat paindlikkust;</w:t>
      </w:r>
    </w:p>
    <w:p w:rsidR="00123AD4" w:rsidRPr="00962A04" w:rsidRDefault="00123AD4" w:rsidP="00123AD4">
      <w:pPr>
        <w:spacing w:after="240"/>
        <w:ind w:left="567" w:hanging="567"/>
      </w:pPr>
      <w:r w:rsidRPr="00962A04">
        <w:t>23.</w:t>
      </w:r>
      <w:r w:rsidRPr="00962A04">
        <w:tab/>
        <w:t>märgib, et vastavalt nõukogu määruses (EMÜ, Euratom, ESTÜ) nr 259/68</w:t>
      </w:r>
      <w:r w:rsidRPr="00962A04">
        <w:rPr>
          <w:rStyle w:val="FootnoteReference"/>
        </w:rPr>
        <w:footnoteReference w:id="18"/>
      </w:r>
      <w:r w:rsidRPr="00962A04">
        <w:t xml:space="preserve"> sätestatud Euroopa Liidu ametnike personalieeskirjadele ja liidu muude teenistujate teenistustingimustele ning ühisettevõtte </w:t>
      </w:r>
      <w:proofErr w:type="spellStart"/>
      <w:r w:rsidRPr="00962A04">
        <w:t>Clean</w:t>
      </w:r>
      <w:proofErr w:type="spellEnd"/>
      <w:r w:rsidRPr="00962A04">
        <w:t xml:space="preserve"> H2 suunistele peaks personalikomitee määrama väliste värbamismenetluste valikukomisjoni vähemalt ühe liikme; märgib, et kontrollikoda leidis, et auditeeritud värbamismenetluse valikukomisjonis ei olnud personalikomitee määratud liiget ning ühisettevõte </w:t>
      </w:r>
      <w:proofErr w:type="spellStart"/>
      <w:r w:rsidRPr="00962A04">
        <w:t>Clean</w:t>
      </w:r>
      <w:proofErr w:type="spellEnd"/>
      <w:r w:rsidRPr="00962A04">
        <w:t> H2 ei suutnud luua personalikomiteed, hoolimata sellest, et ta esitas oma töötajatele mitu osalemiskutset;</w:t>
      </w:r>
    </w:p>
    <w:p w:rsidR="00123AD4" w:rsidRPr="00962A04" w:rsidRDefault="00123AD4" w:rsidP="00123AD4">
      <w:pPr>
        <w:spacing w:after="240"/>
        <w:ind w:left="720" w:hanging="720"/>
        <w:rPr>
          <w:b/>
          <w:i/>
        </w:rPr>
      </w:pPr>
      <w:r w:rsidRPr="00962A04">
        <w:rPr>
          <w:b/>
          <w:i/>
        </w:rPr>
        <w:lastRenderedPageBreak/>
        <w:t>Haldus- ja kontrollisüsteemid</w:t>
      </w:r>
    </w:p>
    <w:p w:rsidR="00123AD4" w:rsidRPr="00962A04" w:rsidRDefault="00123AD4" w:rsidP="00123AD4">
      <w:pPr>
        <w:spacing w:after="240"/>
        <w:ind w:left="567" w:hanging="567"/>
      </w:pPr>
      <w:r w:rsidRPr="00962A04">
        <w:t>24.</w:t>
      </w:r>
      <w:r w:rsidRPr="00962A04">
        <w:tab/>
        <w:t xml:space="preserve">märgib, et seitsmenda raamprogrammi kulude puhul tegi ühisettevõte </w:t>
      </w:r>
      <w:proofErr w:type="spellStart"/>
      <w:r w:rsidRPr="00962A04">
        <w:t>Clean</w:t>
      </w:r>
      <w:proofErr w:type="spellEnd"/>
      <w:r w:rsidRPr="00962A04">
        <w:t xml:space="preserve"> H2 </w:t>
      </w:r>
      <w:proofErr w:type="spellStart"/>
      <w:r w:rsidRPr="00962A04">
        <w:t>järelauditeid</w:t>
      </w:r>
      <w:proofErr w:type="spellEnd"/>
      <w:r w:rsidRPr="00962A04">
        <w:t xml:space="preserve"> ning komisjoni teadusuuringute ja innovatsiooni peadirektoraadi ühine audititalitus vastutas programmi „Horisont 2020“ ja programmi „Euroopa horisont“ kulude järelauditite eest; märgib ühtlasi, et seitsmenda raamprogrammi 2022. aasta lõplike kulude puhul ei teinud ühisettevõte </w:t>
      </w:r>
      <w:proofErr w:type="spellStart"/>
      <w:r w:rsidRPr="00962A04">
        <w:t>Clean</w:t>
      </w:r>
      <w:proofErr w:type="spellEnd"/>
      <w:r w:rsidRPr="00962A04">
        <w:t xml:space="preserve"> H2 väikeste summade tõttu </w:t>
      </w:r>
      <w:proofErr w:type="spellStart"/>
      <w:r w:rsidRPr="00962A04">
        <w:t>järelauditeid</w:t>
      </w:r>
      <w:proofErr w:type="spellEnd"/>
      <w:r w:rsidRPr="00962A04">
        <w:t xml:space="preserve"> ning seetõttu avaldas ühisettevõte seitsmenda raamprogrammi kulude lõplike veamääradena esindusliku veamäära 2,0 % ja allesjäänud veamäära 1,1 %, mis tal oli 2021. aasta lõpus;</w:t>
      </w:r>
    </w:p>
    <w:p w:rsidR="00123AD4" w:rsidRPr="00962A04" w:rsidRDefault="00123AD4" w:rsidP="00123AD4">
      <w:pPr>
        <w:spacing w:after="240"/>
        <w:ind w:left="567" w:hanging="567"/>
      </w:pPr>
      <w:r w:rsidRPr="00962A04">
        <w:t>25.</w:t>
      </w:r>
      <w:r w:rsidRPr="00962A04">
        <w:tab/>
        <w:t xml:space="preserve">märgib, et ühisettevõtte </w:t>
      </w:r>
      <w:proofErr w:type="spellStart"/>
      <w:r w:rsidRPr="00962A04">
        <w:t>Clean</w:t>
      </w:r>
      <w:proofErr w:type="spellEnd"/>
      <w:r w:rsidRPr="00962A04">
        <w:t> H2 programmi „Horisont 2020“ kulude (</w:t>
      </w:r>
      <w:proofErr w:type="spellStart"/>
      <w:r w:rsidRPr="00962A04">
        <w:t>tasaarvestused</w:t>
      </w:r>
      <w:proofErr w:type="spellEnd"/>
      <w:r w:rsidRPr="00962A04">
        <w:t xml:space="preserve"> ja lõppmaksed) kohta teatas ühisettevõte, et esinduslik veamäär on 2,9 % ja allesjäänud veamäär 0,9 %</w:t>
      </w:r>
      <w:r w:rsidRPr="00962A04">
        <w:rPr>
          <w:rStyle w:val="FootnoteReference"/>
        </w:rPr>
        <w:footnoteReference w:id="19"/>
      </w:r>
      <w:r w:rsidRPr="00962A04">
        <w:t xml:space="preserve">; märgib lisaks, et programmi „Euroopa horisont“ kohta ei tehtud </w:t>
      </w:r>
      <w:proofErr w:type="spellStart"/>
      <w:r w:rsidRPr="00962A04">
        <w:t>järelauditeid</w:t>
      </w:r>
      <w:proofErr w:type="spellEnd"/>
      <w:r w:rsidRPr="00962A04">
        <w:t>, sest esimesed vahemaksed tehakse eeldatavasti alles 2024. aastal;</w:t>
      </w:r>
    </w:p>
    <w:p w:rsidR="00123AD4" w:rsidRPr="00962A04" w:rsidRDefault="00123AD4" w:rsidP="00123AD4">
      <w:pPr>
        <w:spacing w:after="240"/>
        <w:ind w:left="567" w:hanging="567"/>
      </w:pPr>
      <w:r w:rsidRPr="00962A04">
        <w:t>26.</w:t>
      </w:r>
      <w:r w:rsidRPr="00962A04">
        <w:tab/>
        <w:t xml:space="preserve">märgib, et ühisettevõtte </w:t>
      </w:r>
      <w:proofErr w:type="spellStart"/>
      <w:r w:rsidRPr="00962A04">
        <w:t>Clean</w:t>
      </w:r>
      <w:proofErr w:type="spellEnd"/>
      <w:r w:rsidRPr="00962A04">
        <w:t> H2 maksete kontrollimehhanismide hindamiseks auditeeris kontrollikoda programmi „Horisont 2020“ raames 2022. aastal lõplike toetusesaajate tasandil tehtud maksete juhuvalimit</w:t>
      </w:r>
      <w:r w:rsidRPr="00962A04">
        <w:rPr>
          <w:rStyle w:val="FootnoteReference"/>
        </w:rPr>
        <w:footnoteReference w:id="20"/>
      </w:r>
      <w:r w:rsidRPr="00962A04">
        <w:t>; märgib, et ühe juhtumi puhul tuvastas ja kvantifitseeris kontrollikoda personalikuludest tuleneva tõsise vea, sest toetusesaaja arvestas puhkuseperioodidel töötatud tundide arvu ja lisas deklareeritud kulude hulka rahastamiskõlbmatud täiendavad töötasukulud, ja teise juhtumi puhul tuvastas ja kvantifitseeris kontrollikoda tõsise vea, mis tulenes seadmetega seotud deklareeritud kuludest, mida toetusesaaja aruandeperioodil ei kasutanud, ja valesti arvutatud personalikuludest;</w:t>
      </w:r>
    </w:p>
    <w:p w:rsidR="00123AD4" w:rsidRPr="00962A04" w:rsidRDefault="00123AD4" w:rsidP="00123AD4">
      <w:pPr>
        <w:pStyle w:val="NormalHanging12a"/>
      </w:pPr>
      <w:r w:rsidRPr="00962A04">
        <w:t>27.</w:t>
      </w:r>
      <w:r w:rsidRPr="00962A04">
        <w:tab/>
        <w:t xml:space="preserve">väljendab heameelt, et 2022. aasta lõpuks oli ühisettevõte </w:t>
      </w:r>
      <w:proofErr w:type="spellStart"/>
      <w:r w:rsidRPr="00962A04">
        <w:t>Clean</w:t>
      </w:r>
      <w:proofErr w:type="spellEnd"/>
      <w:r w:rsidRPr="00962A04">
        <w:t xml:space="preserve"> H2 välja töötanud ja rakendas täielikku riskipõhist lähenemisviisi eelkontrollidele kooskõlas komisjoni ühise audititalituse suunistega, võttes arvesse ühisettevõttele </w:t>
      </w:r>
      <w:proofErr w:type="spellStart"/>
      <w:r w:rsidRPr="00962A04">
        <w:t>Clean</w:t>
      </w:r>
      <w:proofErr w:type="spellEnd"/>
      <w:r w:rsidRPr="00962A04">
        <w:t xml:space="preserve"> H2 omaseid riskiolusid; märgib, et selleks määras ühisettevõte </w:t>
      </w:r>
      <w:proofErr w:type="spellStart"/>
      <w:r w:rsidRPr="00962A04">
        <w:t>Clean</w:t>
      </w:r>
      <w:proofErr w:type="spellEnd"/>
      <w:r w:rsidRPr="00962A04">
        <w:t> H2 kindlaks kõige asjakohasemad riskikriteeriumid ja töötas nende põhjal välja riskipõhise seiremeetodi;</w:t>
      </w:r>
    </w:p>
    <w:p w:rsidR="00123AD4" w:rsidRPr="00962A04" w:rsidRDefault="00123AD4" w:rsidP="00123AD4">
      <w:pPr>
        <w:spacing w:after="240"/>
        <w:ind w:left="567" w:hanging="567"/>
      </w:pPr>
      <w:r w:rsidRPr="00962A04">
        <w:t>28.</w:t>
      </w:r>
      <w:r w:rsidRPr="00962A04">
        <w:tab/>
        <w:t xml:space="preserve">märgib, et selline käsitlusviis võimaldas </w:t>
      </w:r>
      <w:proofErr w:type="spellStart"/>
      <w:r w:rsidRPr="00962A04">
        <w:t>ühisettevõttel</w:t>
      </w:r>
      <w:proofErr w:type="spellEnd"/>
      <w:r w:rsidRPr="00962A04">
        <w:t xml:space="preserve"> </w:t>
      </w:r>
      <w:proofErr w:type="spellStart"/>
      <w:r w:rsidRPr="00962A04">
        <w:t>Clean</w:t>
      </w:r>
      <w:proofErr w:type="spellEnd"/>
      <w:r w:rsidRPr="00962A04">
        <w:t xml:space="preserve"> H2 hinnata iga projekti ja toetusesaaja riskitaset projekti rakendamise peamistes etappides, nagu toetuslepingu koostamine, toetuslepingu muutmine, aruandlus ja maksed; märgib sellega seoses, et ühisettevõte </w:t>
      </w:r>
      <w:proofErr w:type="spellStart"/>
      <w:r w:rsidRPr="00962A04">
        <w:t>Clean</w:t>
      </w:r>
      <w:proofErr w:type="spellEnd"/>
      <w:r w:rsidRPr="00962A04">
        <w:t xml:space="preserve"> H2 koostas ka oma riskipõhise käsitlusviisi </w:t>
      </w:r>
      <w:proofErr w:type="spellStart"/>
      <w:r w:rsidRPr="00962A04">
        <w:t>sisesuunised</w:t>
      </w:r>
      <w:proofErr w:type="spellEnd"/>
      <w:r w:rsidRPr="00962A04">
        <w:t xml:space="preserve"> ning koolitas ja juhendas oma töötajaid selle nõuetekohase kasutamise ja järjepideva rakendamise alal;</w:t>
      </w:r>
    </w:p>
    <w:p w:rsidR="00123AD4" w:rsidRPr="00962A04" w:rsidRDefault="00123AD4" w:rsidP="00123AD4">
      <w:pPr>
        <w:pStyle w:val="NormalHanging12a"/>
      </w:pPr>
      <w:r w:rsidRPr="00962A04">
        <w:t>29.</w:t>
      </w:r>
      <w:r w:rsidRPr="00962A04">
        <w:tab/>
        <w:t xml:space="preserve">väljendab heameelt, et ühisettevõte </w:t>
      </w:r>
      <w:proofErr w:type="spellStart"/>
      <w:r w:rsidRPr="00962A04">
        <w:t>Clean</w:t>
      </w:r>
      <w:proofErr w:type="spellEnd"/>
      <w:r w:rsidRPr="00962A04">
        <w:t xml:space="preserve"> H2 töötas järelauditite jaoks välja riskipõhise käsitlusviisi, et vähendada oma veamäära, tugevdades järelauditite puhastavat toimet;</w:t>
      </w:r>
    </w:p>
    <w:p w:rsidR="00123AD4" w:rsidRPr="00962A04" w:rsidRDefault="00123AD4" w:rsidP="00123AD4">
      <w:pPr>
        <w:pStyle w:val="NormalHanging12a"/>
      </w:pPr>
      <w:r w:rsidRPr="00962A04">
        <w:t>30.</w:t>
      </w:r>
      <w:r w:rsidRPr="00962A04">
        <w:tab/>
        <w:t xml:space="preserve">võtab kontrollikoja aruande põhjal teadmiseks, et ühisettevõte </w:t>
      </w:r>
      <w:proofErr w:type="spellStart"/>
      <w:r w:rsidRPr="00962A04">
        <w:t>Clean</w:t>
      </w:r>
      <w:proofErr w:type="spellEnd"/>
      <w:r w:rsidRPr="00962A04">
        <w:t xml:space="preserve"> H2 töötas välja kohandatud riskipõhise lähenemisviisi, et saada eelkontrollide ja järelauditite põhjal suurem kindlus: 2022. aasta alguses analüüsis ühisettevõte </w:t>
      </w:r>
      <w:proofErr w:type="spellStart"/>
      <w:r w:rsidRPr="00962A04">
        <w:t>Clean</w:t>
      </w:r>
      <w:proofErr w:type="spellEnd"/>
      <w:r w:rsidRPr="00962A04">
        <w:t xml:space="preserve"> H2 programmi „Horisont 2020“ toetusesaajate kogu andmekogumit ja märkis riskipõhistes </w:t>
      </w:r>
      <w:proofErr w:type="spellStart"/>
      <w:r w:rsidRPr="00962A04">
        <w:t>järelauditites</w:t>
      </w:r>
      <w:proofErr w:type="spellEnd"/>
      <w:r w:rsidRPr="00962A04">
        <w:t xml:space="preserve"> ära kõige suurema riskiga toetusesaajad; märgib, et kõige suurema riskiga </w:t>
      </w:r>
      <w:r w:rsidRPr="00962A04">
        <w:lastRenderedPageBreak/>
        <w:t xml:space="preserve">toetusesaajad olid kõik peamised toetusesaajad, kellele makstav ühisettevõtte </w:t>
      </w:r>
      <w:proofErr w:type="spellStart"/>
      <w:r w:rsidRPr="00962A04">
        <w:t>Clean</w:t>
      </w:r>
      <w:proofErr w:type="spellEnd"/>
      <w:r w:rsidRPr="00962A04">
        <w:t xml:space="preserve"> H2 toetus oli suurem kui miljon eurot kõigi ühisettevõtte </w:t>
      </w:r>
      <w:proofErr w:type="spellStart"/>
      <w:r w:rsidRPr="00962A04">
        <w:t>Clean</w:t>
      </w:r>
      <w:proofErr w:type="spellEnd"/>
      <w:r w:rsidRPr="00962A04">
        <w:t xml:space="preserve"> H2 hallatavate programmi „Horisont 2020“ projektide puhul, millele ei olnud kunagi </w:t>
      </w:r>
      <w:proofErr w:type="spellStart"/>
      <w:r w:rsidRPr="00962A04">
        <w:t>järelauditit</w:t>
      </w:r>
      <w:proofErr w:type="spellEnd"/>
      <w:r w:rsidRPr="00962A04">
        <w:t xml:space="preserve"> tehtud ning millel oli VKE või uue toetusesaaja riskiprofiil; </w:t>
      </w:r>
    </w:p>
    <w:p w:rsidR="00123AD4" w:rsidRPr="00962A04" w:rsidRDefault="00123AD4" w:rsidP="00123AD4">
      <w:pPr>
        <w:spacing w:after="240"/>
        <w:ind w:left="567" w:hanging="567"/>
      </w:pPr>
      <w:r w:rsidRPr="00962A04">
        <w:t>31.</w:t>
      </w:r>
      <w:r w:rsidRPr="00962A04">
        <w:tab/>
        <w:t xml:space="preserve">märgib, et ülejäänud suurimatel toetusesaajatel paluti täita lühike enesehindamise küsimustik, milles keskenduti eelmistes </w:t>
      </w:r>
      <w:proofErr w:type="spellStart"/>
      <w:r w:rsidRPr="00962A04">
        <w:t>järelauditites</w:t>
      </w:r>
      <w:proofErr w:type="spellEnd"/>
      <w:r w:rsidRPr="00962A04">
        <w:t xml:space="preserve"> avastatud kõige levinumatele vigadele, nagu valitud personalikulude arvestuse keerukus, palju </w:t>
      </w:r>
      <w:proofErr w:type="spellStart"/>
      <w:r w:rsidRPr="00962A04">
        <w:t>alltöövõttu</w:t>
      </w:r>
      <w:proofErr w:type="spellEnd"/>
      <w:r w:rsidRPr="00962A04">
        <w:t xml:space="preserve">, varade ostmine, ettevõttesisesed tehingud, kuluaruandluse meetod ja eelmiste järelauditite tulemuste rakendamine; märgib, et nende vastuste põhjal tegi ühisettevõte </w:t>
      </w:r>
      <w:proofErr w:type="spellStart"/>
      <w:r w:rsidRPr="00962A04">
        <w:t>Clean</w:t>
      </w:r>
      <w:proofErr w:type="spellEnd"/>
      <w:r w:rsidRPr="00962A04">
        <w:t xml:space="preserve"> H2 kindlaks need peamised toetusesaajad, kellel oli suur eelkontrollirisk, ning et ühisettevõte tegi nendega finantsteemalisi veebiseminare, keskendudes oluliste kuluartiklitega korrektse kuludeklaratsiooni põhiomadustele; märgib ühtlasi, et ühisettevõtte </w:t>
      </w:r>
      <w:proofErr w:type="spellStart"/>
      <w:r w:rsidRPr="00962A04">
        <w:t>Clean</w:t>
      </w:r>
      <w:proofErr w:type="spellEnd"/>
      <w:r w:rsidRPr="00962A04">
        <w:t> H2 projekti ja finantsküsimuste eest vastutavad ametnikud kasutasid veebiseminaride tulemusi, et parandada nende peamiste toetusesaajate tulevaste kuludeklaratsioonide eelkontrollide mõjusust (makseetapp);</w:t>
      </w:r>
    </w:p>
    <w:p w:rsidR="00123AD4" w:rsidRPr="00962A04" w:rsidRDefault="00123AD4" w:rsidP="00123AD4">
      <w:pPr>
        <w:spacing w:after="240"/>
        <w:ind w:left="567" w:hanging="567"/>
      </w:pPr>
      <w:r w:rsidRPr="00962A04">
        <w:t>32.</w:t>
      </w:r>
      <w:r w:rsidRPr="00962A04">
        <w:tab/>
        <w:t xml:space="preserve">peab kiiduväärseks, et ühisettevõte </w:t>
      </w:r>
      <w:proofErr w:type="spellStart"/>
      <w:r w:rsidRPr="00962A04">
        <w:t>Clean</w:t>
      </w:r>
      <w:proofErr w:type="spellEnd"/>
      <w:r w:rsidRPr="00962A04">
        <w:t xml:space="preserve"> H2 töötas välja </w:t>
      </w:r>
      <w:proofErr w:type="spellStart"/>
      <w:r w:rsidRPr="00962A04">
        <w:t>järelauditi</w:t>
      </w:r>
      <w:proofErr w:type="spellEnd"/>
      <w:r w:rsidRPr="00962A04">
        <w:t xml:space="preserve"> riskipõhise käsitlusviisi, mille eesmärk on vähendada selle veamäära, kasutades paremini suunatud valimit, et tuvastada kõige suurema vigade tegemise ohuga toetusesaajad ja seega tugevdada järelauditite korrastavat mõju; peab seda oluliseks positiivseks muutuseks </w:t>
      </w:r>
      <w:proofErr w:type="spellStart"/>
      <w:r w:rsidRPr="00962A04">
        <w:t>järelauditi</w:t>
      </w:r>
      <w:proofErr w:type="spellEnd"/>
      <w:r w:rsidRPr="00962A04">
        <w:t xml:space="preserve"> käsitlusviisis, kuna komisjoni </w:t>
      </w:r>
      <w:proofErr w:type="spellStart"/>
      <w:r w:rsidRPr="00962A04">
        <w:t>sisekontrolliraamistik</w:t>
      </w:r>
      <w:proofErr w:type="spellEnd"/>
      <w:r w:rsidRPr="00962A04">
        <w:t xml:space="preserve"> programmi „Horisont Euroopa“ toetuste puhul ei võimalda luua </w:t>
      </w:r>
      <w:proofErr w:type="spellStart"/>
      <w:r w:rsidRPr="00962A04">
        <w:t>ühisettevõttepõhiseid</w:t>
      </w:r>
      <w:proofErr w:type="spellEnd"/>
      <w:r w:rsidRPr="00962A04">
        <w:t xml:space="preserve"> representatiivseid valimeid ja sellest tulenevalt arvutada ühisettevõtete jaoks representatiivseid ja jääkveamäärasid;</w:t>
      </w:r>
    </w:p>
    <w:p w:rsidR="00123AD4" w:rsidRPr="00962A04" w:rsidRDefault="00123AD4" w:rsidP="00123AD4">
      <w:pPr>
        <w:spacing w:after="240"/>
        <w:ind w:left="567" w:hanging="567"/>
      </w:pPr>
      <w:r w:rsidRPr="00962A04">
        <w:t>33.</w:t>
      </w:r>
      <w:r w:rsidRPr="00962A04">
        <w:tab/>
        <w:t>märgib, et kontrollikoda leidis, et hästi välja töötatud riskipõhist järelauditite käsitlusviisi kasutava</w:t>
      </w:r>
      <w:r w:rsidR="00BB7568" w:rsidRPr="00962A04">
        <w:t>te</w:t>
      </w:r>
      <w:r w:rsidRPr="00962A04">
        <w:t xml:space="preserve"> ühisettevõt</w:t>
      </w:r>
      <w:r w:rsidR="00BB7568" w:rsidRPr="00962A04">
        <w:t>ete</w:t>
      </w:r>
      <w:r w:rsidRPr="00962A04">
        <w:t xml:space="preserve"> puhul oli kõige riskantsemate toetusesaajate süstemaatilise tuvastamise ja auditeerimise tulemusel allesjäänud veamäär alla keskmise, võrreldes </w:t>
      </w:r>
      <w:proofErr w:type="spellStart"/>
      <w:r w:rsidRPr="00962A04">
        <w:t>ühisettevõtetega</w:t>
      </w:r>
      <w:proofErr w:type="spellEnd"/>
      <w:r w:rsidRPr="00962A04">
        <w:t>, kes sellist käsitlusviisi ei kohalda;</w:t>
      </w:r>
    </w:p>
    <w:p w:rsidR="00123AD4" w:rsidRPr="00962A04" w:rsidRDefault="00123AD4" w:rsidP="00123AD4">
      <w:pPr>
        <w:spacing w:after="240"/>
        <w:rPr>
          <w:b/>
          <w:i/>
        </w:rPr>
      </w:pPr>
      <w:r w:rsidRPr="00962A04">
        <w:rPr>
          <w:b/>
          <w:i/>
        </w:rPr>
        <w:t>Eelmiste aastate tähelepanekute täitmise kontroll</w:t>
      </w:r>
    </w:p>
    <w:p w:rsidR="00123AD4" w:rsidRPr="00962A04" w:rsidRDefault="00123AD4" w:rsidP="00123AD4">
      <w:pPr>
        <w:spacing w:after="240"/>
        <w:ind w:left="567" w:hanging="567"/>
      </w:pPr>
      <w:r w:rsidRPr="00962A04">
        <w:t>34.</w:t>
      </w:r>
      <w:r w:rsidRPr="00962A04">
        <w:tab/>
        <w:t xml:space="preserve">märgib, et ühisettevõtte </w:t>
      </w:r>
      <w:proofErr w:type="spellStart"/>
      <w:r w:rsidRPr="00962A04">
        <w:t>Clean</w:t>
      </w:r>
      <w:proofErr w:type="spellEnd"/>
      <w:r w:rsidRPr="00962A04">
        <w:t> H2 iga-aastastes eriaruannetes esitatud tähelepanekud ei ole tegelikult kontrollikoja ajastatud soovitused; märgib, et kontrollikoda võtab nende tähelepanekute suhtes igal aastal järelmeetmeid, hinnates nende staatust kui „avatud“ või „suletud“;</w:t>
      </w:r>
    </w:p>
    <w:p w:rsidR="00E365E1" w:rsidRPr="00962A04" w:rsidRDefault="00123AD4" w:rsidP="0000391E">
      <w:pPr>
        <w:spacing w:after="240"/>
        <w:ind w:left="567" w:hanging="567"/>
      </w:pPr>
      <w:r w:rsidRPr="00962A04">
        <w:t>35.</w:t>
      </w:r>
      <w:r w:rsidRPr="00962A04">
        <w:tab/>
        <w:t xml:space="preserve">märgib, et ühisettevõtte </w:t>
      </w:r>
      <w:proofErr w:type="spellStart"/>
      <w:r w:rsidRPr="00962A04">
        <w:t>Clean</w:t>
      </w:r>
      <w:proofErr w:type="spellEnd"/>
      <w:r w:rsidRPr="00962A04">
        <w:t xml:space="preserve"> H2 kõik varasemate aastate tähelepanekud suleti, kuna ühisettevõte </w:t>
      </w:r>
      <w:proofErr w:type="spellStart"/>
      <w:r w:rsidRPr="00962A04">
        <w:t>Clean</w:t>
      </w:r>
      <w:proofErr w:type="spellEnd"/>
      <w:r w:rsidRPr="00962A04">
        <w:t> H2 võttis 2022. aastal parandusmeetmeid.</w:t>
      </w:r>
      <w:bookmarkStart w:id="10" w:name="TextBodyEnd"/>
      <w:bookmarkStart w:id="11" w:name="_GoBack"/>
      <w:bookmarkEnd w:id="10"/>
      <w:bookmarkEnd w:id="11"/>
    </w:p>
    <w:sectPr w:rsidR="00E365E1" w:rsidRPr="00962A04" w:rsidSect="006A7B7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987" w:rsidRPr="006A7B71" w:rsidRDefault="00573987">
      <w:r w:rsidRPr="006A7B71">
        <w:separator/>
      </w:r>
    </w:p>
  </w:endnote>
  <w:endnote w:type="continuationSeparator" w:id="0">
    <w:p w:rsidR="00573987" w:rsidRPr="006A7B71" w:rsidRDefault="00573987">
      <w:r w:rsidRPr="006A7B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AD4" w:rsidRPr="006A7B71" w:rsidRDefault="00123AD4" w:rsidP="00240C3B">
    <w:pPr>
      <w:pStyle w:val="EPFooter"/>
    </w:pPr>
    <w:r w:rsidRPr="006A7B71">
      <w:t>PE</w:t>
    </w:r>
    <w:r w:rsidRPr="006A7B71">
      <w:rPr>
        <w:rStyle w:val="HideTWBExt"/>
      </w:rPr>
      <w:t>&lt;NoPE&gt;</w:t>
    </w:r>
    <w:r w:rsidRPr="006A7B71">
      <w:t>753.490</w:t>
    </w:r>
    <w:r w:rsidRPr="006A7B71">
      <w:rPr>
        <w:rStyle w:val="HideTWBExt"/>
      </w:rPr>
      <w:t>&lt;/NoPE&gt;&lt;Version&gt;</w:t>
    </w:r>
    <w:r w:rsidRPr="006A7B71">
      <w:t>v02-00</w:t>
    </w:r>
    <w:r w:rsidRPr="006A7B71">
      <w:rPr>
        <w:rStyle w:val="HideTWBExt"/>
      </w:rPr>
      <w:t>&lt;/Version&gt;</w:t>
    </w:r>
    <w:r w:rsidRPr="006A7B71">
      <w:tab/>
    </w:r>
    <w:r w:rsidRPr="006A7B71">
      <w:fldChar w:fldCharType="begin"/>
    </w:r>
    <w:r w:rsidRPr="006A7B71">
      <w:instrText xml:space="preserve"> PAGE  \* MERGEFORMAT </w:instrText>
    </w:r>
    <w:r w:rsidRPr="006A7B71">
      <w:fldChar w:fldCharType="separate"/>
    </w:r>
    <w:r w:rsidR="006A7B71" w:rsidRPr="006A7B71">
      <w:rPr>
        <w:noProof/>
      </w:rPr>
      <w:t>2</w:t>
    </w:r>
    <w:r w:rsidRPr="006A7B71">
      <w:fldChar w:fldCharType="end"/>
    </w:r>
    <w:r w:rsidRPr="006A7B71">
      <w:t>/</w:t>
    </w:r>
    <w:r w:rsidR="0000391E">
      <w:fldChar w:fldCharType="begin"/>
    </w:r>
    <w:r w:rsidR="0000391E">
      <w:instrText xml:space="preserve"> NUMPAGES  \* MERGEFORMAT </w:instrText>
    </w:r>
    <w:r w:rsidR="0000391E">
      <w:fldChar w:fldCharType="separate"/>
    </w:r>
    <w:r w:rsidR="006A7B71" w:rsidRPr="006A7B71">
      <w:rPr>
        <w:noProof/>
      </w:rPr>
      <w:t>4</w:t>
    </w:r>
    <w:r w:rsidR="0000391E">
      <w:rPr>
        <w:noProof/>
      </w:rPr>
      <w:fldChar w:fldCharType="end"/>
    </w:r>
    <w:r w:rsidRPr="006A7B71">
      <w:tab/>
    </w:r>
    <w:r w:rsidRPr="006A7B71">
      <w:rPr>
        <w:rStyle w:val="HideTWBExt"/>
      </w:rPr>
      <w:t>&lt;PathFdR&gt;</w:t>
    </w:r>
    <w:r w:rsidRPr="006A7B71">
      <w:t>RR\1298721ET.docx</w:t>
    </w:r>
    <w:r w:rsidRPr="006A7B71">
      <w:rPr>
        <w:rStyle w:val="HideTWBExt"/>
      </w:rPr>
      <w:t>&lt;/PathFdR&gt;</w:t>
    </w:r>
  </w:p>
  <w:p w:rsidR="00123AD4" w:rsidRPr="006A7B71" w:rsidRDefault="00123AD4" w:rsidP="00240C3B">
    <w:pPr>
      <w:pStyle w:val="EPFooter2"/>
    </w:pPr>
    <w:r w:rsidRPr="006A7B7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AD4" w:rsidRPr="006A7B71" w:rsidRDefault="00123AD4" w:rsidP="00240C3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AD4" w:rsidRPr="006A7B71" w:rsidRDefault="00123AD4" w:rsidP="00240C3B">
    <w:pPr>
      <w:pStyle w:val="EPFooter"/>
    </w:pPr>
    <w:r w:rsidRPr="006A7B71">
      <w:rPr>
        <w:rStyle w:val="HideTWBExt"/>
      </w:rPr>
      <w:t>&lt;PathFdR&gt;</w:t>
    </w:r>
    <w:r w:rsidRPr="006A7B71">
      <w:t>RR\1298721ET.docx</w:t>
    </w:r>
    <w:r w:rsidRPr="006A7B71">
      <w:rPr>
        <w:rStyle w:val="HideTWBExt"/>
      </w:rPr>
      <w:t>&lt;/PathFdR&gt;</w:t>
    </w:r>
    <w:r w:rsidRPr="006A7B71">
      <w:tab/>
    </w:r>
    <w:r w:rsidRPr="006A7B71">
      <w:tab/>
      <w:t>PE</w:t>
    </w:r>
    <w:r w:rsidRPr="006A7B71">
      <w:rPr>
        <w:rStyle w:val="HideTWBExt"/>
      </w:rPr>
      <w:t>&lt;NoPE&gt;</w:t>
    </w:r>
    <w:r w:rsidRPr="006A7B71">
      <w:t>753.490</w:t>
    </w:r>
    <w:r w:rsidRPr="006A7B71">
      <w:rPr>
        <w:rStyle w:val="HideTWBExt"/>
      </w:rPr>
      <w:t>&lt;/NoPE&gt;&lt;Version&gt;</w:t>
    </w:r>
    <w:r w:rsidRPr="006A7B71">
      <w:t>v02-00</w:t>
    </w:r>
    <w:r w:rsidRPr="006A7B71">
      <w:rPr>
        <w:rStyle w:val="HideTWBExt"/>
      </w:rPr>
      <w:t>&lt;/Version&gt;</w:t>
    </w:r>
  </w:p>
  <w:p w:rsidR="00123AD4" w:rsidRPr="006A7B71" w:rsidRDefault="00123AD4" w:rsidP="00240C3B">
    <w:pPr>
      <w:pStyle w:val="EPFooter2"/>
    </w:pPr>
    <w:r w:rsidRPr="006A7B71">
      <w:t>ET</w:t>
    </w:r>
    <w:r w:rsidRPr="006A7B71">
      <w:tab/>
    </w:r>
    <w:r w:rsidRPr="006A7B71">
      <w:rPr>
        <w:b w:val="0"/>
        <w:i/>
        <w:color w:val="C0C0C0"/>
        <w:sz w:val="22"/>
      </w:rPr>
      <w:t>Ühinenud mitmekesisuses</w:t>
    </w:r>
    <w:r w:rsidRPr="006A7B71">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B7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B7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B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987" w:rsidRPr="006A7B71" w:rsidRDefault="00573987">
      <w:r w:rsidRPr="006A7B71">
        <w:separator/>
      </w:r>
    </w:p>
  </w:footnote>
  <w:footnote w:type="continuationSeparator" w:id="0">
    <w:p w:rsidR="00573987" w:rsidRPr="006A7B71" w:rsidRDefault="00573987">
      <w:r w:rsidRPr="006A7B71">
        <w:continuationSeparator/>
      </w:r>
    </w:p>
  </w:footnote>
  <w:footnote w:id="1">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C, C/2023/1025, 16.11.2023.</w:t>
      </w:r>
    </w:p>
  </w:footnote>
  <w:footnote w:id="2">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C, C/2023/112, 12.10.2023.</w:t>
      </w:r>
    </w:p>
  </w:footnote>
  <w:footnote w:id="3">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L 193, 30.7.2018, lk 1.</w:t>
      </w:r>
    </w:p>
  </w:footnote>
  <w:footnote w:id="4">
    <w:p w:rsidR="00123AD4" w:rsidRPr="006A7B71" w:rsidRDefault="00123AD4" w:rsidP="006A7B71">
      <w:pPr>
        <w:pStyle w:val="FootnoteText"/>
        <w:ind w:left="567" w:hanging="567"/>
        <w:rPr>
          <w:sz w:val="24"/>
          <w:szCs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L 427, 30.11.2021, lk 17.</w:t>
      </w:r>
    </w:p>
  </w:footnote>
  <w:footnote w:id="5">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L 142, 29.5.2019, lk 16.</w:t>
      </w:r>
    </w:p>
  </w:footnote>
  <w:footnote w:id="6">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C, C/2023/1025, 16.11.2023.</w:t>
      </w:r>
    </w:p>
  </w:footnote>
  <w:footnote w:id="7">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C, C/2023/112, 12.10.2023.</w:t>
      </w:r>
    </w:p>
  </w:footnote>
  <w:footnote w:id="8">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L 193, 30.7.2018, lk 1.</w:t>
      </w:r>
    </w:p>
  </w:footnote>
  <w:footnote w:id="9">
    <w:p w:rsidR="00123AD4" w:rsidRPr="006A7B71" w:rsidRDefault="00123AD4" w:rsidP="006A7B71">
      <w:pPr>
        <w:pStyle w:val="FootnoteText"/>
        <w:ind w:left="567" w:hanging="567"/>
        <w:rPr>
          <w:sz w:val="24"/>
          <w:szCs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L 427, 30.11.2021, lk 17.</w:t>
      </w:r>
    </w:p>
  </w:footnote>
  <w:footnote w:id="10">
    <w:p w:rsidR="00123AD4" w:rsidRPr="006A7B71" w:rsidRDefault="00123AD4" w:rsidP="006A7B71">
      <w:pPr>
        <w:pStyle w:val="FootnoteText"/>
        <w:ind w:left="567" w:hanging="567"/>
        <w:rPr>
          <w:sz w:val="24"/>
          <w:szCs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ELT L 142, 29.5.2019, lk 16.</w:t>
      </w:r>
    </w:p>
  </w:footnote>
  <w:footnote w:id="11">
    <w:p w:rsidR="00123AD4" w:rsidRPr="006A7B71" w:rsidRDefault="00123AD4" w:rsidP="006A7B71">
      <w:pPr>
        <w:pStyle w:val="FootnoteText"/>
        <w:ind w:left="567" w:hanging="567"/>
        <w:rPr>
          <w:rFonts w:eastAsiaTheme="minorHAnsi"/>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Nõukogu 19. novembri 2021. aasta määrus (EL) 2021/2085, millega luuakse ühisettevõtted programmi „Euroopa horisont“ raames ning tunnistatakse kehtetuks määrused (EÜ) nr 219/2007, (EL) nr 557/2014, (EL) nr 558/2014, (EL) nr 559/2014, (EL) nr 560/2014, (EL) nr 561/2014 ja (EL) nr 642/2014 (ELT L 427, 30.11.2021, lk 17).</w:t>
      </w:r>
    </w:p>
  </w:footnote>
  <w:footnote w:id="12">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Nõukogu 30. mai 2008. aasta määrus (EÜ) nr 521/2008, millega luuakse kütuseelementide ja vesiniku valdkonna ühisettevõte (ELT L 153, 12.6.2008, lk 1).</w:t>
      </w:r>
    </w:p>
  </w:footnote>
  <w:footnote w:id="13">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Nõukogu 6. mai 2014. aasta määrus (EL) nr 559/2014 kütuseelementide ja vesiniku valdkonna teise ühisettevõtte asutamise kohta (ELT L 169, 7.6.2014, lk 108).</w:t>
      </w:r>
    </w:p>
  </w:footnote>
  <w:footnote w:id="14">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 xml:space="preserve">Kasutatav eelarve sisaldab eelmiste aastate kasutamata assigneeringuid, mille ühisettevõte </w:t>
      </w:r>
      <w:proofErr w:type="spellStart"/>
      <w:r w:rsidRPr="006A7B71">
        <w:rPr>
          <w:sz w:val="24"/>
          <w:lang w:val="et-EE"/>
        </w:rPr>
        <w:t>Clean</w:t>
      </w:r>
      <w:proofErr w:type="spellEnd"/>
      <w:r w:rsidRPr="006A7B71">
        <w:rPr>
          <w:sz w:val="24"/>
          <w:lang w:val="et-EE"/>
        </w:rPr>
        <w:t xml:space="preserve"> H2 kandis uuesti jooksva aasta eelarvesse, sihtotstarbelisi tulusid ja järgmisse aastasse ümberjaotamisi.</w:t>
      </w:r>
    </w:p>
  </w:footnote>
  <w:footnote w:id="15">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Heakskiidetud kulukohustuste assigneeringud olid 8,4 miljonit eurot, mida hiljem muudeti, et lisada programmi „Euroopa horisont“ alla kuuluva uue programmiga seotud tulude ja kulude suurenemine ning eelmiste aastate kasutamata assigneeringud.</w:t>
      </w:r>
    </w:p>
  </w:footnote>
  <w:footnote w:id="16">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Heakskiidetud maksete assigneeringud olid 53,2 miljonit eurot ja muudatusega suurendati summat uue programmi tulemusena ja selleks, et katta 2022. aastal käivitatud kavandatud projektikonkurss, mille eesmärk oli rakendada strateegilist teadusuuringute ja innovatsiooni kava.</w:t>
      </w:r>
    </w:p>
  </w:footnote>
  <w:footnote w:id="17">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Ühisettevõtte selgituse kohaselt tuleb „teemade tagasivõtmist“ mõista kui „teemade katmata jätmist edukate taotluste/ettepanekute puudumise tõttu“.</w:t>
      </w:r>
    </w:p>
  </w:footnote>
  <w:footnote w:id="18">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EÜT L 56, 4.3.1968, lk 1, ELI: http://data.europa.eu/eli/reg/1968/259(1)/oj.</w:t>
      </w:r>
    </w:p>
  </w:footnote>
  <w:footnote w:id="19">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 xml:space="preserve">Ühisettevõtte </w:t>
      </w:r>
      <w:proofErr w:type="spellStart"/>
      <w:r w:rsidRPr="006A7B71">
        <w:rPr>
          <w:sz w:val="24"/>
          <w:lang w:val="et-EE"/>
        </w:rPr>
        <w:t>Clean</w:t>
      </w:r>
      <w:proofErr w:type="spellEnd"/>
      <w:r w:rsidRPr="006A7B71">
        <w:rPr>
          <w:sz w:val="24"/>
          <w:lang w:val="et-EE"/>
        </w:rPr>
        <w:t xml:space="preserve"> H2 2022. aasta konsolideeritud tegevusaruande peatükk 4.1.1.1.</w:t>
      </w:r>
    </w:p>
  </w:footnote>
  <w:footnote w:id="20">
    <w:p w:rsidR="00123AD4" w:rsidRPr="006A7B71" w:rsidRDefault="00123AD4" w:rsidP="006A7B71">
      <w:pPr>
        <w:pStyle w:val="FootnoteText"/>
        <w:ind w:left="567" w:hanging="567"/>
        <w:rPr>
          <w:sz w:val="24"/>
          <w:lang w:val="et-EE"/>
        </w:rPr>
      </w:pPr>
      <w:r w:rsidRPr="006A7B71">
        <w:rPr>
          <w:rStyle w:val="FootnoteReference"/>
          <w:sz w:val="24"/>
          <w:lang w:val="et-EE"/>
        </w:rPr>
        <w:footnoteRef/>
      </w:r>
      <w:r w:rsidR="006A7B71" w:rsidRPr="006A7B71">
        <w:rPr>
          <w:sz w:val="24"/>
          <w:lang w:val="et-EE"/>
        </w:rPr>
        <w:t xml:space="preserve"> </w:t>
      </w:r>
      <w:r w:rsidR="006A7B71" w:rsidRPr="006A7B71">
        <w:rPr>
          <w:sz w:val="24"/>
          <w:lang w:val="et-EE"/>
        </w:rPr>
        <w:tab/>
      </w:r>
      <w:r w:rsidRPr="006A7B71">
        <w:rPr>
          <w:sz w:val="24"/>
          <w:lang w:val="et-EE"/>
        </w:rPr>
        <w:t>Toetusesaajate juures kontrollitud toetustega seotud maksetehingute puhul on kvantifitseeritavate vigade aruandluskünnis 1 % auditeeritud kuludest.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AD4" w:rsidRPr="006A7B71" w:rsidRDefault="00123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AD4" w:rsidRPr="006A7B71" w:rsidRDefault="00123A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AD4" w:rsidRPr="006A7B71" w:rsidRDefault="00123A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B7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B7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B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ET"/>
    <w:docVar w:name="dvnumam" w:val="0"/>
    <w:docVar w:name="dvpe" w:val="753.490"/>
    <w:docVar w:name="dvrapporteur" w:val="Raportöör: "/>
    <w:docVar w:name="dvtitre" w:val="Euroopa Parlamendi .... 2024. aasta otsus Saastevaba Vesiniku Ühisettevõtte 2022. aasta eelarve täitmisele heakskiidu andmise kohta(2023/2175(DEC))"/>
  </w:docVars>
  <w:rsids>
    <w:rsidRoot w:val="00573987"/>
    <w:rsid w:val="00002272"/>
    <w:rsid w:val="0000391E"/>
    <w:rsid w:val="00064002"/>
    <w:rsid w:val="000677B9"/>
    <w:rsid w:val="000831BA"/>
    <w:rsid w:val="000A42CC"/>
    <w:rsid w:val="000E7DD9"/>
    <w:rsid w:val="0010095E"/>
    <w:rsid w:val="00123AD4"/>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987"/>
    <w:rsid w:val="005C2568"/>
    <w:rsid w:val="006037C0"/>
    <w:rsid w:val="006631B6"/>
    <w:rsid w:val="00680577"/>
    <w:rsid w:val="006A7B7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473"/>
    <w:rsid w:val="00962A04"/>
    <w:rsid w:val="00981893"/>
    <w:rsid w:val="00A1687D"/>
    <w:rsid w:val="00A43E52"/>
    <w:rsid w:val="00A4678D"/>
    <w:rsid w:val="00A778C7"/>
    <w:rsid w:val="00AB441E"/>
    <w:rsid w:val="00AB6293"/>
    <w:rsid w:val="00AE0928"/>
    <w:rsid w:val="00AF3B82"/>
    <w:rsid w:val="00B12E95"/>
    <w:rsid w:val="00B22876"/>
    <w:rsid w:val="00B558F0"/>
    <w:rsid w:val="00BB756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D9F"/>
    <w:rsid w:val="00E365E1"/>
    <w:rsid w:val="00E820A4"/>
    <w:rsid w:val="00EB006A"/>
    <w:rsid w:val="00EB4772"/>
    <w:rsid w:val="00ED169E"/>
    <w:rsid w:val="00ED4235"/>
    <w:rsid w:val="00F04346"/>
    <w:rsid w:val="00F075DC"/>
    <w:rsid w:val="00F149E9"/>
    <w:rsid w:val="00F5134D"/>
    <w:rsid w:val="00F6237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2B7F4"/>
  <w15:chartTrackingRefBased/>
  <w15:docId w15:val="{7929C8D3-EE11-4C0D-B863-58FF49D4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3A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3AD4"/>
    <w:pPr>
      <w:spacing w:before="480" w:after="240"/>
    </w:pPr>
  </w:style>
  <w:style w:type="paragraph" w:customStyle="1" w:styleId="PageHeading">
    <w:name w:val="PageHeading"/>
    <w:basedOn w:val="Normal"/>
    <w:rsid w:val="00123AD4"/>
    <w:pPr>
      <w:keepNext/>
      <w:spacing w:after="480"/>
      <w:jc w:val="center"/>
    </w:pPr>
    <w:rPr>
      <w:rFonts w:ascii="Arial" w:hAnsi="Arial" w:cs="Arial"/>
      <w:b/>
    </w:rPr>
  </w:style>
  <w:style w:type="paragraph" w:customStyle="1" w:styleId="NormalBold">
    <w:name w:val="NormalBold"/>
    <w:basedOn w:val="Normal"/>
    <w:rsid w:val="00123AD4"/>
    <w:rPr>
      <w:b/>
    </w:rPr>
  </w:style>
  <w:style w:type="paragraph" w:customStyle="1" w:styleId="NormalHanging12a">
    <w:name w:val="NormalHanging12a"/>
    <w:basedOn w:val="Normal"/>
    <w:link w:val="NormalHanging12aChar"/>
    <w:rsid w:val="00123AD4"/>
    <w:pPr>
      <w:spacing w:after="240"/>
      <w:ind w:left="567" w:hanging="567"/>
    </w:pPr>
  </w:style>
  <w:style w:type="paragraph" w:styleId="Header">
    <w:name w:val="header"/>
    <w:basedOn w:val="Normal"/>
    <w:link w:val="HeaderChar"/>
    <w:rsid w:val="00123AD4"/>
    <w:pPr>
      <w:tabs>
        <w:tab w:val="center" w:pos="4513"/>
        <w:tab w:val="right" w:pos="9026"/>
      </w:tabs>
    </w:pPr>
  </w:style>
  <w:style w:type="character" w:customStyle="1" w:styleId="HeaderChar">
    <w:name w:val="Header Char"/>
    <w:basedOn w:val="DefaultParagraphFont"/>
    <w:link w:val="Header"/>
    <w:rsid w:val="00123AD4"/>
    <w:rPr>
      <w:sz w:val="24"/>
      <w:lang w:val="et-EE"/>
    </w:rPr>
  </w:style>
  <w:style w:type="paragraph" w:customStyle="1" w:styleId="EPFooter">
    <w:name w:val="EPFooter"/>
    <w:basedOn w:val="Normal"/>
    <w:rsid w:val="00123AD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23AD4"/>
    <w:rPr>
      <w:sz w:val="24"/>
      <w:lang w:val="et-EE"/>
    </w:rPr>
  </w:style>
  <w:style w:type="paragraph" w:styleId="BalloonText">
    <w:name w:val="Balloon Text"/>
    <w:basedOn w:val="Normal"/>
    <w:link w:val="BalloonTextChar"/>
    <w:rsid w:val="00BB7568"/>
    <w:rPr>
      <w:rFonts w:ascii="Segoe UI" w:hAnsi="Segoe UI" w:cs="Segoe UI"/>
      <w:sz w:val="18"/>
      <w:szCs w:val="18"/>
    </w:rPr>
  </w:style>
  <w:style w:type="character" w:customStyle="1" w:styleId="BalloonTextChar">
    <w:name w:val="Balloon Text Char"/>
    <w:basedOn w:val="DefaultParagraphFont"/>
    <w:link w:val="BalloonText"/>
    <w:rsid w:val="00BB756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DD466-B905-4D6F-910B-F28ADED9C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2583</Words>
  <Characters>19120</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2024-05-15T09:07:00Z</dcterms:created>
  <dcterms:modified xsi:type="dcterms:W3CDTF">2024-05-15T09:07:00Z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P9_TA(2024)0275_</vt:lpwstr>
  </property>
  <property fmtid="{D5CDD505-2E9C-101B-9397-08002B2CF9AE}" pid="4" name="&lt;Type&gt;">
    <vt:lpwstr>RR</vt:lpwstr>
  </property>
</Properties>
</file>