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0E007D" w:rsidTr="0010095E">
        <w:trPr>
          <w:trHeight w:hRule="exact" w:val="1418"/>
        </w:trPr>
        <w:tc>
          <w:tcPr>
            <w:tcW w:w="6804" w:type="dxa"/>
            <w:shd w:val="clear" w:color="auto" w:fill="auto"/>
            <w:vAlign w:val="center"/>
          </w:tcPr>
          <w:p w:rsidR="00751A4A" w:rsidRPr="000E007D" w:rsidRDefault="004E32B6" w:rsidP="00551FC1">
            <w:pPr>
              <w:pStyle w:val="EPName"/>
              <w:widowControl/>
            </w:pPr>
            <w:r w:rsidRPr="000E007D">
              <w:t>Euroopan parlamentti</w:t>
            </w:r>
          </w:p>
          <w:p w:rsidR="00751A4A" w:rsidRPr="000E007D" w:rsidRDefault="00817416" w:rsidP="00551FC1">
            <w:pPr>
              <w:pStyle w:val="EPTerm"/>
              <w:widowControl/>
              <w:rPr>
                <w:rStyle w:val="HideTWBExt"/>
                <w:noProof w:val="0"/>
                <w:vanish w:val="0"/>
                <w:color w:val="auto"/>
              </w:rPr>
            </w:pPr>
            <w:r w:rsidRPr="000E007D">
              <w:t>2019-2024</w:t>
            </w:r>
          </w:p>
        </w:tc>
        <w:tc>
          <w:tcPr>
            <w:tcW w:w="2268" w:type="dxa"/>
            <w:shd w:val="clear" w:color="auto" w:fill="auto"/>
          </w:tcPr>
          <w:p w:rsidR="00751A4A" w:rsidRPr="000E007D" w:rsidRDefault="00187494" w:rsidP="00551FC1">
            <w:pPr>
              <w:pStyle w:val="EPLogo"/>
              <w:widowControl/>
            </w:pPr>
            <w:r w:rsidRPr="000E007D">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0E007D" w:rsidRDefault="00D058B8" w:rsidP="00551FC1">
      <w:pPr>
        <w:pStyle w:val="LineTop"/>
        <w:widowControl/>
      </w:pPr>
    </w:p>
    <w:p w:rsidR="00680577" w:rsidRPr="000E007D" w:rsidRDefault="004E32B6" w:rsidP="00551FC1">
      <w:pPr>
        <w:pStyle w:val="EPBodyTA1"/>
        <w:widowControl/>
      </w:pPr>
      <w:r w:rsidRPr="000E007D">
        <w:t>HYVÄKSYTYT TEKSTIT</w:t>
      </w:r>
    </w:p>
    <w:p w:rsidR="00D058B8" w:rsidRPr="000E007D" w:rsidRDefault="00D058B8" w:rsidP="00551FC1">
      <w:pPr>
        <w:pStyle w:val="LineBottom"/>
        <w:widowControl/>
      </w:pPr>
    </w:p>
    <w:p w:rsidR="004E32B6" w:rsidRPr="000E007D" w:rsidRDefault="004E32B6" w:rsidP="00551FC1">
      <w:pPr>
        <w:pStyle w:val="ATHeading1"/>
      </w:pPr>
      <w:bookmarkStart w:id="0" w:name="TANumber"/>
      <w:r w:rsidRPr="000E007D">
        <w:t>P9_</w:t>
      </w:r>
      <w:proofErr w:type="gramStart"/>
      <w:r w:rsidRPr="000E007D">
        <w:t>TA(</w:t>
      </w:r>
      <w:proofErr w:type="gramEnd"/>
      <w:r w:rsidRPr="000E007D">
        <w:t>2024)0</w:t>
      </w:r>
      <w:r w:rsidR="008F5EC3">
        <w:t>275</w:t>
      </w:r>
      <w:bookmarkEnd w:id="0"/>
    </w:p>
    <w:p w:rsidR="004E32B6" w:rsidRPr="000E007D" w:rsidRDefault="004E32B6" w:rsidP="00551FC1">
      <w:pPr>
        <w:pStyle w:val="ATHeading2"/>
      </w:pPr>
      <w:bookmarkStart w:id="1" w:name="title"/>
      <w:r w:rsidRPr="000E007D">
        <w:t>Vastuuvapaus 2022: Puhtaan vedyn yhteisyritys</w:t>
      </w:r>
      <w:bookmarkEnd w:id="1"/>
    </w:p>
    <w:p w:rsidR="004E32B6" w:rsidRPr="000E007D" w:rsidRDefault="004E32B6" w:rsidP="00551FC1">
      <w:pPr>
        <w:widowControl/>
        <w:rPr>
          <w:i/>
          <w:vanish/>
        </w:rPr>
      </w:pPr>
      <w:r w:rsidRPr="000E007D">
        <w:rPr>
          <w:i/>
        </w:rPr>
        <w:fldChar w:fldCharType="begin"/>
      </w:r>
      <w:r w:rsidRPr="000E007D">
        <w:rPr>
          <w:i/>
        </w:rPr>
        <w:instrText xml:space="preserve"> TC"(</w:instrText>
      </w:r>
      <w:bookmarkStart w:id="2" w:name="DocNumber"/>
      <w:r w:rsidRPr="000E007D">
        <w:rPr>
          <w:i/>
        </w:rPr>
        <w:instrText>A9-0089/2024</w:instrText>
      </w:r>
      <w:bookmarkEnd w:id="2"/>
      <w:r w:rsidRPr="000E007D">
        <w:rPr>
          <w:i/>
        </w:rPr>
        <w:instrText xml:space="preserve"> - Esittelijä: Michal </w:instrText>
      </w:r>
      <w:proofErr w:type="spellStart"/>
      <w:r w:rsidRPr="000E007D">
        <w:rPr>
          <w:i/>
        </w:rPr>
        <w:instrText>Wiezik</w:instrText>
      </w:r>
      <w:proofErr w:type="spellEnd"/>
      <w:r w:rsidRPr="000E007D">
        <w:rPr>
          <w:i/>
        </w:rPr>
        <w:instrText xml:space="preserve">)"\l3 \n&gt; \* MERGEFORMAT </w:instrText>
      </w:r>
      <w:r w:rsidRPr="000E007D">
        <w:rPr>
          <w:i/>
        </w:rPr>
        <w:fldChar w:fldCharType="end"/>
      </w:r>
    </w:p>
    <w:p w:rsidR="004E32B6" w:rsidRPr="000E007D" w:rsidRDefault="004E32B6" w:rsidP="00551FC1">
      <w:pPr>
        <w:widowControl/>
        <w:rPr>
          <w:vanish/>
        </w:rPr>
      </w:pPr>
      <w:bookmarkStart w:id="3" w:name="Commission"/>
      <w:r w:rsidRPr="000E007D">
        <w:rPr>
          <w:vanish/>
        </w:rPr>
        <w:t>Talousarvion valvontavaliokunta</w:t>
      </w:r>
      <w:bookmarkEnd w:id="3"/>
    </w:p>
    <w:p w:rsidR="004E32B6" w:rsidRPr="000E007D" w:rsidRDefault="004E32B6" w:rsidP="00551FC1">
      <w:pPr>
        <w:widowControl/>
        <w:rPr>
          <w:vanish/>
        </w:rPr>
      </w:pPr>
      <w:bookmarkStart w:id="4" w:name="PE"/>
      <w:r w:rsidRPr="000E007D">
        <w:rPr>
          <w:vanish/>
        </w:rPr>
        <w:t>PE753.490</w:t>
      </w:r>
      <w:bookmarkEnd w:id="4"/>
    </w:p>
    <w:p w:rsidR="004E32B6" w:rsidRPr="000E007D" w:rsidRDefault="004E32B6" w:rsidP="00551FC1">
      <w:pPr>
        <w:pStyle w:val="ATHeading3"/>
      </w:pPr>
      <w:bookmarkStart w:id="5" w:name="Sujet"/>
      <w:r w:rsidRPr="000E007D">
        <w:t>1. Euroopan parlamentin päätös 11. huhtikuuta 2024 vastuuvapauden myöntämisestä puhtaan vedyn yhteisyrityksen talousarvion toteuttamisesta varainhoitovuonna 2022</w:t>
      </w:r>
      <w:bookmarkEnd w:id="5"/>
      <w:r w:rsidRPr="000E007D">
        <w:t xml:space="preserve"> </w:t>
      </w:r>
      <w:bookmarkStart w:id="6" w:name="References"/>
      <w:r w:rsidRPr="000E007D">
        <w:t>(2023/2175(DEC))</w:t>
      </w:r>
      <w:bookmarkEnd w:id="6"/>
    </w:p>
    <w:p w:rsidR="00C40E56" w:rsidRPr="000E007D" w:rsidRDefault="00C40E56" w:rsidP="00551FC1">
      <w:pPr>
        <w:pStyle w:val="EPComma"/>
        <w:widowControl/>
      </w:pPr>
      <w:bookmarkStart w:id="7" w:name="TextBodyBegin"/>
      <w:bookmarkEnd w:id="7"/>
      <w:r w:rsidRPr="000E007D">
        <w:rPr>
          <w:i/>
          <w:iCs/>
        </w:rPr>
        <w:t>Euroopan parlamentti</w:t>
      </w:r>
      <w:r w:rsidRPr="000E007D">
        <w:t>, joka</w:t>
      </w:r>
    </w:p>
    <w:p w:rsidR="00C40E56" w:rsidRPr="000E007D" w:rsidRDefault="00C40E56" w:rsidP="00551FC1">
      <w:pPr>
        <w:pStyle w:val="NormalHanging12a"/>
        <w:widowControl/>
      </w:pPr>
      <w:r w:rsidRPr="000E007D">
        <w:t>–</w:t>
      </w:r>
      <w:r w:rsidRPr="000E007D">
        <w:tab/>
        <w:t>ottaa huomioon puhtaan vedyn yhteisyrityksen lopullisen tilinpäätöksen varainhoitovuodelta 2022,</w:t>
      </w:r>
    </w:p>
    <w:p w:rsidR="00C40E56" w:rsidRPr="000E007D" w:rsidRDefault="00C40E56" w:rsidP="00551FC1">
      <w:pPr>
        <w:pStyle w:val="NormalHanging12a"/>
        <w:widowControl/>
      </w:pPr>
      <w:r w:rsidRPr="000E007D">
        <w:t>–</w:t>
      </w:r>
      <w:r w:rsidRPr="000E007D">
        <w:tab/>
        <w:t>ottaa huomioon tilintarkastustuomioistuimen vuosikertomuksen EU:n yhteisyrityksistä varainhoitovuodelta 2022 sekä y</w:t>
      </w:r>
      <w:bookmarkStart w:id="8" w:name="_GoBack"/>
      <w:bookmarkEnd w:id="8"/>
      <w:r w:rsidRPr="000E007D">
        <w:t>hteisyritysten vastaukset</w:t>
      </w:r>
      <w:r w:rsidRPr="000E007D">
        <w:rPr>
          <w:rStyle w:val="FootnoteReference"/>
        </w:rPr>
        <w:footnoteReference w:id="1"/>
      </w:r>
      <w:r w:rsidRPr="000E007D">
        <w:t>,</w:t>
      </w:r>
    </w:p>
    <w:p w:rsidR="00C40E56" w:rsidRPr="000E007D" w:rsidRDefault="00C40E56" w:rsidP="00551FC1">
      <w:pPr>
        <w:pStyle w:val="NormalHanging12a"/>
        <w:widowControl/>
      </w:pPr>
      <w:r w:rsidRPr="000E007D">
        <w:t>–</w:t>
      </w:r>
      <w:r w:rsidRPr="000E007D">
        <w:tab/>
        <w:t>ottaa huomioon tilintarkastustuomioistuimen Euroopan unionin toiminnasta tehdyn sopimuksen 287 artiklan mukaisesti antaman varainhoitovuotta 2022 koskevan lausuman</w:t>
      </w:r>
      <w:r w:rsidRPr="000E007D">
        <w:rPr>
          <w:rStyle w:val="FootnoteReference"/>
        </w:rPr>
        <w:footnoteReference w:id="2"/>
      </w:r>
      <w:r w:rsidRPr="000E007D">
        <w:t xml:space="preserve"> tilien luotettavuudesta sekä tilien perustana olevien toimien laillisuudesta ja asianmukaisuudesta (sääntöjenmukaisuudesta),</w:t>
      </w:r>
    </w:p>
    <w:p w:rsidR="00C40E56" w:rsidRPr="000E007D" w:rsidRDefault="00C40E56" w:rsidP="00551FC1">
      <w:pPr>
        <w:pStyle w:val="NormalHanging12a"/>
        <w:widowControl/>
      </w:pPr>
      <w:r w:rsidRPr="000E007D">
        <w:t>–</w:t>
      </w:r>
      <w:r w:rsidRPr="000E007D">
        <w:tab/>
        <w:t>ottaa huomioon neuvoston 22. helmikuuta 2024 antaman suosituksen varainhoitovuoden 2022 talousarvion toteuttamista koskevan vastuuvapauden myöntämisestä yhteisyritykselle (0</w:t>
      </w:r>
      <w:r w:rsidR="00551FC1">
        <w:t>6182</w:t>
      </w:r>
      <w:r w:rsidRPr="000E007D">
        <w:t>/2024 – C9</w:t>
      </w:r>
      <w:r w:rsidRPr="000E007D">
        <w:noBreakHyphen/>
        <w:t>0</w:t>
      </w:r>
      <w:r w:rsidR="00551FC1">
        <w:t>113</w:t>
      </w:r>
      <w:r w:rsidRPr="000E007D">
        <w:t>/2024),</w:t>
      </w:r>
    </w:p>
    <w:p w:rsidR="00C40E56" w:rsidRPr="000E007D" w:rsidRDefault="00C40E56" w:rsidP="00551FC1">
      <w:pPr>
        <w:pStyle w:val="NormalHanging12a"/>
        <w:widowControl/>
      </w:pPr>
      <w:r w:rsidRPr="000E007D">
        <w:t>–</w:t>
      </w:r>
      <w:r w:rsidRPr="000E007D">
        <w:tab/>
        <w:t>ottaa huomioon Euroopan unionin toiminnasta tehdyn sopimuksen 319 artiklan,</w:t>
      </w:r>
    </w:p>
    <w:p w:rsidR="00C40E56" w:rsidRPr="000E007D" w:rsidRDefault="00C40E56" w:rsidP="00551FC1">
      <w:pPr>
        <w:pStyle w:val="NormalHanging12a"/>
        <w:widowControl/>
      </w:pPr>
      <w:r w:rsidRPr="000E007D">
        <w:t>–</w:t>
      </w:r>
      <w:r w:rsidRPr="000E007D">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E007D">
        <w:rPr>
          <w:rStyle w:val="FootnoteReference"/>
        </w:rPr>
        <w:footnoteReference w:id="3"/>
      </w:r>
      <w:r w:rsidRPr="000E007D">
        <w:t xml:space="preserve"> ja erityisesti sen 71 artiklan,</w:t>
      </w:r>
    </w:p>
    <w:p w:rsidR="00C40E56" w:rsidRPr="000E007D" w:rsidRDefault="00C40E56" w:rsidP="00551FC1">
      <w:pPr>
        <w:pStyle w:val="NormalHanging12a"/>
        <w:widowControl/>
      </w:pPr>
      <w:r w:rsidRPr="000E007D">
        <w:t>–</w:t>
      </w:r>
      <w:r w:rsidRPr="000E007D">
        <w:tab/>
        <w:t xml:space="preserve">ottaa huomioon Horisontti Eurooppa -ohjelman yhteisyritysten perustamisesta sekä asetusten (EY) N:o 219/2007, (EU) N:o 557/2014, (EU) N:o 558/2014, </w:t>
      </w:r>
      <w:r w:rsidRPr="000E007D">
        <w:lastRenderedPageBreak/>
        <w:t xml:space="preserve">(EU) N:o 559/2014, (EU) N:o 560/2014, (EU) N:o 561/2014 ja (EU) N:o 642/2014 kumoamisesta 19. marraskuuta 2021 annetun neuvoston asetuksen </w:t>
      </w:r>
      <w:r w:rsidR="00855AB3">
        <w:t xml:space="preserve">(EU) </w:t>
      </w:r>
      <w:r w:rsidRPr="000E007D">
        <w:t>2021/2085</w:t>
      </w:r>
      <w:r w:rsidRPr="000E007D">
        <w:rPr>
          <w:rStyle w:val="FootnoteReference"/>
        </w:rPr>
        <w:footnoteReference w:id="4"/>
      </w:r>
      <w:r w:rsidRPr="000E007D">
        <w:t xml:space="preserve"> ja erityisesti sen 26 artiklan,</w:t>
      </w:r>
    </w:p>
    <w:p w:rsidR="00C40E56" w:rsidRPr="000E007D" w:rsidRDefault="00C40E56" w:rsidP="00551FC1">
      <w:pPr>
        <w:pStyle w:val="NormalHanging12a"/>
        <w:widowControl/>
      </w:pPr>
      <w:r w:rsidRPr="000E007D">
        <w:t>–</w:t>
      </w:r>
      <w:r w:rsidRPr="000E007D">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0E007D">
        <w:rPr>
          <w:rStyle w:val="FootnoteReference"/>
        </w:rPr>
        <w:footnoteReference w:id="5"/>
      </w:r>
      <w:r w:rsidRPr="000E007D">
        <w:t>,</w:t>
      </w:r>
    </w:p>
    <w:p w:rsidR="00C40E56" w:rsidRPr="000E007D" w:rsidRDefault="00C40E56" w:rsidP="00551FC1">
      <w:pPr>
        <w:pStyle w:val="NormalHanging12a"/>
        <w:widowControl/>
      </w:pPr>
      <w:r w:rsidRPr="000E007D">
        <w:t>–</w:t>
      </w:r>
      <w:r w:rsidRPr="000E007D">
        <w:tab/>
        <w:t>ottaa huomioon työjärjestyksen 100 artiklan ja liitteen V,</w:t>
      </w:r>
    </w:p>
    <w:p w:rsidR="00C40E56" w:rsidRPr="000E007D" w:rsidRDefault="00C40E56" w:rsidP="00551FC1">
      <w:pPr>
        <w:pStyle w:val="NormalHanging12a"/>
        <w:widowControl/>
      </w:pPr>
      <w:r w:rsidRPr="000E007D">
        <w:t>–</w:t>
      </w:r>
      <w:r w:rsidRPr="000E007D">
        <w:tab/>
        <w:t>ottaa huomioon talousarvion valvontavaliokunnan mietinnön (A9-0089/2024),</w:t>
      </w:r>
    </w:p>
    <w:p w:rsidR="00C40E56" w:rsidRPr="000E007D" w:rsidRDefault="00C40E56" w:rsidP="00551FC1">
      <w:pPr>
        <w:pStyle w:val="NormalHanging12a"/>
        <w:widowControl/>
      </w:pPr>
      <w:r w:rsidRPr="000E007D">
        <w:t>1.</w:t>
      </w:r>
      <w:r w:rsidRPr="000E007D">
        <w:tab/>
        <w:t>myöntää puhtaan vedyn yhteisyrityksen vt. toimitusjohtajalle vastuuvapauden yhteisyrityksen talousarvion toteuttamisesta varainhoitovuonna 2022;</w:t>
      </w:r>
    </w:p>
    <w:p w:rsidR="00C40E56" w:rsidRPr="000E007D" w:rsidRDefault="00C40E56" w:rsidP="00551FC1">
      <w:pPr>
        <w:pStyle w:val="NormalHanging12a"/>
        <w:widowControl/>
      </w:pPr>
      <w:r w:rsidRPr="000E007D">
        <w:t>2.</w:t>
      </w:r>
      <w:r w:rsidRPr="000E007D">
        <w:tab/>
        <w:t>esittää huomautuksensa oheisessa päätöslauselmassa;</w:t>
      </w:r>
    </w:p>
    <w:p w:rsidR="00C40E56" w:rsidRPr="000E007D" w:rsidRDefault="00C40E56" w:rsidP="00551FC1">
      <w:pPr>
        <w:pStyle w:val="NormalHanging12a"/>
        <w:widowControl/>
      </w:pPr>
      <w:r w:rsidRPr="000E007D">
        <w:t>3.</w:t>
      </w:r>
      <w:r w:rsidRPr="000E007D">
        <w:tab/>
        <w:t xml:space="preserve">kehottaa puhemiestä välittämään tämän päätöksen ja siihen erottamattomasti kuuluvan päätöslauselman puhtaan vedyn yhteisyrityksen vt. toimitusjohtajalle, neuvostolle, komissiolle ja tilintarkastustuomioistuimelle sekä huolehtimaan niiden julkaisemisesta </w:t>
      </w:r>
      <w:r w:rsidRPr="000E007D">
        <w:rPr>
          <w:i/>
          <w:iCs/>
        </w:rPr>
        <w:t>Euroopan unionin virallisessa lehdessä</w:t>
      </w:r>
      <w:r w:rsidRPr="000E007D">
        <w:t xml:space="preserve"> (L-sarja).</w:t>
      </w:r>
    </w:p>
    <w:p w:rsidR="00C40E56" w:rsidRPr="000E007D" w:rsidRDefault="00C40E56" w:rsidP="00551FC1">
      <w:pPr>
        <w:widowControl/>
      </w:pPr>
    </w:p>
    <w:p w:rsidR="00C40E56" w:rsidRPr="000E007D" w:rsidRDefault="00C40E56" w:rsidP="00551FC1">
      <w:pPr>
        <w:pStyle w:val="PageHeading"/>
        <w:widowControl/>
        <w:sectPr w:rsidR="00C40E56" w:rsidRPr="000E007D" w:rsidSect="000E007D">
          <w:footerReference w:type="even" r:id="rId9"/>
          <w:footerReference w:type="first" r:id="rId10"/>
          <w:footnotePr>
            <w:numRestart w:val="eachPage"/>
          </w:footnotePr>
          <w:endnotePr>
            <w:numFmt w:val="decimal"/>
          </w:endnotePr>
          <w:pgSz w:w="11906" w:h="16838" w:code="9"/>
          <w:pgMar w:top="1134" w:right="1418" w:bottom="1418" w:left="1418" w:header="1134" w:footer="567" w:gutter="0"/>
          <w:cols w:space="720"/>
          <w:noEndnote/>
          <w:docGrid w:linePitch="326"/>
        </w:sectPr>
      </w:pPr>
    </w:p>
    <w:p w:rsidR="00C40E56" w:rsidRPr="000E007D" w:rsidRDefault="00C40E56" w:rsidP="00551FC1">
      <w:pPr>
        <w:pStyle w:val="ATHeading3"/>
      </w:pPr>
      <w:bookmarkStart w:id="9" w:name="_Toc161761873"/>
      <w:r w:rsidRPr="000E007D">
        <w:lastRenderedPageBreak/>
        <w:t xml:space="preserve">2. </w:t>
      </w:r>
      <w:bookmarkEnd w:id="9"/>
      <w:r w:rsidR="00551FC1" w:rsidRPr="000E007D">
        <w:t>Euroopan parlamentin päätös 11. huhtikuuta 2024</w:t>
      </w:r>
      <w:r w:rsidRPr="000E007D">
        <w:t>puhtaan vedyn yhteisyrityksen varainhoitovuoden 2022 tilien päättämisestä</w:t>
      </w:r>
      <w:r w:rsidR="00551FC1">
        <w:t xml:space="preserve"> </w:t>
      </w:r>
      <w:r w:rsidRPr="000E007D">
        <w:t>(2023/2175(DEC))</w:t>
      </w:r>
    </w:p>
    <w:p w:rsidR="00C40E56" w:rsidRPr="000E007D" w:rsidRDefault="00C40E56" w:rsidP="00551FC1">
      <w:pPr>
        <w:pStyle w:val="EPComma"/>
        <w:widowControl/>
      </w:pPr>
      <w:r w:rsidRPr="000E007D">
        <w:rPr>
          <w:i/>
          <w:iCs/>
        </w:rPr>
        <w:t>Euroopan parlamentti</w:t>
      </w:r>
      <w:r w:rsidRPr="000E007D">
        <w:t>, joka</w:t>
      </w:r>
    </w:p>
    <w:p w:rsidR="00C40E56" w:rsidRPr="000E007D" w:rsidRDefault="00C40E56" w:rsidP="00551FC1">
      <w:pPr>
        <w:pStyle w:val="NormalHanging12a"/>
        <w:widowControl/>
      </w:pPr>
      <w:r w:rsidRPr="000E007D">
        <w:t>–</w:t>
      </w:r>
      <w:r w:rsidRPr="000E007D">
        <w:tab/>
        <w:t>ottaa huomioon puhtaan vedyn yhteisyrityksen lopullisen tilinpäätöksen varainhoitovuodelta 2022,</w:t>
      </w:r>
    </w:p>
    <w:p w:rsidR="00C40E56" w:rsidRPr="000E007D" w:rsidRDefault="00C40E56" w:rsidP="00551FC1">
      <w:pPr>
        <w:pStyle w:val="NormalHanging12a"/>
        <w:widowControl/>
      </w:pPr>
      <w:r w:rsidRPr="000E007D">
        <w:t>–</w:t>
      </w:r>
      <w:r w:rsidRPr="000E007D">
        <w:tab/>
        <w:t>ottaa huomioon tilintarkastustuomioistuimen vuosikertomuksen EU:n yhteisyrityksistä varainhoitovuodelta 2022 sekä yhteisyritysten vastaukset</w:t>
      </w:r>
      <w:r w:rsidRPr="000E007D">
        <w:rPr>
          <w:rStyle w:val="FootnoteReference"/>
        </w:rPr>
        <w:footnoteReference w:id="6"/>
      </w:r>
      <w:r w:rsidRPr="000E007D">
        <w:t>,</w:t>
      </w:r>
    </w:p>
    <w:p w:rsidR="00C40E56" w:rsidRPr="000E007D" w:rsidRDefault="00C40E56" w:rsidP="00551FC1">
      <w:pPr>
        <w:pStyle w:val="NormalHanging12a"/>
        <w:widowControl/>
      </w:pPr>
      <w:r w:rsidRPr="000E007D">
        <w:t>–</w:t>
      </w:r>
      <w:r w:rsidRPr="000E007D">
        <w:tab/>
        <w:t>ottaa huomioon tilintarkastustuomioistuimen Euroopan unionin toiminnasta tehdyn sopimuksen 287 artiklan mukaisesti antaman varainhoitovuotta 2022 koskevan lausuman</w:t>
      </w:r>
      <w:r w:rsidRPr="000E007D">
        <w:rPr>
          <w:rStyle w:val="FootnoteReference"/>
        </w:rPr>
        <w:footnoteReference w:id="7"/>
      </w:r>
      <w:r w:rsidRPr="000E007D">
        <w:t xml:space="preserve"> tilien luotettavuudesta sekä tilien perustana olevien toimien laillisuudesta ja asianmukaisuudesta (sääntöjenmukaisuudesta),</w:t>
      </w:r>
    </w:p>
    <w:p w:rsidR="00C40E56" w:rsidRPr="000E007D" w:rsidRDefault="00C40E56" w:rsidP="00551FC1">
      <w:pPr>
        <w:pStyle w:val="NormalHanging12a"/>
        <w:widowControl/>
      </w:pPr>
      <w:r w:rsidRPr="000E007D">
        <w:t>–</w:t>
      </w:r>
      <w:r w:rsidRPr="000E007D">
        <w:tab/>
        <w:t>ottaa huomioon neuvoston 22. helmikuuta 2024 antaman suosituksen varainhoitovuoden 2022 talousarvion toteuttamista koskevan vastuuvapauden myöntämisestä yhteisyritykselle (0</w:t>
      </w:r>
      <w:r w:rsidR="00551FC1">
        <w:t>6182</w:t>
      </w:r>
      <w:r w:rsidRPr="000E007D">
        <w:t>/2024 – C9</w:t>
      </w:r>
      <w:r w:rsidRPr="000E007D">
        <w:noBreakHyphen/>
        <w:t>0</w:t>
      </w:r>
      <w:r w:rsidR="00551FC1">
        <w:t>113</w:t>
      </w:r>
      <w:r w:rsidRPr="000E007D">
        <w:t>/2024),</w:t>
      </w:r>
    </w:p>
    <w:p w:rsidR="00C40E56" w:rsidRPr="000E007D" w:rsidRDefault="00C40E56" w:rsidP="00551FC1">
      <w:pPr>
        <w:pStyle w:val="NormalHanging12a"/>
        <w:widowControl/>
      </w:pPr>
      <w:r w:rsidRPr="000E007D">
        <w:t>–</w:t>
      </w:r>
      <w:r w:rsidRPr="000E007D">
        <w:tab/>
        <w:t>ottaa huomioon Euroopan unionin toiminnasta tehdyn sopimuksen 319 artiklan,</w:t>
      </w:r>
    </w:p>
    <w:p w:rsidR="00C40E56" w:rsidRPr="000E007D" w:rsidRDefault="00C40E56" w:rsidP="00551FC1">
      <w:pPr>
        <w:pStyle w:val="NormalHanging12a"/>
        <w:widowControl/>
      </w:pPr>
      <w:r w:rsidRPr="000E007D">
        <w:t>–</w:t>
      </w:r>
      <w:r w:rsidRPr="000E007D">
        <w:tab/>
        <w:t>ottaa huomioon unionin yleiseen talousarvioon sovellettavista varainhoitosäännöistä, asetusten (EU) N:o 1296/2013, (EU) N:o 1301/2013, (EU) N:o 1303/2013, (EU) N:o 1304/2013, (EU) N:o 1309/2013, (EU) N:o 1316/2013, (EU) N:o 223/2014, (EU) N:o 283/2014 ja päätöksen N:o 541/2014/EU muuttamisesta sekä asetuksen (EU, Euratom) N:o 966/2012 kumoamisesta 18. heinäkuuta 2018 annetun Euroopan parlamentin ja neuvoston asetuksen (EU, Euratom) 2018/1046</w:t>
      </w:r>
      <w:r w:rsidRPr="000E007D">
        <w:rPr>
          <w:rStyle w:val="FootnoteReference"/>
        </w:rPr>
        <w:footnoteReference w:id="8"/>
      </w:r>
      <w:r w:rsidRPr="000E007D">
        <w:t xml:space="preserve"> ja erityisesti sen 71 artiklan,</w:t>
      </w:r>
    </w:p>
    <w:p w:rsidR="00C40E56" w:rsidRPr="000E007D" w:rsidRDefault="00C40E56" w:rsidP="00551FC1">
      <w:pPr>
        <w:pStyle w:val="NormalHanging12a"/>
        <w:widowControl/>
      </w:pPr>
      <w:r w:rsidRPr="000E007D">
        <w:t>–</w:t>
      </w:r>
      <w:r w:rsidRPr="000E007D">
        <w:tab/>
        <w:t xml:space="preserve">ottaa huomioon Horisontti Eurooppa -ohjelman yhteisyritysten perustamisesta sekä asetusten (EY) N:o 219/2007, (EU) N:o 557/2014, (EU) N:o 558/2014, (EU) N:o 559/2014, (EU) N:o 560/2014, (EU) N:o 561/2014 ja (EU) N:o 642/2014 kumoamisesta 19. marraskuuta 2021 annetun neuvoston asetuksen </w:t>
      </w:r>
      <w:r w:rsidR="00855AB3">
        <w:t xml:space="preserve">(EU) </w:t>
      </w:r>
      <w:r w:rsidRPr="000E007D">
        <w:t>2021/2085</w:t>
      </w:r>
      <w:r w:rsidRPr="000E007D">
        <w:rPr>
          <w:rStyle w:val="FootnoteReference"/>
        </w:rPr>
        <w:footnoteReference w:id="9"/>
      </w:r>
      <w:r w:rsidRPr="000E007D">
        <w:t xml:space="preserve"> ja erityisesti sen 26 artiklan,</w:t>
      </w:r>
    </w:p>
    <w:p w:rsidR="00C40E56" w:rsidRPr="000E007D" w:rsidRDefault="00C40E56" w:rsidP="00551FC1">
      <w:pPr>
        <w:pStyle w:val="NormalHanging12a"/>
        <w:widowControl/>
      </w:pPr>
      <w:r w:rsidRPr="000E007D">
        <w:t>–</w:t>
      </w:r>
      <w:r w:rsidRPr="000E007D">
        <w:tab/>
        <w:t>ottaa huomioon Euroopan parlamentin ja neuvoston asetuksen (EU, Euratom) 2018/1046 71 artiklassa tarkoitettujen julkisen ja yksityisen sektorin kumppanuuteen perustuvien elinten varainhoidon malliasetuksesta 13. maaliskuuta 2019 annetun komission delegoidun asetuksen (EU) 2019/887</w:t>
      </w:r>
      <w:r w:rsidRPr="000E007D">
        <w:rPr>
          <w:rStyle w:val="FootnoteReference"/>
        </w:rPr>
        <w:footnoteReference w:id="10"/>
      </w:r>
      <w:r w:rsidRPr="000E007D">
        <w:t>,</w:t>
      </w:r>
    </w:p>
    <w:p w:rsidR="00C40E56" w:rsidRPr="000E007D" w:rsidRDefault="00C40E56" w:rsidP="00551FC1">
      <w:pPr>
        <w:pStyle w:val="NormalHanging12a"/>
        <w:widowControl/>
      </w:pPr>
      <w:r w:rsidRPr="000E007D">
        <w:t>–</w:t>
      </w:r>
      <w:r w:rsidRPr="000E007D">
        <w:tab/>
        <w:t>ottaa huomioon työjärjestyksen 100 artiklan ja liitteen V,</w:t>
      </w:r>
    </w:p>
    <w:p w:rsidR="00C40E56" w:rsidRPr="000E007D" w:rsidRDefault="00C40E56" w:rsidP="00551FC1">
      <w:pPr>
        <w:pStyle w:val="NormalHanging12a"/>
        <w:widowControl/>
      </w:pPr>
      <w:r w:rsidRPr="000E007D">
        <w:t>–</w:t>
      </w:r>
      <w:r w:rsidRPr="000E007D">
        <w:tab/>
        <w:t>ottaa huomioon talousarvion valvontavaliokunnan mietinnön (A9-0089/2024),</w:t>
      </w:r>
    </w:p>
    <w:p w:rsidR="00C40E56" w:rsidRPr="000E007D" w:rsidRDefault="00C40E56" w:rsidP="00551FC1">
      <w:pPr>
        <w:pStyle w:val="NormalHanging12a"/>
        <w:widowControl/>
      </w:pPr>
      <w:r w:rsidRPr="000E007D">
        <w:t>1.</w:t>
      </w:r>
      <w:r w:rsidRPr="000E007D">
        <w:tab/>
        <w:t>hyväksyy puhtaan vedyn yhteisyrityksen varainhoitovuoden 2022 tilien päättämisen;</w:t>
      </w:r>
    </w:p>
    <w:p w:rsidR="00C40E56" w:rsidRPr="000E007D" w:rsidRDefault="00C40E56" w:rsidP="00551FC1">
      <w:pPr>
        <w:pStyle w:val="NormalHanging12a"/>
        <w:widowControl/>
      </w:pPr>
      <w:r w:rsidRPr="000E007D">
        <w:lastRenderedPageBreak/>
        <w:t>2.</w:t>
      </w:r>
      <w:r w:rsidRPr="000E007D">
        <w:tab/>
        <w:t xml:space="preserve">kehottaa puhemiestä välittämään tämän päätöksen puhtaan vedyn yhteisyrityksen vt. toimitusjohtajalle, neuvostolle, komissiolle ja tilintarkastustuomioistuimelle sekä huolehtimaan sen julkaisemisesta </w:t>
      </w:r>
      <w:r w:rsidRPr="000E007D">
        <w:rPr>
          <w:i/>
          <w:iCs/>
        </w:rPr>
        <w:t>Euroopan unionin virallisessa lehdessä</w:t>
      </w:r>
      <w:r w:rsidRPr="000E007D">
        <w:t xml:space="preserve"> (L-sarja).</w:t>
      </w:r>
    </w:p>
    <w:p w:rsidR="00C40E56" w:rsidRPr="000E007D" w:rsidRDefault="00C40E56" w:rsidP="00551FC1">
      <w:pPr>
        <w:widowControl/>
      </w:pPr>
    </w:p>
    <w:p w:rsidR="00C40E56" w:rsidRPr="000E007D" w:rsidRDefault="00C40E56" w:rsidP="00551FC1">
      <w:pPr>
        <w:pStyle w:val="PageHeading"/>
        <w:widowControl/>
        <w:sectPr w:rsidR="00C40E56" w:rsidRPr="000E007D" w:rsidSect="000E007D">
          <w:footnotePr>
            <w:numRestart w:val="eachPage"/>
          </w:footnotePr>
          <w:endnotePr>
            <w:numFmt w:val="decimal"/>
          </w:endnotePr>
          <w:pgSz w:w="11906" w:h="16838" w:code="9"/>
          <w:pgMar w:top="1134" w:right="1418" w:bottom="1418" w:left="1418" w:header="567" w:footer="567" w:gutter="0"/>
          <w:cols w:space="720"/>
          <w:noEndnote/>
          <w:docGrid w:linePitch="326"/>
        </w:sectPr>
      </w:pPr>
    </w:p>
    <w:p w:rsidR="00C40E56" w:rsidRPr="000E007D" w:rsidRDefault="00C40E56" w:rsidP="00551FC1">
      <w:pPr>
        <w:pStyle w:val="ATHeading3"/>
      </w:pPr>
      <w:bookmarkStart w:id="10" w:name="_Toc161761874"/>
      <w:r w:rsidRPr="000E007D">
        <w:lastRenderedPageBreak/>
        <w:t xml:space="preserve">3. </w:t>
      </w:r>
      <w:bookmarkEnd w:id="10"/>
      <w:r w:rsidR="00551FC1" w:rsidRPr="000E007D">
        <w:t>Euroopan parlamentin päätöslauselma 11. huhtikuuta 2024</w:t>
      </w:r>
      <w:r w:rsidR="00551FC1">
        <w:t xml:space="preserve">, </w:t>
      </w:r>
      <w:r w:rsidRPr="000E007D">
        <w:t>joka sisältää huomautukset, jotka ovat erottamaton osa päätöstä vastuuvapauden myöntämisestä puhtaan vedyn yhteisyrityksen talousarvion toteuttamisesta varainhoitovuonna 2022</w:t>
      </w:r>
      <w:r w:rsidR="00551FC1">
        <w:t xml:space="preserve"> </w:t>
      </w:r>
      <w:r w:rsidRPr="000E007D">
        <w:t>(2023/2175(DEC))</w:t>
      </w:r>
    </w:p>
    <w:p w:rsidR="00C40E56" w:rsidRPr="000E007D" w:rsidRDefault="00C40E56" w:rsidP="00551FC1">
      <w:pPr>
        <w:pStyle w:val="EPComma"/>
        <w:widowControl/>
      </w:pPr>
      <w:r w:rsidRPr="000E007D">
        <w:rPr>
          <w:i/>
          <w:iCs/>
        </w:rPr>
        <w:t>Euroopan parlamentti</w:t>
      </w:r>
      <w:r w:rsidRPr="000E007D">
        <w:t>, joka</w:t>
      </w:r>
    </w:p>
    <w:p w:rsidR="00C40E56" w:rsidRPr="000E007D" w:rsidRDefault="00C40E56" w:rsidP="00551FC1">
      <w:pPr>
        <w:pStyle w:val="NormalHanging12a"/>
        <w:widowControl/>
      </w:pPr>
      <w:r w:rsidRPr="000E007D">
        <w:t>–</w:t>
      </w:r>
      <w:r w:rsidRPr="000E007D">
        <w:tab/>
        <w:t>ottaa huomioon päätöksensä vastuuvapauden myöntämisestä puhtaan vedyn yhteisyrityksen talousarvion toteuttamisesta varainhoitovuonna 2022,</w:t>
      </w:r>
    </w:p>
    <w:p w:rsidR="00C40E56" w:rsidRPr="000E007D" w:rsidRDefault="00C40E56" w:rsidP="00551FC1">
      <w:pPr>
        <w:pStyle w:val="NormalHanging12a"/>
        <w:widowControl/>
      </w:pPr>
      <w:r w:rsidRPr="000E007D">
        <w:t>–</w:t>
      </w:r>
      <w:r w:rsidRPr="000E007D">
        <w:tab/>
        <w:t>ottaa huomioon työjärjestyksen 100 artiklan ja liitteen V,</w:t>
      </w:r>
    </w:p>
    <w:p w:rsidR="00C40E56" w:rsidRPr="000E007D" w:rsidRDefault="00C40E56" w:rsidP="00551FC1">
      <w:pPr>
        <w:pStyle w:val="NormalHanging12a"/>
        <w:widowControl/>
      </w:pPr>
      <w:r w:rsidRPr="000E007D">
        <w:t>–</w:t>
      </w:r>
      <w:r w:rsidRPr="000E007D">
        <w:tab/>
        <w:t>ottaa huomioon talousarvion valvontavaliokunnan mietinnön (A9-0089/2024),</w:t>
      </w:r>
    </w:p>
    <w:p w:rsidR="00C40E56" w:rsidRPr="000E007D" w:rsidRDefault="00C40E56" w:rsidP="00551FC1">
      <w:pPr>
        <w:widowControl/>
        <w:spacing w:after="240"/>
        <w:ind w:left="567" w:hanging="567"/>
      </w:pPr>
      <w:r w:rsidRPr="000E007D">
        <w:t>A.</w:t>
      </w:r>
      <w:r w:rsidRPr="000E007D">
        <w:tab/>
        <w:t>ottaa huomioon, että puhtaan vedyn yhteisyritys, jäljempänä ’CH 2 -yhteisyritys’, perustettiin marraskuussa 2021 Brysseliin neuvoston asetuksella (EU) 2021/2085</w:t>
      </w:r>
      <w:r w:rsidRPr="000E007D">
        <w:rPr>
          <w:rStyle w:val="FootnoteReference"/>
        </w:rPr>
        <w:footnoteReference w:id="11"/>
      </w:r>
      <w:r w:rsidRPr="000E007D">
        <w:t xml:space="preserve"> Horisontti Eurooppa -ohjelman yhteyteen kaudeksi, joka päättyy 31. joulukuuta 2031; ottaa huomioon, että CH 2 -yhteisyritys korvasi polttokenno- ja vetyteknologia-alan yhteisen teknologia-aloitteen (FCH-yhteisyritys), joka perustettiin toukokuussa 2008 neuvoston asetuksella (EY) N:o 521/2008</w:t>
      </w:r>
      <w:r w:rsidRPr="000E007D">
        <w:rPr>
          <w:rStyle w:val="FootnoteReference"/>
        </w:rPr>
        <w:footnoteReference w:id="12"/>
      </w:r>
      <w:r w:rsidRPr="000E007D">
        <w:t xml:space="preserve"> seitsemännen tutkimuksen puiteohjelman yhteyteen 31. joulukuuta 2017 päättyneeksi kaudeksi ja jonka toimintaa jatkettiin toukokuussa 2014 neuvoston asetuksella (EU) N:o 559/2014</w:t>
      </w:r>
      <w:r w:rsidRPr="000E007D">
        <w:rPr>
          <w:rStyle w:val="FootnoteReference"/>
        </w:rPr>
        <w:footnoteReference w:id="13"/>
      </w:r>
      <w:r w:rsidRPr="000E007D">
        <w:t xml:space="preserve"> Horisontti 2020 -puiteohjelman yhteydessä 31. joulukuuta 2024 saakka (FCH 2 -yhteisyritys);</w:t>
      </w:r>
    </w:p>
    <w:p w:rsidR="00C40E56" w:rsidRPr="000E007D" w:rsidRDefault="00C40E56" w:rsidP="00551FC1">
      <w:pPr>
        <w:widowControl/>
        <w:spacing w:after="240"/>
        <w:ind w:left="567" w:hanging="567"/>
      </w:pPr>
      <w:r w:rsidRPr="000E007D">
        <w:t>B.</w:t>
      </w:r>
      <w:r w:rsidRPr="000E007D">
        <w:tab/>
        <w:t xml:space="preserve">ottaa huomioon, että CH 2 -yhteisyritys on julkisen ja yksityisen sektorin välinen kumppanuus polttokenno- ja vetyteknologiaa koskevan tutkimuksen ja innovoinnin alalla; ottaa huomioon, että yhteisyrityksen osakkaita ovat unioni komission edustamana, teollisuutta edustava </w:t>
      </w:r>
      <w:proofErr w:type="spellStart"/>
      <w:r w:rsidRPr="000E007D">
        <w:t>Hydrogen</w:t>
      </w:r>
      <w:proofErr w:type="spellEnd"/>
      <w:r w:rsidRPr="000E007D">
        <w:t xml:space="preserve"> Europe -järjestö ja tutkimusalaa edustava </w:t>
      </w:r>
      <w:proofErr w:type="spellStart"/>
      <w:r w:rsidRPr="000E007D">
        <w:t>Hydrogen</w:t>
      </w:r>
      <w:proofErr w:type="spellEnd"/>
      <w:r w:rsidRPr="000E007D">
        <w:t xml:space="preserve"> Europe </w:t>
      </w:r>
      <w:proofErr w:type="spellStart"/>
      <w:r w:rsidRPr="000E007D">
        <w:t>Research</w:t>
      </w:r>
      <w:proofErr w:type="spellEnd"/>
      <w:r w:rsidRPr="000E007D">
        <w:t xml:space="preserve"> -järjestö;</w:t>
      </w:r>
    </w:p>
    <w:p w:rsidR="00C40E56" w:rsidRPr="000E007D" w:rsidRDefault="00C40E56" w:rsidP="00551FC1">
      <w:pPr>
        <w:pStyle w:val="NormalHanging12a"/>
        <w:widowControl/>
      </w:pPr>
      <w:r w:rsidRPr="000E007D">
        <w:t>C.</w:t>
      </w:r>
      <w:r w:rsidRPr="000E007D">
        <w:tab/>
        <w:t>ottaa huomioon, että CH 2 -yhteisyrityksen olisi avoimuuden lisäämiseksi ilmoitettava vuotuisissa tilinpäätöksissään relevantit tiedot osakkaiden ohjelmatason rahoitusosuuksista; ottaa huomioon, että CH 2 -yhteisyrityksen olisi esitettävä jokaisen sitä koskevan ohjelman osalta osakastyypeittäin kaikki relevantit vuoden lopun tiedot, kuten tiettyä ohjelmaa varten säännöksissä asetetut rahoitusosuustavoitteet, saatujen rahoitusosuuksien arvo ja tehtyjen oikeudellisten sitoumusten arvo; ehdottaa, että CH 2 -yhteisyritys parantaa edelleen avoimuutta;</w:t>
      </w:r>
    </w:p>
    <w:p w:rsidR="00C40E56" w:rsidRPr="000E007D" w:rsidRDefault="00C40E56" w:rsidP="00551FC1">
      <w:pPr>
        <w:keepNext/>
        <w:keepLines/>
        <w:widowControl/>
        <w:spacing w:after="240"/>
        <w:ind w:left="567" w:hanging="567"/>
        <w:rPr>
          <w:b/>
          <w:i/>
        </w:rPr>
      </w:pPr>
      <w:r w:rsidRPr="000E007D">
        <w:rPr>
          <w:b/>
          <w:i/>
        </w:rPr>
        <w:lastRenderedPageBreak/>
        <w:t>Talousarvio- ja varainhallinto</w:t>
      </w:r>
    </w:p>
    <w:p w:rsidR="00C40E56" w:rsidRPr="000E007D" w:rsidRDefault="00C40E56" w:rsidP="00551FC1">
      <w:pPr>
        <w:keepNext/>
        <w:keepLines/>
        <w:widowControl/>
        <w:spacing w:after="240"/>
        <w:ind w:left="567" w:hanging="567"/>
      </w:pPr>
      <w:r w:rsidRPr="000E007D">
        <w:t>1.</w:t>
      </w:r>
      <w:r w:rsidRPr="000E007D">
        <w:tab/>
        <w:t>toteaa tilintarkastustuomioistuimen katsovan kertomuksessaan CH 2 -yhteisyrityksen tilinpäätöksestä, että varainhoitovuoden 2022 tilinpäätös antaa kaikilta olennaisilta osiltaan oikeat ja riittävät tiedot CH 2 -yhteisyrityksen taloudellisesta asemasta 31. joulukuuta 2022 sekä sen toimien tuloksista, rahavirroista ja nettovarallisuuden muutoksista mainittuna päivänä päättyneeltä varainhoitovuodelta yhteisyrityksen varainhoitoasetuksen ja komission tilinpitäjän vahvistamien kirjanpitosääntöjen mukaisesti; panee tilintarkastustuomioistuimen kertomuksesta lisäksi merkille, että tilien perustana olevat toimet olivat kaikilta olennaisilta osiltaan lailliset ja sääntöjenmukaiset;</w:t>
      </w:r>
    </w:p>
    <w:p w:rsidR="00C40E56" w:rsidRPr="000E007D" w:rsidRDefault="00C40E56" w:rsidP="00551FC1">
      <w:pPr>
        <w:pStyle w:val="NormalHanging12a"/>
        <w:widowControl/>
      </w:pPr>
      <w:r w:rsidRPr="000E007D">
        <w:t>2.</w:t>
      </w:r>
      <w:r w:rsidRPr="000E007D">
        <w:tab/>
        <w:t>on tyytyväinen CH 2 -yhteisyrityksen rooliin vetyteknologioiden tutkimus- ja innovointitoimien tukemisessa Euroopassa;</w:t>
      </w:r>
    </w:p>
    <w:p w:rsidR="00C40E56" w:rsidRPr="000E007D" w:rsidRDefault="00C40E56" w:rsidP="00551FC1">
      <w:pPr>
        <w:widowControl/>
        <w:spacing w:after="240"/>
        <w:ind w:left="567" w:hanging="567"/>
        <w:rPr>
          <w:rFonts w:eastAsiaTheme="minorHAnsi"/>
          <w:szCs w:val="24"/>
        </w:rPr>
      </w:pPr>
      <w:r w:rsidRPr="000E007D">
        <w:t>3.</w:t>
      </w:r>
      <w:r w:rsidRPr="000E007D">
        <w:tab/>
        <w:t>panee merkille, että vuonna 2022 käytettävissä olleet määrärahat</w:t>
      </w:r>
      <w:r w:rsidRPr="000E007D">
        <w:rPr>
          <w:rStyle w:val="FootnoteReference"/>
        </w:rPr>
        <w:footnoteReference w:id="14"/>
      </w:r>
      <w:r w:rsidRPr="000E007D">
        <w:t xml:space="preserve"> olivat maksusitoumusmäärärahoina</w:t>
      </w:r>
      <w:r w:rsidRPr="000E007D">
        <w:rPr>
          <w:rStyle w:val="FootnoteReference"/>
        </w:rPr>
        <w:footnoteReference w:id="15"/>
      </w:r>
      <w:r w:rsidRPr="000E007D">
        <w:t xml:space="preserve"> 314,3 miljoonaa euroa (15,8 miljoonaa euroa vuonna 2021), joista 305,8 miljoonaa euroa oli tarkoitettu operatiiviseen toimintaan ja 8 miljoonaa euroa hallintomenoihin, ja maksumäärärahoina</w:t>
      </w:r>
      <w:r w:rsidRPr="000E007D">
        <w:rPr>
          <w:rStyle w:val="FootnoteReference"/>
        </w:rPr>
        <w:footnoteReference w:id="16"/>
      </w:r>
      <w:r w:rsidRPr="000E007D">
        <w:t xml:space="preserve"> 118,3 miljoonaa euroa (56,2 miljoonaa euroa vuonna 2021), joista 109,7 miljoonaa euroa oli tarkoitettu operatiiviseen toimintaan ja 8,1 miljoonaa euroa hallintomenoihin;</w:t>
      </w:r>
    </w:p>
    <w:p w:rsidR="00C40E56" w:rsidRPr="000E007D" w:rsidRDefault="00C40E56" w:rsidP="00551FC1">
      <w:pPr>
        <w:widowControl/>
        <w:spacing w:after="240"/>
        <w:ind w:left="567" w:hanging="567"/>
      </w:pPr>
      <w:r w:rsidRPr="000E007D">
        <w:t>4.</w:t>
      </w:r>
      <w:r w:rsidRPr="000E007D">
        <w:tab/>
        <w:t>panee merkille, että CH 2 -yhteisyrityksen talousarvion suuruuden muutokset riippuvat etenkin siitä, missä vaiheessa yhteisyrityksen toteuttamien monivuotisten tutkimus- ja innovointiohjelmien täytäntöönpano on; toteaa, että CH 2 -yhteisyritys aloitti Horisontti Eurooppa -puiteohjelman toteuttamisen vuonna 2022, ja että tästä syystä vuoden 2022 talousarvio sisältää maksusitoumusmäärärahat Horisontti Eurooppa -puiteohjelman vuosiksi 2022 suunniteltuja ensimmäisiä ehdotuspyyntöjä varten sekä maksumäärärahat ehdotuspyyntöihin liittyviä ennakkomaksuja varten;</w:t>
      </w:r>
    </w:p>
    <w:p w:rsidR="00C40E56" w:rsidRPr="000E007D" w:rsidRDefault="00C40E56" w:rsidP="00551FC1">
      <w:pPr>
        <w:pStyle w:val="NormalHanging12a"/>
        <w:widowControl/>
      </w:pPr>
      <w:r w:rsidRPr="000E007D">
        <w:t>5.</w:t>
      </w:r>
      <w:r w:rsidRPr="000E007D">
        <w:tab/>
        <w:t>panee merkille, että tilintarkastustuomioistuimen mukaan tiedot osakkaiden rahoitusosuuksista ohjelmatasolla ovat riittämättömiä; pitää myönteisenä, että CH 2 -yhteisyritys on sitoutunut puuttumaan tähän ongelmaan;</w:t>
      </w:r>
    </w:p>
    <w:p w:rsidR="00C40E56" w:rsidRPr="000E007D" w:rsidRDefault="00C40E56" w:rsidP="00551FC1">
      <w:pPr>
        <w:widowControl/>
        <w:spacing w:after="240"/>
        <w:ind w:left="567" w:hanging="567"/>
      </w:pPr>
      <w:r w:rsidRPr="000E007D">
        <w:t>6.</w:t>
      </w:r>
      <w:r w:rsidRPr="000E007D">
        <w:tab/>
        <w:t xml:space="preserve">toteaa, että CH 2 -yhteisyrityksen varainhoitovuoden 2022 tilinpäätökseen kirjattujen rahoitusosuuksien suuruus vaihtelee merkittävästi osakkaiden tyypistä (EU vai yksityiset osakkaat) riippuen; toteaa, että tähän on syynä se, että unionin käteissuoritukset validoidaan ja kirjataan, kun ne maksetaan CH 2 -yhteisyritykselle </w:t>
      </w:r>
      <w:r w:rsidRPr="000E007D">
        <w:lastRenderedPageBreak/>
        <w:t>hankkeen toteutuksen alkaessa, kun taas osakkaiden luontoissuoritukset kirjataan vasta, kun hankkeen toteutuksesta aiheutuneet kulut on validoitu ja ilmoitettu;</w:t>
      </w:r>
    </w:p>
    <w:p w:rsidR="00C40E56" w:rsidRPr="000E007D" w:rsidRDefault="00C40E56" w:rsidP="00551FC1">
      <w:pPr>
        <w:pStyle w:val="NormalHanging12a"/>
        <w:widowControl/>
      </w:pPr>
      <w:r w:rsidRPr="000E007D">
        <w:t>7.</w:t>
      </w:r>
      <w:r w:rsidRPr="000E007D">
        <w:tab/>
        <w:t>kehottaa CH 2 -yhteisyritystä puuttumaan käteissuorituksina kirjatun määrän ja luontoissuorituksina kirjatun määrän väliseen eroon antamalla tietoja siitä, mikä oli CH 2 -yhteisyrityksen osakkaiden oikeudellisten sitoumusten tilanne vuoden lopussa, kun huomioon otetaan tehdyt avustussopimukset ja muut sopimukset;</w:t>
      </w:r>
    </w:p>
    <w:p w:rsidR="00C40E56" w:rsidRPr="000E007D" w:rsidRDefault="00C40E56" w:rsidP="00551FC1">
      <w:pPr>
        <w:pStyle w:val="NormalHanging12a"/>
        <w:widowControl/>
      </w:pPr>
      <w:r w:rsidRPr="000E007D">
        <w:t>8.</w:t>
      </w:r>
      <w:r w:rsidRPr="000E007D">
        <w:tab/>
        <w:t>panee tyytyväisenä merkille, että seitsemännen tutkimuksen puiteohjelman täytäntöönpanon osalta CH 2 -yhteisyritys saavutti osakkaiden rahoitusosuuksia koskevat tavoitteet;</w:t>
      </w:r>
    </w:p>
    <w:p w:rsidR="00C40E56" w:rsidRPr="000E007D" w:rsidRDefault="00C40E56" w:rsidP="00551FC1">
      <w:pPr>
        <w:widowControl/>
        <w:spacing w:after="240"/>
        <w:ind w:left="567" w:hanging="567"/>
        <w:rPr>
          <w:rFonts w:eastAsiaTheme="minorHAnsi"/>
          <w:szCs w:val="24"/>
        </w:rPr>
      </w:pPr>
      <w:r w:rsidRPr="000E007D">
        <w:t>9.</w:t>
      </w:r>
      <w:r w:rsidRPr="000E007D">
        <w:tab/>
        <w:t>toteaa, että vuoden 2022 lopussa CH 2 -yhteisyritys oli sitonut 425,8 miljoonaa euroa (95 prosenttia) 450 miljoonan euron EU:n operatiivisesta enimmäisrahoitusosuudesta, joka koski seitsemättä tutkimuksen puiteohjelmaa varten tehtyjä avustussopimuksia; toteaa, että tästä sidotusta määrästä noin 3 miljoonaa euroa (0,7 prosenttia) jäi maksettavaksi vuonna 2023, kun viimeinen käynnissä oleva seitsemännen tutkimuksen puiteohjelman hanke päätetään; panee lisäksi merkille, että yksityiset osakkaat ilmoittivat vuoden 2022 loppuun mennessä vähimmäistavoitteen (450 miljoonaa euroa) verran luontoissuorituksia, jotka CH 2 -yhteisyritys oli validoinut täysimääräisesti;</w:t>
      </w:r>
    </w:p>
    <w:p w:rsidR="00C40E56" w:rsidRPr="000E007D" w:rsidRDefault="00C40E56" w:rsidP="00551FC1">
      <w:pPr>
        <w:widowControl/>
        <w:spacing w:after="240"/>
        <w:ind w:left="567" w:hanging="567"/>
      </w:pPr>
      <w:r w:rsidRPr="000E007D">
        <w:t>10.</w:t>
      </w:r>
      <w:r w:rsidRPr="000E007D">
        <w:tab/>
        <w:t>panee merkille Horisontti 2020 -ohjelman osalta, että yksityisten osakkaiden luotoissuorituksia on validoitu operatiivisten toimien osalta vähän, 51,7 miljoonaa euroa (2021: 38,6 miljoonaa euroa), koska CH 2 -yhteisyritys todentaa ne myöhemmin, kun Horisontti 2020 -puiteohjelman hankkeiden loppumaksut suoritetaan ja on aika antaa todistukset taloutta koskevista selvityksistä;</w:t>
      </w:r>
    </w:p>
    <w:p w:rsidR="00C40E56" w:rsidRPr="000E007D" w:rsidRDefault="00C40E56" w:rsidP="00551FC1">
      <w:pPr>
        <w:widowControl/>
        <w:spacing w:after="240"/>
        <w:ind w:left="567" w:hanging="567"/>
      </w:pPr>
      <w:r w:rsidRPr="000E007D">
        <w:t>11.</w:t>
      </w:r>
      <w:r w:rsidRPr="000E007D">
        <w:tab/>
        <w:t>panee tilintarkastustuomioistuimen kertomuksesta merkille, että osakkaiden oikeudelliset sitoumukset ovat heidän rahoitusosuuttaan koskevien tavoitteiden tasolla;</w:t>
      </w:r>
    </w:p>
    <w:p w:rsidR="00C40E56" w:rsidRPr="000E007D" w:rsidRDefault="00C40E56" w:rsidP="00551FC1">
      <w:pPr>
        <w:widowControl/>
        <w:spacing w:after="240"/>
        <w:ind w:left="567" w:hanging="567"/>
      </w:pPr>
      <w:r w:rsidRPr="000E007D">
        <w:t>12.</w:t>
      </w:r>
      <w:r w:rsidRPr="000E007D">
        <w:tab/>
        <w:t>panee merkille CH 2 -yhteisyrityksen Horisontti 2020 -puiteohjelmaan liittyvien saavutusten osalta, kun otetaan huomioon tehdyt avustussopimukset ja muut sopimukset, että CH 2 -yhteisyritys oli vuoden 2022 lopussa sitonut täysin kyseisessä ohjelmassa tehtäviin avustussopimuksiin ja muihin sopimuksiin tarkoitetun unionin operatiivisen enimmäisrahoitusosuuden (646 miljoonaa euroa); panee lisäksi merkille, että tästä sidotusta määrästä noin 88,5 miljoonaa euroa (13,7 prosenttia) jää maksettavaksi tulevina vuosina sellaisten hankkeiden ja sopimusten perusteella, jotka on vielä saatava päätökseen;</w:t>
      </w:r>
    </w:p>
    <w:p w:rsidR="00C40E56" w:rsidRPr="000E007D" w:rsidRDefault="00C40E56" w:rsidP="00551FC1">
      <w:pPr>
        <w:widowControl/>
        <w:spacing w:after="240"/>
        <w:ind w:left="567" w:hanging="567"/>
      </w:pPr>
      <w:r w:rsidRPr="000E007D">
        <w:t>13.</w:t>
      </w:r>
      <w:r w:rsidRPr="000E007D">
        <w:tab/>
        <w:t>panee lisäksi merkille, että yksityiset osakkaat olivat tehneet oikeudelliset sitoumukset 190,5 miljoonan euron luontoissuoritusten osoittamisesta CH 2 -yhteisyrityksen operatiivisiin toimiin sekä 1 039 miljoonan euron luontoissuorituksista täydentäviin toimiin (340,6 prosenttia 361 miljoonan euron vähimmäistavoitteesta); toteaa, että nämä sidotut määrät raportoitiin täysimääräisinä vuoden 2022 lopussa;</w:t>
      </w:r>
    </w:p>
    <w:p w:rsidR="00C40E56" w:rsidRPr="000E007D" w:rsidRDefault="00C40E56" w:rsidP="00551FC1">
      <w:pPr>
        <w:widowControl/>
        <w:spacing w:after="240"/>
        <w:ind w:left="567" w:hanging="567"/>
      </w:pPr>
      <w:r w:rsidRPr="000E007D">
        <w:t>14.</w:t>
      </w:r>
      <w:r w:rsidRPr="000E007D">
        <w:tab/>
        <w:t>toteaa, että CH 2 -yhteisyritys ei saanut Horisontti 2020 -puiteohjelman toimiin uusia operatiivisia maksusitoumusmäärärahoja, sillä se oli saanut päätökseen viimeisen ehdotuspyyntömenettelynsä vuoden 2020 loppuun mennessä;</w:t>
      </w:r>
    </w:p>
    <w:p w:rsidR="00C40E56" w:rsidRPr="000E007D" w:rsidRDefault="00C40E56" w:rsidP="00551FC1">
      <w:pPr>
        <w:widowControl/>
        <w:spacing w:after="240"/>
        <w:ind w:left="567" w:hanging="567"/>
      </w:pPr>
      <w:r w:rsidRPr="000E007D">
        <w:t>15.</w:t>
      </w:r>
      <w:r w:rsidRPr="000E007D">
        <w:tab/>
        <w:t xml:space="preserve">panee tilintarkastustuomioistuimen kertomuksesta merkille, että Horisontti 2020 -ohjelman toimia koskevan, vuoden 2022 talousarvion operatiivisten maksujen </w:t>
      </w:r>
      <w:r w:rsidRPr="000E007D">
        <w:lastRenderedPageBreak/>
        <w:t>toteuttamisaste pieneni (81 prosenttia vuonna 2022, kun vuonna 2021 se oli 88 prosenttia), mihin olivat syynä kulujen kasvu ja toimitusvaikeudet, joita edunsaajat kohtasivat covid-19 kriisin ja Ukrainaan kohdistetun hyökkäyssodan vuoksi, ja että tämän seurauksena useimpien Horisontti 2020 -hankkeiden kestoa oli pidennettävä ja loppumaksuja lykättävä vuodelle 2023;</w:t>
      </w:r>
    </w:p>
    <w:p w:rsidR="00C40E56" w:rsidRPr="000E007D" w:rsidRDefault="00C40E56" w:rsidP="00551FC1">
      <w:pPr>
        <w:widowControl/>
        <w:spacing w:after="240"/>
        <w:ind w:left="567" w:hanging="567"/>
      </w:pPr>
      <w:r w:rsidRPr="000E007D">
        <w:t>16.</w:t>
      </w:r>
      <w:r w:rsidRPr="000E007D">
        <w:tab/>
        <w:t>panee merkille Horisontti Eurooppa -ohjelman osalta, että vuonna 2022 komissio teki 80 miljoonan euron käteissuoritukset ja että CH 2 -yhteisyritys käytti määrästä 47 miljoonaa euroa (59 prosenttia) ennakkomaksuihin, jotka liittyivät ensimmäisiin Horisontti Eurooppa -puiteohjelman yhteydessä tehtyihin avustussopimuksiin;</w:t>
      </w:r>
    </w:p>
    <w:p w:rsidR="00C40E56" w:rsidRPr="000E007D" w:rsidRDefault="00C40E56" w:rsidP="00551FC1">
      <w:pPr>
        <w:widowControl/>
        <w:spacing w:after="240"/>
        <w:ind w:left="567" w:hanging="567"/>
      </w:pPr>
      <w:r w:rsidRPr="000E007D">
        <w:t>17.</w:t>
      </w:r>
      <w:r w:rsidRPr="000E007D">
        <w:tab/>
        <w:t>panee merkille, että CH 2 -yhteisyritys käynnisti Horisontti Eurooppa -puiteohjelmassa ensimmäisen vetyä koskevan ehdotuspyynnön, jonka kokonaisarvo oli 300 miljoonaa euroa; toteaa, että vuoden 2022 ehdotuspyynnön arviointi johti neljän aiheen peruuttamiseen, koska niihin ei tullut sopivia ehdotuksia</w:t>
      </w:r>
      <w:r w:rsidRPr="000E007D">
        <w:rPr>
          <w:rStyle w:val="FootnoteReference"/>
        </w:rPr>
        <w:footnoteReference w:id="17"/>
      </w:r>
      <w:r w:rsidRPr="000E007D">
        <w:t>; toteaa, että CH 2 -yhteisyritys siirsi 33 miljoonan euron käyttämättömät maksumäärärahat vuoteen 2023 sellaisten ennakkomaksujen maksamista varten, jotka aiottiin suorittaa uusien, vuoden 2023 alussa tehtävien avustussopimusten nojalla;</w:t>
      </w:r>
    </w:p>
    <w:p w:rsidR="00C40E56" w:rsidRPr="000E007D" w:rsidRDefault="00C40E56" w:rsidP="00551FC1">
      <w:pPr>
        <w:widowControl/>
        <w:spacing w:after="240"/>
        <w:ind w:left="567" w:hanging="567"/>
      </w:pPr>
      <w:r w:rsidRPr="000E007D">
        <w:t>18.</w:t>
      </w:r>
      <w:r w:rsidRPr="000E007D">
        <w:tab/>
        <w:t xml:space="preserve">panee tilintarkastustuomioistuimen kertomuksesta merkille, että hallinnollisen talousarvion (osasto 2) toteutusasteet olivat vuoden 2022 lopussa alhaiset, maksusitoumusmäärärahojen kohdalla 62 prosenttia ja maksumäärärahojen kohdalla 51 prosenttia; toteaa, että CH 2 -yhteisyrityksen mukaan tämä johtui siitä, että </w:t>
      </w:r>
      <w:proofErr w:type="spellStart"/>
      <w:r w:rsidRPr="000E007D">
        <w:t>Hydrogen</w:t>
      </w:r>
      <w:proofErr w:type="spellEnd"/>
      <w:r w:rsidRPr="000E007D">
        <w:t xml:space="preserve"> </w:t>
      </w:r>
      <w:proofErr w:type="spellStart"/>
      <w:r w:rsidRPr="000E007D">
        <w:t>Week</w:t>
      </w:r>
      <w:proofErr w:type="spellEnd"/>
      <w:r w:rsidRPr="000E007D">
        <w:t xml:space="preserve"> -tapahtuman järjestelyihin liittyvien maksujen suorittaminen keskeytyi, toimistorakennuksen kunnostusta koskeva hankintamenettely lykkääntyi ja tärkeän palveluhankintapuitesopimuksen tekeminen viivästyi;</w:t>
      </w:r>
    </w:p>
    <w:p w:rsidR="00C40E56" w:rsidRPr="000E007D" w:rsidRDefault="00C40E56" w:rsidP="00551FC1">
      <w:pPr>
        <w:keepNext/>
        <w:widowControl/>
        <w:spacing w:after="240"/>
        <w:rPr>
          <w:b/>
          <w:i/>
        </w:rPr>
      </w:pPr>
      <w:r w:rsidRPr="000E007D">
        <w:rPr>
          <w:b/>
          <w:i/>
        </w:rPr>
        <w:t>Hankinnat ja henkilöstö</w:t>
      </w:r>
    </w:p>
    <w:p w:rsidR="00C40E56" w:rsidRPr="000E007D" w:rsidRDefault="00C40E56" w:rsidP="00551FC1">
      <w:pPr>
        <w:widowControl/>
        <w:spacing w:after="240"/>
        <w:ind w:left="567" w:hanging="567"/>
      </w:pPr>
      <w:r w:rsidRPr="000E007D">
        <w:t>19.</w:t>
      </w:r>
      <w:r w:rsidRPr="000E007D">
        <w:tab/>
        <w:t xml:space="preserve">panee </w:t>
      </w:r>
      <w:proofErr w:type="spellStart"/>
      <w:r w:rsidRPr="000E007D">
        <w:t>konsolidoidusta</w:t>
      </w:r>
      <w:proofErr w:type="spellEnd"/>
      <w:r w:rsidRPr="000E007D">
        <w:t xml:space="preserve"> vuotuisesta toimintakertomuksesta merkille, että CH 2 -yhteisyrityksen aiempien vuosien käytännön mukaisesti hallinnoituihin tarjouspyyntömenettelyihin ja sopimuksiin sisältyi vuonna 2022 komission tai muiden EU:n elinten käynnistämiä toimielinten välisiä hankintamenettelyjä ja niiden perusteella tehtyjä monivuotisia puitesopimuksia; toteaa lisäksi, että CH 2 -yhteisyritys tekee tarjouskilpailujen osalta yhteistyötä myös muiden yhteisyritysten kanssa hallinnollisen rasitteen minimoimiseksi;</w:t>
      </w:r>
    </w:p>
    <w:p w:rsidR="00C40E56" w:rsidRPr="000E007D" w:rsidRDefault="00C40E56" w:rsidP="00551FC1">
      <w:pPr>
        <w:widowControl/>
        <w:spacing w:after="240"/>
        <w:ind w:left="567" w:hanging="567"/>
      </w:pPr>
      <w:r w:rsidRPr="000E007D">
        <w:t>20.</w:t>
      </w:r>
      <w:r w:rsidRPr="000E007D">
        <w:tab/>
        <w:t>panee merkille, että CH 2 -yhteisyritys on merkittävässä määrin hyödyntänyt hankintojen sähköisen ilmoittamisen, sähköisen hankintamenettelyn ja tarjousten sähköisen toimittamisen moduuleja ja aloittanut prosessin vuonna 2023 käyttöön otettavan julkisten hankintojen hallinnointityökalun integroimiseksi;</w:t>
      </w:r>
    </w:p>
    <w:p w:rsidR="00C40E56" w:rsidRPr="000E007D" w:rsidRDefault="00C40E56" w:rsidP="00551FC1">
      <w:pPr>
        <w:widowControl/>
        <w:spacing w:after="240"/>
        <w:ind w:left="567" w:hanging="567"/>
      </w:pPr>
      <w:r w:rsidRPr="000E007D">
        <w:t>21.</w:t>
      </w:r>
      <w:r w:rsidRPr="000E007D">
        <w:tab/>
        <w:t>panee merkille, että CH 2 -yhteisyrityksessä on 29 henkilöstösääntöjen alaisen henkilöstön tointa (27 väliaikaista ja 2 sopimussuhteista toimihenkilöä); panee lisäksi merkille, että henkilöresursseihin kuuluu kaksi kansallista asiantuntijaa;</w:t>
      </w:r>
    </w:p>
    <w:p w:rsidR="00C40E56" w:rsidRPr="000E007D" w:rsidRDefault="00C40E56" w:rsidP="00551FC1">
      <w:pPr>
        <w:widowControl/>
        <w:spacing w:after="240"/>
        <w:ind w:left="567" w:hanging="567"/>
      </w:pPr>
      <w:r w:rsidRPr="000E007D">
        <w:t>22.</w:t>
      </w:r>
      <w:r w:rsidRPr="000E007D">
        <w:tab/>
        <w:t xml:space="preserve">panee vuoden 2022 </w:t>
      </w:r>
      <w:proofErr w:type="spellStart"/>
      <w:r w:rsidRPr="000E007D">
        <w:t>konsolidoidusta</w:t>
      </w:r>
      <w:proofErr w:type="spellEnd"/>
      <w:r w:rsidRPr="000E007D">
        <w:t xml:space="preserve"> vuotuisesta toimintakertomuksesta merkille, että kaikkien henkilöstön jäsenten virtuaalityötilaa uudistetaan jatkuvasti; toteaa CH 2 -</w:t>
      </w:r>
      <w:r w:rsidRPr="000E007D">
        <w:lastRenderedPageBreak/>
        <w:t xml:space="preserve">yhteisyrityksen varmistaneen, että sen henkilöstöllä oli asiaankuuluvasti mahdollisuus käyttää komission kaikkia avustusten hallinnointisovelluksia ja että laitteiston uusiminen sekä keskeisissä sovelluksissa, kuten </w:t>
      </w:r>
      <w:proofErr w:type="spellStart"/>
      <w:r w:rsidRPr="000E007D">
        <w:t>Slido</w:t>
      </w:r>
      <w:proofErr w:type="spellEnd"/>
      <w:r w:rsidRPr="000E007D">
        <w:t xml:space="preserve">, </w:t>
      </w:r>
      <w:proofErr w:type="spellStart"/>
      <w:r w:rsidRPr="000E007D">
        <w:t>Webex</w:t>
      </w:r>
      <w:proofErr w:type="spellEnd"/>
      <w:r w:rsidRPr="000E007D">
        <w:t>, Business Object ja Adobe tai matkaviestinsovellukset, tarvittavien lisenssien uusiminen toteutettiin suunnitellusti, mikä paransi kaikkien henkilöstön jäsenten kannalta joustavuutta uudessa etätyöjärjestelmässä;</w:t>
      </w:r>
    </w:p>
    <w:p w:rsidR="00C40E56" w:rsidRPr="000E007D" w:rsidRDefault="00C40E56" w:rsidP="00551FC1">
      <w:pPr>
        <w:widowControl/>
        <w:spacing w:after="240"/>
        <w:ind w:left="567" w:hanging="567"/>
      </w:pPr>
      <w:r w:rsidRPr="000E007D">
        <w:t>23.</w:t>
      </w:r>
      <w:r w:rsidRPr="000E007D">
        <w:tab/>
        <w:t>panee merkille, että Euroopan unionin virkamiehiin sovellettavien henkilöstösääntöjen ja unionin muuhun henkilöstöön sovellettavien palvelussuhteen ehtojen, joista säädetään neuvoston asetuksella (ETY, Euratom, EHTY) N:o 259/68</w:t>
      </w:r>
      <w:r w:rsidRPr="000E007D">
        <w:rPr>
          <w:rStyle w:val="FootnoteReference"/>
        </w:rPr>
        <w:footnoteReference w:id="18"/>
      </w:r>
      <w:r w:rsidRPr="000E007D">
        <w:t xml:space="preserve">, sekä CH 2 -yhteisyrityksen suuntaviivojen mukaan henkilöstökomitean olisi nimitettävä vähintään yksi jäsen kunkin ulkoisen </w:t>
      </w:r>
      <w:proofErr w:type="spellStart"/>
      <w:r w:rsidRPr="000E007D">
        <w:t>palvelukseenottomenettelyn</w:t>
      </w:r>
      <w:proofErr w:type="spellEnd"/>
      <w:r w:rsidRPr="000E007D">
        <w:t xml:space="preserve"> valintalautakuntaan; panee merkille tilintarkastustuomioistuimen havainneen, että tarkastetun </w:t>
      </w:r>
      <w:proofErr w:type="spellStart"/>
      <w:r w:rsidRPr="000E007D">
        <w:t>palvelukseenottomenettelyn</w:t>
      </w:r>
      <w:proofErr w:type="spellEnd"/>
      <w:r w:rsidRPr="000E007D">
        <w:t xml:space="preserve"> valintalautakuntaan ei kuulunut henkilöstökomitean nimittämää jäsentä ja että CH 2 -yhteisyritys ei kyennyt perustamaan henkilöstökomiteaa useista henkilöstölle esitetyistä kiinnostuksenilmaisupyynnöistä huolimatta;</w:t>
      </w:r>
    </w:p>
    <w:p w:rsidR="00C40E56" w:rsidRPr="000E007D" w:rsidRDefault="00C40E56" w:rsidP="00551FC1">
      <w:pPr>
        <w:keepNext/>
        <w:widowControl/>
        <w:spacing w:after="240"/>
        <w:rPr>
          <w:b/>
          <w:i/>
        </w:rPr>
      </w:pPr>
      <w:r w:rsidRPr="000E007D">
        <w:rPr>
          <w:b/>
          <w:i/>
        </w:rPr>
        <w:t>Hallinto- ja valvontajärjestelmät</w:t>
      </w:r>
    </w:p>
    <w:p w:rsidR="00C40E56" w:rsidRPr="000E007D" w:rsidRDefault="00C40E56" w:rsidP="00551FC1">
      <w:pPr>
        <w:widowControl/>
        <w:spacing w:after="240"/>
        <w:ind w:left="567" w:hanging="567"/>
      </w:pPr>
      <w:r w:rsidRPr="000E007D">
        <w:t>24.</w:t>
      </w:r>
      <w:r w:rsidRPr="000E007D">
        <w:tab/>
        <w:t>panee merkille, että CH 2 -yhteisyritys teki jälkitarkastuksia seitsemännen tutkimuksen puiteohjelman menojen osalta, kun taas komission tutkimuksen ja innovoinnin pääosaston yhteinen tarkastus vastasi Horisontti 2020 -puiteohjelman ja Horisontti Eurooppa -puiteohjelman menojen jälkitarkastuksista; panee lisäksi merkille, että CH 2 -yhteisyritys ei suorittanut jälkitarkastuksia seitsemännen tutkimuksen puiteohjelman lopullisista menoista, jotka maksettiin vuonna 2022, sillä ne olivat arvoltaan vähäisiä, ja että näin ollen se ilmoitti seitsemännen tutkimuksen puiteohjelman menojen osalta lopullisina virhetasoina vuotta 2021 koskevan edustavan virhetason 2,0 prosenttia ja jäännösvirhetason 1,1 prosenttia;</w:t>
      </w:r>
    </w:p>
    <w:p w:rsidR="00C40E56" w:rsidRPr="000E007D" w:rsidRDefault="00C40E56" w:rsidP="00551FC1">
      <w:pPr>
        <w:widowControl/>
        <w:spacing w:after="240"/>
        <w:ind w:left="567" w:hanging="567"/>
      </w:pPr>
      <w:r w:rsidRPr="000E007D">
        <w:t>25.</w:t>
      </w:r>
      <w:r w:rsidRPr="000E007D">
        <w:tab/>
        <w:t>toteaa, että Horisontti 2020 -puiteohjelman menojen (selvitetyt ennakkomaksut ja loppumaksut) osalta CH 2 -yhteisyritys raportoi edustavaksi virhetasoksi 2,9 prosenttia ja jäännösvirhetasoksi 0,9 prosenttia</w:t>
      </w:r>
      <w:r w:rsidRPr="000E007D">
        <w:rPr>
          <w:rStyle w:val="FootnoteReference"/>
        </w:rPr>
        <w:footnoteReference w:id="19"/>
      </w:r>
      <w:r w:rsidRPr="000E007D">
        <w:t>; panee lisäksi merkille, että Horisontti Eurooppa -puiteohjelman jälkitarkastuksia ei tehty, sillä ensimmäiset välimaksut on tarkoitus suorittaa vasta vuonna 2024;</w:t>
      </w:r>
    </w:p>
    <w:p w:rsidR="00C40E56" w:rsidRPr="000E007D" w:rsidRDefault="00C40E56" w:rsidP="00551FC1">
      <w:pPr>
        <w:widowControl/>
        <w:spacing w:after="240"/>
        <w:ind w:left="567" w:hanging="567"/>
      </w:pPr>
      <w:r w:rsidRPr="000E007D">
        <w:t>26.</w:t>
      </w:r>
      <w:r w:rsidRPr="000E007D">
        <w:tab/>
        <w:t>panee merkille, että arvioidakseen CH 2 -yhteisyrityksen operatiivisia kontrolleja, jotka liittyivät maksuihin, tilintarkastustuomioistuin poimi ja tarkasti satunnaisotoksen, joka koostui lopullisille edunsaajille vuonna 2022 suoritetuista Horisontti 2020 -puiteohjelman maksuista</w:t>
      </w:r>
      <w:r w:rsidRPr="000E007D">
        <w:rPr>
          <w:rStyle w:val="FootnoteReference"/>
        </w:rPr>
        <w:footnoteReference w:id="20"/>
      </w:r>
      <w:r w:rsidRPr="000E007D">
        <w:t xml:space="preserve">; panee merkille, että eräässä tapauksessa tilintarkastustuomioistuin havaitsi ja </w:t>
      </w:r>
      <w:proofErr w:type="spellStart"/>
      <w:r w:rsidRPr="000E007D">
        <w:t>kvantifioi</w:t>
      </w:r>
      <w:proofErr w:type="spellEnd"/>
      <w:r w:rsidRPr="000E007D">
        <w:t xml:space="preserve"> vakavan virheen, joka liittyi henkilöstökuluihin ja oli aiheutunut siitä, että edunsaaja oli ilmoittanut lomien aikana tehtyjä työtunteja ja sisällyttänyt ilmoittamiinsa kuluihin tukeen oikeuttamattomista palkanlisistä aiheutuneita kuluja, ja että eräässä toisessa tapauksessa tilintarkastustuomioistuin havaitsi ja </w:t>
      </w:r>
      <w:proofErr w:type="spellStart"/>
      <w:r w:rsidRPr="000E007D">
        <w:t>kvantifioi</w:t>
      </w:r>
      <w:proofErr w:type="spellEnd"/>
      <w:r w:rsidRPr="000E007D">
        <w:t xml:space="preserve"> vakavan virheen, joka johtui siitä, että </w:t>
      </w:r>
      <w:r w:rsidRPr="000E007D">
        <w:lastRenderedPageBreak/>
        <w:t>edunsaaja ilmoitti sellaisista laitteista aiheutuneita kuluja, joita edunsaaja ei käyttänyt raportointikaudella, ja siitä, että henkilöstökuluja oli laskettu virheellisesti;</w:t>
      </w:r>
    </w:p>
    <w:p w:rsidR="00C40E56" w:rsidRPr="000E007D" w:rsidRDefault="00C40E56" w:rsidP="00551FC1">
      <w:pPr>
        <w:pStyle w:val="NormalHanging12a"/>
        <w:widowControl/>
      </w:pPr>
      <w:r w:rsidRPr="000E007D">
        <w:t>27.</w:t>
      </w:r>
      <w:r w:rsidRPr="000E007D">
        <w:tab/>
        <w:t>panee tyytyväisenä merkille, että CH 2 -yhteisyritys oli vuoden 2022 loppuun mennessä laatinut ja toteuttanut kattavan riskiperusteisen ennakkotarkastustavan komission yhteisen täytäntöönpanokeskuksen ohjeiden mukaisesti ja CH 2 -yhteisyritystä koskevan riskinäkökulman huomioon ottaen; toteaa, että tätä varten CH 2 -yhteisyritys onnistui yksilöimään tärkeimmät riskejä koskevat kriteerit ja laati niiden pohjalta riskiperusteisen valvontatavan;</w:t>
      </w:r>
    </w:p>
    <w:p w:rsidR="00C40E56" w:rsidRPr="000E007D" w:rsidRDefault="00C40E56" w:rsidP="00551FC1">
      <w:pPr>
        <w:widowControl/>
        <w:spacing w:after="240"/>
        <w:ind w:left="567" w:hanging="567"/>
      </w:pPr>
      <w:r w:rsidRPr="000E007D">
        <w:t>28.</w:t>
      </w:r>
      <w:r w:rsidRPr="000E007D">
        <w:tab/>
        <w:t>toteaa, että tällaisen valvontatavan ansiosta CH 2 -yhteisyritys voi arvioida riskitason kunkin hankkeen ja edunsaajan kohdalla hankkeen toteutuksen keskeisten vaiheiden aikana (esimerkiksi avustussopimuksen valmistelu, avustussopimuksen muuttaminen, raportointi tai maksujen suorittaminen); panee tältä osin merkille, että CH 2 -yhteisyritys laati tässä yhteydessä myös sisäisiä suuntaviivoja riskiperusteisesta tarkastustavastaan ja antoi henkilöstölleen koulutusta ja ohjausta tarkastustavan asianmukaisesta ja johdonmukaisesta soveltamisesta;</w:t>
      </w:r>
    </w:p>
    <w:p w:rsidR="00C40E56" w:rsidRPr="000E007D" w:rsidRDefault="00C40E56" w:rsidP="00551FC1">
      <w:pPr>
        <w:pStyle w:val="NormalHanging12a"/>
        <w:widowControl/>
      </w:pPr>
      <w:r w:rsidRPr="000E007D">
        <w:t>29.</w:t>
      </w:r>
      <w:r w:rsidRPr="000E007D">
        <w:tab/>
        <w:t>panee tyytyväisenä merkille, että CH 2 -yhteisyritys laati riskiperusteisen jälkitarkastustavan vahvistamaan jälkitarkastustensa puhdistusvaikutusta ja siten alentamaan kyseisten tarkastustensa virhetasoa;</w:t>
      </w:r>
    </w:p>
    <w:p w:rsidR="00C40E56" w:rsidRPr="000E007D" w:rsidRDefault="00C40E56" w:rsidP="00551FC1">
      <w:pPr>
        <w:pStyle w:val="NormalHanging12a"/>
        <w:widowControl/>
      </w:pPr>
      <w:r w:rsidRPr="000E007D">
        <w:t>30.</w:t>
      </w:r>
      <w:r w:rsidRPr="000E007D">
        <w:tab/>
        <w:t>panee tilintarkastustuomioistuimen kertomuksesta merkille, että CH 2 -yhteisyritys kehitti räätälöidyn riskiperusteisen lähestymistavan lisätäkseen ennakko- ja jälkitarkastuksista saatavaa varmuutta: CH 2 -yhteisyritys analysoi vuoden 2022 alussa Horisontti 2020 -puiteohjelman edunsaajista koostuvan perusjoukkonsa kokonaisuudessaan ja merkkasi riskialtteimmat edunsaajat riskiperusteisten jälkitarkastusten tekemistä varten; toteaa, että riskialtteimpia edunsaajia olivat kaikki ne suurimmat edunsaajat, joiden kohdalla CH 2 -yhteisyrityksen rahoitusosuus oli yli miljoona euroa kaikki yhteisyrityksen toteuttamat Horisontti 2020 -puiteohjelman hankkeet huomioon ottaen ja joihin ei ollut koskaan kohdistettu jälkitarkastusta ja joiden riskiprofiiliin oli kirjattu pk-yrityksen tai uuden toimijan asema;</w:t>
      </w:r>
    </w:p>
    <w:p w:rsidR="00C40E56" w:rsidRPr="000E007D" w:rsidRDefault="00C40E56" w:rsidP="00551FC1">
      <w:pPr>
        <w:widowControl/>
        <w:spacing w:after="240"/>
        <w:ind w:left="567" w:hanging="567"/>
      </w:pPr>
      <w:r w:rsidRPr="000E007D">
        <w:t>31.</w:t>
      </w:r>
      <w:r w:rsidRPr="000E007D">
        <w:tab/>
        <w:t>toteaa, että muita suurimpiin kuuluvia edunsaajia pyydettiin vastaamaan lyhyeen itsearviointikyselyyn, jossa keskityttiin aiemmissa jälkitarkastuksissa ilmenneisiin yleisimpiin virheisiin, joita ovat muun muassa henkilöstökulujen osalta valitun kustannusvaihtoehdon monimutkaisuus, huomattava alihankinnan käyttö, omaisuuserien ostaminen, sisäiset suoritteet, kustannusraportointimenetelmä sekä aiemmissa jälkitarkastuksissa saatujen tulosten johdosta toteutetut toimet; panee merkille, että CH 2 -yhteisyritys yksilöi saamiensa vastausten perusteella ne suurimmat edunsaajat, joiden osalta ennakkotarkastuksiin liittyi korkeita riskejä, ja järjesti näille edunsaajille rahoitusta koskevia verkkoseminaareja, joissa keskityttiin siihen, millainen on merkittäviä kulueriä sisältävä asianmukainen kuluilmoitus; panee lisäksi merkille, että CH 2 -yhteisyrityksen hankevastaavat ja rahoituksesta vastaava henkilöstö hyödynsivät verkkoseminaarien tuloksia parantaakseen ennakkotarkastusten vaikuttavuutta näiden suurimpien edunsaajien tulevia kuluilmoituksia ajatellen (maksuvaihe);</w:t>
      </w:r>
    </w:p>
    <w:p w:rsidR="00C40E56" w:rsidRPr="000E007D" w:rsidRDefault="00C40E56" w:rsidP="00551FC1">
      <w:pPr>
        <w:widowControl/>
        <w:spacing w:after="240"/>
        <w:ind w:left="567" w:hanging="567"/>
      </w:pPr>
      <w:r w:rsidRPr="000E007D">
        <w:t>32.</w:t>
      </w:r>
      <w:r w:rsidRPr="000E007D">
        <w:tab/>
        <w:t xml:space="preserve">panee tyytyväisenä merkille, että CH 2 -yhteisyritys laati riskiperusteisen jälkitarkastustavan, minkä avulla se pyrki alentamaan jälkitarkastustensa virhetasoa paremmin kohdennetulla otoksella, jotta se pystyi tunnistamaan virheille altteimmat edunsaajansa ja siten vahvistamaan jälkitarkastustensa puhdistusvaikutusta; katsoo, että </w:t>
      </w:r>
      <w:r w:rsidRPr="000E007D">
        <w:lastRenderedPageBreak/>
        <w:t>tämä on merkittävä myönteinen muutos jälkitarkastustavassa, koska Horisontti Eurooppa ‐puiteohjelman avustuksia koskeva komission sisäisen valvonnan kehys ei mahdollista erityisten yhteisyritystä koskevien edustavien otosten laatimista ja näin ollen erityisten yhteisyritystä koskevien edustavien virhetasojen ja jäännösvirhetasojen laskemista;</w:t>
      </w:r>
    </w:p>
    <w:p w:rsidR="00C40E56" w:rsidRPr="000E007D" w:rsidRDefault="00C40E56" w:rsidP="00551FC1">
      <w:pPr>
        <w:widowControl/>
        <w:spacing w:after="240"/>
        <w:ind w:left="567" w:hanging="567"/>
      </w:pPr>
      <w:r w:rsidRPr="000E007D">
        <w:t>33.</w:t>
      </w:r>
      <w:r w:rsidRPr="000E007D">
        <w:tab/>
        <w:t>panee merkille tilintarkastustuomioistuimen toteavan, että niillä yhteisyrityksillä, joilla on hyvin laadittu riskiperusteinen jälkitarkastustapa, on alhaisempi jäännösvirhetaso kuin niiden yhteisyritysten keskimääräinen jäännösvirhetaso, joilla ei ole tällaista tarkastustapaa, koska ne yksilöivät ja tarkastivat riskialtteimmat edunsaajat järjestelmällisesti;</w:t>
      </w:r>
    </w:p>
    <w:p w:rsidR="00C40E56" w:rsidRPr="000E007D" w:rsidRDefault="00C40E56" w:rsidP="00551FC1">
      <w:pPr>
        <w:widowControl/>
        <w:spacing w:after="240"/>
        <w:rPr>
          <w:b/>
          <w:i/>
        </w:rPr>
      </w:pPr>
      <w:r w:rsidRPr="000E007D">
        <w:rPr>
          <w:b/>
          <w:i/>
        </w:rPr>
        <w:t>Aiempina vuosina esitettyjen huomautusten seuranta</w:t>
      </w:r>
    </w:p>
    <w:p w:rsidR="00C40E56" w:rsidRPr="000E007D" w:rsidRDefault="00C40E56" w:rsidP="00551FC1">
      <w:pPr>
        <w:widowControl/>
        <w:spacing w:after="240"/>
        <w:ind w:left="567" w:hanging="567"/>
      </w:pPr>
      <w:r w:rsidRPr="000E007D">
        <w:t>34.</w:t>
      </w:r>
      <w:r w:rsidRPr="000E007D">
        <w:tab/>
        <w:t>panee merkille, että CH 2 -yhteisyrityksen erityisvuosikertomuksissa esitetyt huomautukset ovat itse asiassa tilintarkastustuomioistuimen suosituksia, joita ei ole ajoitettu; toteaa, että tilintarkastustuomioistuin seuraa näitä huomautuksia vuosittain arvioimalla niiden tilanteeksi joko ”käsittely kesken” tai ”käsittely päätetty”;</w:t>
      </w:r>
    </w:p>
    <w:p w:rsidR="00E365E1" w:rsidRPr="000E007D" w:rsidRDefault="00C40E56" w:rsidP="00551FC1">
      <w:pPr>
        <w:widowControl/>
        <w:spacing w:after="240"/>
        <w:ind w:left="567" w:hanging="567"/>
      </w:pPr>
      <w:r w:rsidRPr="000E007D">
        <w:t>35.</w:t>
      </w:r>
      <w:r w:rsidRPr="000E007D">
        <w:tab/>
        <w:t>panee merkille, että kaikkien CH 2 -yhteisyritystä koskevien, aiempina vuosina esitettyjen huomautusten käsittely oli saatu päätökseen niiden korjaavien toimien ansiosta, joita yhteisyritys toteutti vuonna 2022.</w:t>
      </w:r>
      <w:bookmarkStart w:id="11" w:name="TextBodyEnd"/>
      <w:bookmarkEnd w:id="11"/>
    </w:p>
    <w:sectPr w:rsidR="00E365E1" w:rsidRPr="000E007D" w:rsidSect="000E007D">
      <w:headerReference w:type="even" r:id="rId11"/>
      <w:headerReference w:type="default" r:id="rId12"/>
      <w:footerReference w:type="even" r:id="rId13"/>
      <w:footerReference w:type="default" r:id="rId14"/>
      <w:headerReference w:type="first" r:id="rId15"/>
      <w:footerReference w:type="first" r:id="rId16"/>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E32B6" w:rsidRPr="000E007D" w:rsidRDefault="004E32B6">
      <w:r w:rsidRPr="000E007D">
        <w:separator/>
      </w:r>
    </w:p>
  </w:endnote>
  <w:endnote w:type="continuationSeparator" w:id="0">
    <w:p w:rsidR="004E32B6" w:rsidRPr="000E007D" w:rsidRDefault="004E32B6">
      <w:r w:rsidRPr="000E007D">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E56" w:rsidRPr="000E007D" w:rsidRDefault="00C40E56" w:rsidP="00071814">
    <w:pPr>
      <w:pStyle w:val="EPFooter"/>
    </w:pPr>
    <w:r w:rsidRPr="000E007D">
      <w:t>PE</w:t>
    </w:r>
    <w:r w:rsidRPr="000E007D">
      <w:rPr>
        <w:rStyle w:val="HideTWBExt"/>
      </w:rPr>
      <w:t>&lt;</w:t>
    </w:r>
    <w:proofErr w:type="spellStart"/>
    <w:r w:rsidRPr="000E007D">
      <w:rPr>
        <w:rStyle w:val="HideTWBExt"/>
      </w:rPr>
      <w:t>NoPE</w:t>
    </w:r>
    <w:proofErr w:type="spellEnd"/>
    <w:r w:rsidRPr="000E007D">
      <w:rPr>
        <w:rStyle w:val="HideTWBExt"/>
      </w:rPr>
      <w:t>&gt;</w:t>
    </w:r>
    <w:r w:rsidRPr="000E007D">
      <w:t>753.490</w:t>
    </w:r>
    <w:r w:rsidRPr="000E007D">
      <w:rPr>
        <w:rStyle w:val="HideTWBExt"/>
      </w:rPr>
      <w:t>&lt;/</w:t>
    </w:r>
    <w:proofErr w:type="spellStart"/>
    <w:r w:rsidRPr="000E007D">
      <w:rPr>
        <w:rStyle w:val="HideTWBExt"/>
      </w:rPr>
      <w:t>NoPE</w:t>
    </w:r>
    <w:proofErr w:type="spellEnd"/>
    <w:r w:rsidRPr="000E007D">
      <w:rPr>
        <w:rStyle w:val="HideTWBExt"/>
      </w:rPr>
      <w:t>&gt;&lt;Version&gt;</w:t>
    </w:r>
    <w:r w:rsidRPr="000E007D">
      <w:t>v02-00</w:t>
    </w:r>
    <w:r w:rsidRPr="000E007D">
      <w:rPr>
        <w:rStyle w:val="HideTWBExt"/>
      </w:rPr>
      <w:t>&lt;/Version&gt;</w:t>
    </w:r>
    <w:r w:rsidRPr="000E007D">
      <w:tab/>
    </w:r>
    <w:r w:rsidRPr="000E007D">
      <w:fldChar w:fldCharType="begin"/>
    </w:r>
    <w:r w:rsidRPr="000E007D">
      <w:instrText xml:space="preserve"> PAGE  \* MERGEFORMAT </w:instrText>
    </w:r>
    <w:r w:rsidRPr="000E007D">
      <w:fldChar w:fldCharType="separate"/>
    </w:r>
    <w:r w:rsidR="000E007D" w:rsidRPr="000E007D">
      <w:rPr>
        <w:noProof/>
      </w:rPr>
      <w:t>2</w:t>
    </w:r>
    <w:r w:rsidRPr="000E007D">
      <w:fldChar w:fldCharType="end"/>
    </w:r>
    <w:r w:rsidRPr="000E007D">
      <w:t>/</w:t>
    </w:r>
    <w:r w:rsidR="00855AB3">
      <w:fldChar w:fldCharType="begin"/>
    </w:r>
    <w:r w:rsidR="00855AB3">
      <w:instrText xml:space="preserve"> NUMPAGES  \* MERGEFORMAT </w:instrText>
    </w:r>
    <w:r w:rsidR="00855AB3">
      <w:fldChar w:fldCharType="separate"/>
    </w:r>
    <w:r w:rsidR="000E007D" w:rsidRPr="000E007D">
      <w:rPr>
        <w:noProof/>
      </w:rPr>
      <w:t>4</w:t>
    </w:r>
    <w:r w:rsidR="00855AB3">
      <w:rPr>
        <w:noProof/>
      </w:rPr>
      <w:fldChar w:fldCharType="end"/>
    </w:r>
    <w:r w:rsidRPr="000E007D">
      <w:tab/>
    </w:r>
    <w:r w:rsidRPr="000E007D">
      <w:rPr>
        <w:rStyle w:val="HideTWBExt"/>
      </w:rPr>
      <w:t>&lt;PathFdR&gt;</w:t>
    </w:r>
    <w:r w:rsidRPr="000E007D">
      <w:t>RR\1298721FI.docx</w:t>
    </w:r>
    <w:r w:rsidRPr="000E007D">
      <w:rPr>
        <w:rStyle w:val="HideTWBExt"/>
      </w:rPr>
      <w:t>&lt;/</w:t>
    </w:r>
    <w:proofErr w:type="spellStart"/>
    <w:r w:rsidRPr="000E007D">
      <w:rPr>
        <w:rStyle w:val="HideTWBExt"/>
      </w:rPr>
      <w:t>PathFdR</w:t>
    </w:r>
    <w:proofErr w:type="spellEnd"/>
    <w:r w:rsidRPr="000E007D">
      <w:rPr>
        <w:rStyle w:val="HideTWBExt"/>
      </w:rPr>
      <w:t>&gt;</w:t>
    </w:r>
  </w:p>
  <w:p w:rsidR="00C40E56" w:rsidRPr="000E007D" w:rsidRDefault="00C40E56" w:rsidP="00071814">
    <w:pPr>
      <w:pStyle w:val="EPFooter2"/>
    </w:pPr>
    <w:r w:rsidRPr="000E007D">
      <w:t>FI</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40E56" w:rsidRPr="000E007D" w:rsidRDefault="00C40E56" w:rsidP="00071814">
    <w:pPr>
      <w:pStyle w:val="EPFooter"/>
    </w:pPr>
    <w:r w:rsidRPr="000E007D">
      <w:rPr>
        <w:rStyle w:val="HideTWBExt"/>
      </w:rPr>
      <w:t>&lt;PathFdR&gt;</w:t>
    </w:r>
    <w:r w:rsidRPr="000E007D">
      <w:t>RR\1298721FI.docx</w:t>
    </w:r>
    <w:r w:rsidRPr="000E007D">
      <w:rPr>
        <w:rStyle w:val="HideTWBExt"/>
      </w:rPr>
      <w:t>&lt;/</w:t>
    </w:r>
    <w:proofErr w:type="spellStart"/>
    <w:r w:rsidRPr="000E007D">
      <w:rPr>
        <w:rStyle w:val="HideTWBExt"/>
      </w:rPr>
      <w:t>PathFdR</w:t>
    </w:r>
    <w:proofErr w:type="spellEnd"/>
    <w:r w:rsidRPr="000E007D">
      <w:rPr>
        <w:rStyle w:val="HideTWBExt"/>
      </w:rPr>
      <w:t>&gt;</w:t>
    </w:r>
    <w:r w:rsidRPr="000E007D">
      <w:tab/>
    </w:r>
    <w:r w:rsidRPr="000E007D">
      <w:tab/>
      <w:t>PE</w:t>
    </w:r>
    <w:r w:rsidRPr="000E007D">
      <w:rPr>
        <w:rStyle w:val="HideTWBExt"/>
      </w:rPr>
      <w:t>&lt;</w:t>
    </w:r>
    <w:proofErr w:type="spellStart"/>
    <w:r w:rsidRPr="000E007D">
      <w:rPr>
        <w:rStyle w:val="HideTWBExt"/>
      </w:rPr>
      <w:t>NoPE</w:t>
    </w:r>
    <w:proofErr w:type="spellEnd"/>
    <w:r w:rsidRPr="000E007D">
      <w:rPr>
        <w:rStyle w:val="HideTWBExt"/>
      </w:rPr>
      <w:t>&gt;</w:t>
    </w:r>
    <w:r w:rsidRPr="000E007D">
      <w:t>753.490</w:t>
    </w:r>
    <w:r w:rsidRPr="000E007D">
      <w:rPr>
        <w:rStyle w:val="HideTWBExt"/>
      </w:rPr>
      <w:t>&lt;/</w:t>
    </w:r>
    <w:proofErr w:type="spellStart"/>
    <w:r w:rsidRPr="000E007D">
      <w:rPr>
        <w:rStyle w:val="HideTWBExt"/>
      </w:rPr>
      <w:t>NoPE</w:t>
    </w:r>
    <w:proofErr w:type="spellEnd"/>
    <w:r w:rsidRPr="000E007D">
      <w:rPr>
        <w:rStyle w:val="HideTWBExt"/>
      </w:rPr>
      <w:t>&gt;&lt;Version&gt;</w:t>
    </w:r>
    <w:r w:rsidRPr="000E007D">
      <w:t>v02-00</w:t>
    </w:r>
    <w:r w:rsidRPr="000E007D">
      <w:rPr>
        <w:rStyle w:val="HideTWBExt"/>
      </w:rPr>
      <w:t>&lt;/Version&gt;</w:t>
    </w:r>
  </w:p>
  <w:p w:rsidR="00C40E56" w:rsidRPr="000E007D" w:rsidRDefault="00C40E56" w:rsidP="00071814">
    <w:pPr>
      <w:pStyle w:val="EPFooter2"/>
    </w:pPr>
    <w:r w:rsidRPr="000E007D">
      <w:t>FI</w:t>
    </w:r>
    <w:r w:rsidRPr="000E007D">
      <w:tab/>
    </w:r>
    <w:r w:rsidRPr="000E007D">
      <w:rPr>
        <w:b w:val="0"/>
        <w:i/>
        <w:color w:val="C0C0C0"/>
        <w:sz w:val="22"/>
      </w:rPr>
      <w:t>Moninaisuudessaan yhtenäinen</w:t>
    </w:r>
    <w:r w:rsidRPr="000E007D">
      <w:tab/>
      <w:t>FI</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07D" w:rsidRDefault="00064002"/>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551FC1" w:rsidRDefault="00064002" w:rsidP="00551FC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07D"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E32B6" w:rsidRPr="000E007D" w:rsidRDefault="004E32B6">
      <w:r w:rsidRPr="000E007D">
        <w:separator/>
      </w:r>
    </w:p>
  </w:footnote>
  <w:footnote w:type="continuationSeparator" w:id="0">
    <w:p w:rsidR="004E32B6" w:rsidRPr="000E007D" w:rsidRDefault="004E32B6">
      <w:r w:rsidRPr="000E007D">
        <w:continuationSeparator/>
      </w:r>
    </w:p>
  </w:footnote>
  <w:footnote w:id="1">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EUVL C, C/2023/1025, 16.11.2023.</w:t>
      </w:r>
    </w:p>
  </w:footnote>
  <w:footnote w:id="2">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EUVL C, C/2023/112, 12.10.2023.</w:t>
      </w:r>
    </w:p>
  </w:footnote>
  <w:footnote w:id="3">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EUVL L 193, 30.7.2018, s. 1.</w:t>
      </w:r>
    </w:p>
  </w:footnote>
  <w:footnote w:id="4">
    <w:p w:rsidR="00C40E56" w:rsidRPr="000E007D" w:rsidRDefault="00C40E56" w:rsidP="000E007D">
      <w:pPr>
        <w:pStyle w:val="FootnoteText"/>
        <w:ind w:left="567" w:hanging="567"/>
        <w:rPr>
          <w:sz w:val="24"/>
          <w:szCs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EUVL L 427, 30.11.2021, s. 17.</w:t>
      </w:r>
    </w:p>
  </w:footnote>
  <w:footnote w:id="5">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EUVL L 142, 29.5.2019, s. 16.</w:t>
      </w:r>
    </w:p>
  </w:footnote>
  <w:footnote w:id="6">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EUVL C, C/2023/1025, 16.11.2023.</w:t>
      </w:r>
    </w:p>
  </w:footnote>
  <w:footnote w:id="7">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EUVL C, C/2023/112, 12.10.2023.</w:t>
      </w:r>
    </w:p>
  </w:footnote>
  <w:footnote w:id="8">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EUVL L 193, 30.7.2018, s. 1.</w:t>
      </w:r>
    </w:p>
  </w:footnote>
  <w:footnote w:id="9">
    <w:p w:rsidR="00C40E56" w:rsidRPr="000E007D" w:rsidRDefault="00C40E56" w:rsidP="000E007D">
      <w:pPr>
        <w:pStyle w:val="FootnoteText"/>
        <w:ind w:left="567" w:hanging="567"/>
        <w:rPr>
          <w:sz w:val="24"/>
          <w:szCs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EUVL L 427, 30.11.2021, s. 17.</w:t>
      </w:r>
    </w:p>
  </w:footnote>
  <w:footnote w:id="10">
    <w:p w:rsidR="00C40E56" w:rsidRPr="000E007D" w:rsidRDefault="00C40E56" w:rsidP="000E007D">
      <w:pPr>
        <w:pStyle w:val="FootnoteText"/>
        <w:ind w:left="567" w:hanging="567"/>
        <w:rPr>
          <w:sz w:val="24"/>
          <w:szCs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EUVL L 142, 29.5.2019, s. 16.</w:t>
      </w:r>
    </w:p>
  </w:footnote>
  <w:footnote w:id="11">
    <w:p w:rsidR="00C40E56" w:rsidRPr="000E007D" w:rsidRDefault="00C40E56" w:rsidP="000E007D">
      <w:pPr>
        <w:pStyle w:val="FootnoteText"/>
        <w:ind w:left="567" w:hanging="567"/>
        <w:rPr>
          <w:rFonts w:eastAsiaTheme="minorHAnsi"/>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 xml:space="preserve">Neuvoston asetus (EU) 2021/2085, annettu 19. marraskuuta 2021, Horisontti Eurooppa -ohjelman yhteisyritysten perustamisesta sekä asetusten (EY) </w:t>
      </w:r>
      <w:proofErr w:type="gramStart"/>
      <w:r w:rsidRPr="000E007D">
        <w:rPr>
          <w:sz w:val="24"/>
          <w:lang w:val="fi-FI"/>
        </w:rPr>
        <w:t>N:o</w:t>
      </w:r>
      <w:proofErr w:type="gramEnd"/>
      <w:r w:rsidRPr="000E007D">
        <w:rPr>
          <w:sz w:val="24"/>
          <w:lang w:val="fi-FI"/>
        </w:rPr>
        <w:t xml:space="preserve"> 219/2007, (EU) N:o 557/2014, (EU) N:o 558/2014, (EU) N:o 559/2014, (EU) N:o 560/2014, (EU) N:o 561/2014 ja (EU) N:o 642/2014 kumoamisesta (EUVL L 427, 30.11.2021, s. 17).</w:t>
      </w:r>
    </w:p>
  </w:footnote>
  <w:footnote w:id="12">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 xml:space="preserve">Neuvoston asetus (EY) </w:t>
      </w:r>
      <w:proofErr w:type="gramStart"/>
      <w:r w:rsidRPr="000E007D">
        <w:rPr>
          <w:sz w:val="24"/>
          <w:lang w:val="fi-FI"/>
        </w:rPr>
        <w:t>N:o</w:t>
      </w:r>
      <w:proofErr w:type="gramEnd"/>
      <w:r w:rsidRPr="000E007D">
        <w:rPr>
          <w:sz w:val="24"/>
          <w:lang w:val="fi-FI"/>
        </w:rPr>
        <w:t xml:space="preserve"> 521/2008, annettu 30. toukokuuta 2008, polttokenno- ja vetyteknologian alalla toimivan yhteisyrityksen perustamisesta (EUVL L 153, 12.6.2008, s. 1).</w:t>
      </w:r>
    </w:p>
  </w:footnote>
  <w:footnote w:id="13">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 xml:space="preserve">Neuvoston asetus (EU) </w:t>
      </w:r>
      <w:proofErr w:type="gramStart"/>
      <w:r w:rsidRPr="000E007D">
        <w:rPr>
          <w:sz w:val="24"/>
          <w:lang w:val="fi-FI"/>
        </w:rPr>
        <w:t>N:o</w:t>
      </w:r>
      <w:proofErr w:type="gramEnd"/>
      <w:r w:rsidRPr="000E007D">
        <w:rPr>
          <w:sz w:val="24"/>
          <w:lang w:val="fi-FI"/>
        </w:rPr>
        <w:t> 559/2014, annettu 6. toukokuuta 2014, toisen polttokenno- ja vety-yhteisyrityksen perustamisesta (EUVL L 169, 7.6.2014, s. 108).</w:t>
      </w:r>
    </w:p>
  </w:footnote>
  <w:footnote w:id="14">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Käytettävissä olevat määrärahat sisältävät aiempien vuosien käyttämättömät määrärahat, jotka CH 2 -yhteisyritys on ottanut kuluvan varainhoitovuoden talousarvioon, sekä käyttötarkoitukseensa sidotut tulot ja uudelleen seuraavalle vuodelle kohdennetut määrärahat.</w:t>
      </w:r>
    </w:p>
  </w:footnote>
  <w:footnote w:id="15">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Hyväksytyt maksusitoumusmäärärahat olivat 8,4 miljoonaa euroa, ja niitä tarkistettiin myöhemmin siten, että niissä otettiin huomioon Horisontti Eurooppa -puiteohjelman uuteen ohjelmaan liittyvä tulojen ja menojen kasvu sekä aiempien vuosien käyttämättä jääneet määrärahat.</w:t>
      </w:r>
    </w:p>
  </w:footnote>
  <w:footnote w:id="16">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 xml:space="preserve">Hyväksytyt maksumäärärahat olivat 53,2 miljoonaa euroa; tätä summaa tarkistettiin ylöspäin uuden ohjelman johdosta sekä vuonna 2022 käynnistetyn, strategisen tutkimus- ja innovointiohjelman </w:t>
      </w:r>
      <w:proofErr w:type="spellStart"/>
      <w:r w:rsidRPr="000E007D">
        <w:rPr>
          <w:sz w:val="24"/>
          <w:lang w:val="fi-FI"/>
        </w:rPr>
        <w:t>täytäntöönpanemiseksi</w:t>
      </w:r>
      <w:proofErr w:type="spellEnd"/>
      <w:r w:rsidRPr="000E007D">
        <w:rPr>
          <w:sz w:val="24"/>
          <w:lang w:val="fi-FI"/>
        </w:rPr>
        <w:t xml:space="preserve"> tarkoitetun suunnitellun ehdotuspyynnön kattamiseksi.</w:t>
      </w:r>
    </w:p>
  </w:footnote>
  <w:footnote w:id="17">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Yhteisyrityksen selvennyksen mukaan aiheiden peruuttaminen on ymmärrettävä siten, että aiheita ei käsitellä, koska menettelyssä ei hyväksytty yhtään hakemusta/ehdotusta.</w:t>
      </w:r>
    </w:p>
  </w:footnote>
  <w:footnote w:id="18">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E</w:t>
      </w:r>
      <w:r w:rsidR="00551FC1">
        <w:rPr>
          <w:sz w:val="24"/>
          <w:lang w:val="fi-FI"/>
        </w:rPr>
        <w:t>Y</w:t>
      </w:r>
      <w:r w:rsidRPr="000E007D">
        <w:rPr>
          <w:sz w:val="24"/>
          <w:lang w:val="fi-FI"/>
        </w:rPr>
        <w:t>VL L 56, 4.3.1968, s. 1, ELI: http://data.europa.eu/eli/reg/1968/259(1)/oj.</w:t>
      </w:r>
    </w:p>
  </w:footnote>
  <w:footnote w:id="19">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 xml:space="preserve">CH 2 -yhteisyrityksen </w:t>
      </w:r>
      <w:proofErr w:type="spellStart"/>
      <w:r w:rsidRPr="000E007D">
        <w:rPr>
          <w:sz w:val="24"/>
          <w:lang w:val="fi-FI"/>
        </w:rPr>
        <w:t>konsolidoitu</w:t>
      </w:r>
      <w:proofErr w:type="spellEnd"/>
      <w:r w:rsidRPr="000E007D">
        <w:rPr>
          <w:sz w:val="24"/>
          <w:lang w:val="fi-FI"/>
        </w:rPr>
        <w:t xml:space="preserve"> vuotuinen toimintakertomus 2022, luku 4.1.1.1.</w:t>
      </w:r>
    </w:p>
  </w:footnote>
  <w:footnote w:id="20">
    <w:p w:rsidR="00C40E56" w:rsidRPr="000E007D" w:rsidRDefault="00C40E56" w:rsidP="000E007D">
      <w:pPr>
        <w:pStyle w:val="FootnoteText"/>
        <w:ind w:left="567" w:hanging="567"/>
        <w:rPr>
          <w:sz w:val="24"/>
          <w:lang w:val="fi-FI"/>
        </w:rPr>
      </w:pPr>
      <w:r w:rsidRPr="000E007D">
        <w:rPr>
          <w:rStyle w:val="FootnoteReference"/>
          <w:sz w:val="24"/>
          <w:lang w:val="fi-FI"/>
        </w:rPr>
        <w:footnoteRef/>
      </w:r>
      <w:r w:rsidR="000E007D" w:rsidRPr="000E007D">
        <w:rPr>
          <w:sz w:val="24"/>
          <w:lang w:val="fi-FI"/>
        </w:rPr>
        <w:t xml:space="preserve"> </w:t>
      </w:r>
      <w:r w:rsidR="000E007D" w:rsidRPr="000E007D">
        <w:rPr>
          <w:sz w:val="24"/>
          <w:lang w:val="fi-FI"/>
        </w:rPr>
        <w:tab/>
      </w:r>
      <w:r w:rsidRPr="000E007D">
        <w:rPr>
          <w:sz w:val="24"/>
          <w:lang w:val="fi-FI"/>
        </w:rPr>
        <w:t>Kvantitatiivisesti ilmaistavissa olevien virheiden raportointikynnys, joka koskee edunsaajien tasolla testattuja avustusmaksuja, on yksi prosentti tarkastetuista kuluista.</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07D"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07D"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E007D"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proofState w:spelling="clean" w:grammar="clean"/>
  <w:stylePaneFormatFilter w:val="3F08" w:allStyles="0" w:customStyles="0" w:latentStyles="0" w:stylesInUse="1" w:headingStyles="0" w:numberingStyles="0" w:tableStyles="0" w:directFormattingOnRuns="1" w:directFormattingOnParagraphs="1" w:directFormattingOnNumbering="1" w:directFormattingOnTables="1" w:clearFormatting="1" w:top3HeadingStyles="1" w:visibleStyles="0" w:alternateStyleNames="0"/>
  <w:defaultTabStop w:val="720"/>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A9-0089/2024"/>
    <w:docVar w:name="dvlangue" w:val="FI"/>
    <w:docVar w:name="dvnumam" w:val="0"/>
    <w:docVar w:name="dvpe" w:val="753.490"/>
    <w:docVar w:name="dvrapporteur" w:val="Esittelijä: "/>
    <w:docVar w:name="dvtitre" w:val="1. Euroopan parlamentin päätöslauselma 11. huhtikuuta 2024 vastuuvapauden myöntämisestä puhtaan vedyn yhteisyrityksen talousarvion toteuttamisesta varainhoitovuonna 2022(2023/2175(DEC))"/>
  </w:docVars>
  <w:rsids>
    <w:rsidRoot w:val="004E32B6"/>
    <w:rsid w:val="00002272"/>
    <w:rsid w:val="00064002"/>
    <w:rsid w:val="000677B9"/>
    <w:rsid w:val="000831BA"/>
    <w:rsid w:val="000A42CC"/>
    <w:rsid w:val="000E007D"/>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E32B6"/>
    <w:rsid w:val="0050519A"/>
    <w:rsid w:val="005072A1"/>
    <w:rsid w:val="00514517"/>
    <w:rsid w:val="00545827"/>
    <w:rsid w:val="00551FC1"/>
    <w:rsid w:val="00560270"/>
    <w:rsid w:val="005C2568"/>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55AB3"/>
    <w:rsid w:val="00865F67"/>
    <w:rsid w:val="00881A7B"/>
    <w:rsid w:val="008840E5"/>
    <w:rsid w:val="00887B3E"/>
    <w:rsid w:val="008C2AC6"/>
    <w:rsid w:val="008F5EC3"/>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40E56"/>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A5FBA41"/>
  <w15:chartTrackingRefBased/>
  <w15:docId w15:val="{244F38F6-7B67-47FD-A844-4F9F298C54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51FC1"/>
    <w:pPr>
      <w:widowControl w:val="0"/>
    </w:pPr>
    <w:rPr>
      <w:sz w:val="24"/>
      <w:lang w:val="fi-FI"/>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40E56"/>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40E56"/>
    <w:pPr>
      <w:spacing w:before="480" w:after="240"/>
    </w:pPr>
  </w:style>
  <w:style w:type="paragraph" w:customStyle="1" w:styleId="PageHeading">
    <w:name w:val="PageHeading"/>
    <w:basedOn w:val="Normal"/>
    <w:rsid w:val="00C40E56"/>
    <w:pPr>
      <w:keepNext/>
      <w:spacing w:after="480"/>
      <w:jc w:val="center"/>
    </w:pPr>
    <w:rPr>
      <w:rFonts w:ascii="Arial" w:hAnsi="Arial" w:cs="Arial"/>
      <w:b/>
    </w:rPr>
  </w:style>
  <w:style w:type="paragraph" w:customStyle="1" w:styleId="NormalBold">
    <w:name w:val="NormalBold"/>
    <w:basedOn w:val="Normal"/>
    <w:rsid w:val="00C40E56"/>
    <w:rPr>
      <w:b/>
    </w:rPr>
  </w:style>
  <w:style w:type="paragraph" w:customStyle="1" w:styleId="NormalHanging12a">
    <w:name w:val="NormalHanging12a"/>
    <w:basedOn w:val="Normal"/>
    <w:link w:val="NormalHanging12aChar"/>
    <w:rsid w:val="00C40E56"/>
    <w:pPr>
      <w:spacing w:after="240"/>
      <w:ind w:left="567" w:hanging="567"/>
    </w:pPr>
  </w:style>
  <w:style w:type="paragraph" w:styleId="Header">
    <w:name w:val="header"/>
    <w:basedOn w:val="Normal"/>
    <w:link w:val="HeaderChar"/>
    <w:rsid w:val="00C40E56"/>
    <w:pPr>
      <w:tabs>
        <w:tab w:val="center" w:pos="4513"/>
        <w:tab w:val="right" w:pos="9026"/>
      </w:tabs>
    </w:pPr>
  </w:style>
  <w:style w:type="character" w:customStyle="1" w:styleId="HeaderChar">
    <w:name w:val="Header Char"/>
    <w:basedOn w:val="DefaultParagraphFont"/>
    <w:link w:val="Header"/>
    <w:rsid w:val="00C40E56"/>
    <w:rPr>
      <w:sz w:val="24"/>
      <w:lang w:val="fi-FI"/>
    </w:rPr>
  </w:style>
  <w:style w:type="paragraph" w:customStyle="1" w:styleId="EPFooter">
    <w:name w:val="EPFooter"/>
    <w:basedOn w:val="Normal"/>
    <w:rsid w:val="00C40E56"/>
    <w:pPr>
      <w:tabs>
        <w:tab w:val="center" w:pos="4535"/>
        <w:tab w:val="right" w:pos="9071"/>
      </w:tabs>
      <w:spacing w:before="240" w:after="240"/>
    </w:pPr>
    <w:rPr>
      <w:color w:val="010000"/>
      <w:sz w:val="22"/>
    </w:rPr>
  </w:style>
  <w:style w:type="character" w:customStyle="1" w:styleId="NormalHanging12aChar">
    <w:name w:val="NormalHanging12a Char"/>
    <w:basedOn w:val="DefaultParagraphFont"/>
    <w:link w:val="NormalHanging12a"/>
    <w:rsid w:val="00C40E56"/>
    <w:rPr>
      <w:sz w:val="24"/>
      <w:lang w:val="fi-FI"/>
    </w:rPr>
  </w:style>
  <w:style w:type="paragraph" w:styleId="Footer">
    <w:name w:val="footer"/>
    <w:basedOn w:val="Normal"/>
    <w:link w:val="FooterChar"/>
    <w:rsid w:val="00551FC1"/>
    <w:pPr>
      <w:tabs>
        <w:tab w:val="center" w:pos="4513"/>
        <w:tab w:val="right" w:pos="9026"/>
      </w:tabs>
    </w:pPr>
  </w:style>
  <w:style w:type="character" w:customStyle="1" w:styleId="FooterChar">
    <w:name w:val="Footer Char"/>
    <w:basedOn w:val="DefaultParagraphFont"/>
    <w:link w:val="Footer"/>
    <w:rsid w:val="00551FC1"/>
    <w:rPr>
      <w:sz w:val="24"/>
      <w:lang w:val="fi-F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18"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footer" Target="footer5.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header" Target="header3.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footer" Target="footer4.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3D9D8FC-47FF-4E25-B148-2CFABD7E262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11</Pages>
  <Words>2626</Words>
  <Characters>21856</Characters>
  <Application>Microsoft Office Word</Application>
  <DocSecurity>0</DocSecurity>
  <Lines>182</Lines>
  <Paragraphs>48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24434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KINNUNEN Hannele</dc:creator>
  <cp:keywords/>
  <cp:lastModifiedBy>VUORIHUHTA Anne Kristiina</cp:lastModifiedBy>
  <cp:revision>2</cp:revision>
  <cp:lastPrinted>2004-11-19T15:42:00Z</cp:lastPrinted>
  <dcterms:created xsi:type="dcterms:W3CDTF">2024-05-15T15:26:00Z</dcterms:created>
  <dcterms:modified xsi:type="dcterms:W3CDTF">2024-05-15T15:26:00Z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FI</vt:lpwstr>
  </property>
  <property fmtid="{D5CDD505-2E9C-101B-9397-08002B2CF9AE}" pid="3" name="&lt;FdR&gt;">
    <vt:lpwstr>P9_TA(2024)0275_</vt:lpwstr>
  </property>
  <property fmtid="{D5CDD505-2E9C-101B-9397-08002B2CF9AE}" pid="4" name="&lt;Type&gt;">
    <vt:lpwstr>RR</vt:lpwstr>
  </property>
</Properties>
</file>