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47422" w:rsidTr="0010095E">
        <w:trPr>
          <w:trHeight w:hRule="exact" w:val="1418"/>
        </w:trPr>
        <w:tc>
          <w:tcPr>
            <w:tcW w:w="6804" w:type="dxa"/>
            <w:shd w:val="clear" w:color="auto" w:fill="auto"/>
            <w:vAlign w:val="center"/>
          </w:tcPr>
          <w:p w:rsidR="00751A4A" w:rsidRPr="00747422" w:rsidRDefault="00E943B6" w:rsidP="0010095E">
            <w:pPr>
              <w:pStyle w:val="EPName"/>
            </w:pPr>
            <w:r w:rsidRPr="00747422">
              <w:t>Eiropas Parlaments</w:t>
            </w:r>
          </w:p>
          <w:p w:rsidR="00751A4A" w:rsidRPr="00747422" w:rsidRDefault="00817416" w:rsidP="00756632">
            <w:pPr>
              <w:pStyle w:val="EPTerm"/>
              <w:rPr>
                <w:rStyle w:val="HideTWBExt"/>
                <w:noProof w:val="0"/>
                <w:vanish w:val="0"/>
                <w:color w:val="auto"/>
              </w:rPr>
            </w:pPr>
            <w:r w:rsidRPr="00747422">
              <w:t>2019-2024</w:t>
            </w:r>
          </w:p>
        </w:tc>
        <w:tc>
          <w:tcPr>
            <w:tcW w:w="2268" w:type="dxa"/>
            <w:shd w:val="clear" w:color="auto" w:fill="auto"/>
          </w:tcPr>
          <w:p w:rsidR="00751A4A" w:rsidRPr="00747422" w:rsidRDefault="00187494" w:rsidP="0010095E">
            <w:pPr>
              <w:pStyle w:val="EPLogo"/>
            </w:pPr>
            <w:r w:rsidRPr="0074742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47422" w:rsidRDefault="00D058B8" w:rsidP="004C5D52">
      <w:pPr>
        <w:pStyle w:val="LineTop"/>
      </w:pPr>
    </w:p>
    <w:p w:rsidR="00680577" w:rsidRPr="00747422" w:rsidRDefault="00E943B6" w:rsidP="00680577">
      <w:pPr>
        <w:pStyle w:val="EPBodyTA1"/>
      </w:pPr>
      <w:r w:rsidRPr="00747422">
        <w:t>PIEŅEMTIE TEKSTI</w:t>
      </w:r>
    </w:p>
    <w:p w:rsidR="00D058B8" w:rsidRPr="00747422" w:rsidRDefault="00D058B8" w:rsidP="00D058B8">
      <w:pPr>
        <w:pStyle w:val="LineBottom"/>
      </w:pPr>
    </w:p>
    <w:p w:rsidR="00E943B6" w:rsidRPr="00747422" w:rsidRDefault="00E943B6" w:rsidP="00E943B6">
      <w:pPr>
        <w:pStyle w:val="ATHeading1"/>
      </w:pPr>
      <w:bookmarkStart w:id="0" w:name="TANumber"/>
      <w:r w:rsidRPr="00747422">
        <w:t>P9_TA(2024)0</w:t>
      </w:r>
      <w:bookmarkEnd w:id="0"/>
      <w:r w:rsidR="00747422" w:rsidRPr="00747422">
        <w:t>275</w:t>
      </w:r>
    </w:p>
    <w:p w:rsidR="00E943B6" w:rsidRPr="00747422" w:rsidRDefault="00E943B6" w:rsidP="00E943B6">
      <w:pPr>
        <w:pStyle w:val="ATHeading2"/>
      </w:pPr>
      <w:bookmarkStart w:id="1" w:name="title"/>
      <w:r w:rsidRPr="00747422">
        <w:t>2022. finanšu gada budžeta izpildes apstiprināšana: kopuzņēmums “Tīrs ūdeņradis”</w:t>
      </w:r>
      <w:bookmarkEnd w:id="1"/>
    </w:p>
    <w:p w:rsidR="00E943B6" w:rsidRPr="00747422" w:rsidRDefault="00E943B6" w:rsidP="00E943B6">
      <w:pPr>
        <w:rPr>
          <w:i/>
          <w:vanish/>
        </w:rPr>
      </w:pPr>
      <w:r w:rsidRPr="00747422">
        <w:rPr>
          <w:i/>
        </w:rPr>
        <w:fldChar w:fldCharType="begin"/>
      </w:r>
      <w:r w:rsidRPr="00747422">
        <w:rPr>
          <w:i/>
        </w:rPr>
        <w:instrText xml:space="preserve"> TC"(</w:instrText>
      </w:r>
      <w:bookmarkStart w:id="2" w:name="DocNumber"/>
      <w:r w:rsidRPr="00747422">
        <w:rPr>
          <w:i/>
        </w:rPr>
        <w:instrText>A9-0089/2024</w:instrText>
      </w:r>
      <w:bookmarkEnd w:id="2"/>
      <w:r w:rsidRPr="00747422">
        <w:rPr>
          <w:i/>
        </w:rPr>
        <w:instrText xml:space="preserve"> - Referents: Michal Wiezik)"\l3 \n&gt; \* MERGEFORMAT </w:instrText>
      </w:r>
      <w:r w:rsidRPr="00747422">
        <w:rPr>
          <w:i/>
        </w:rPr>
        <w:fldChar w:fldCharType="end"/>
      </w:r>
    </w:p>
    <w:p w:rsidR="00E943B6" w:rsidRPr="00747422" w:rsidRDefault="00E943B6" w:rsidP="00E943B6">
      <w:pPr>
        <w:rPr>
          <w:vanish/>
        </w:rPr>
      </w:pPr>
      <w:bookmarkStart w:id="3" w:name="Commission"/>
      <w:r w:rsidRPr="00747422">
        <w:rPr>
          <w:vanish/>
        </w:rPr>
        <w:t>Budžeta kontroles komiteja</w:t>
      </w:r>
      <w:bookmarkEnd w:id="3"/>
    </w:p>
    <w:p w:rsidR="00E943B6" w:rsidRPr="00747422" w:rsidRDefault="00E943B6" w:rsidP="00E943B6">
      <w:pPr>
        <w:rPr>
          <w:vanish/>
        </w:rPr>
      </w:pPr>
      <w:bookmarkStart w:id="4" w:name="PE"/>
      <w:r w:rsidRPr="00747422">
        <w:rPr>
          <w:vanish/>
        </w:rPr>
        <w:t>PE753.490</w:t>
      </w:r>
      <w:bookmarkEnd w:id="4"/>
    </w:p>
    <w:p w:rsidR="00AC5714" w:rsidRPr="00747422" w:rsidRDefault="004F5A01" w:rsidP="004F5A01">
      <w:pPr>
        <w:pStyle w:val="ATHeading3"/>
      </w:pPr>
      <w:bookmarkStart w:id="5" w:name="Sujet"/>
      <w:r w:rsidRPr="00747422">
        <w:t xml:space="preserve">1. </w:t>
      </w:r>
      <w:r w:rsidR="00E943B6" w:rsidRPr="00747422">
        <w:t xml:space="preserve">Eiropas Parlamenta 2024. gada </w:t>
      </w:r>
      <w:r w:rsidRPr="00747422">
        <w:t>11</w:t>
      </w:r>
      <w:r w:rsidR="00E943B6" w:rsidRPr="00747422">
        <w:t xml:space="preserve">. </w:t>
      </w:r>
      <w:r w:rsidRPr="00747422">
        <w:t>aprīļa</w:t>
      </w:r>
      <w:r w:rsidR="00E943B6" w:rsidRPr="00747422">
        <w:t xml:space="preserve"> lēmums par kopuzņēmuma "Tīrs ūdeņradis" 2022. finanšu gada budžeta izpildes apstiprināšanu</w:t>
      </w:r>
      <w:bookmarkEnd w:id="5"/>
      <w:r w:rsidR="00E943B6" w:rsidRPr="00747422">
        <w:t xml:space="preserve"> </w:t>
      </w:r>
      <w:bookmarkStart w:id="6" w:name="References"/>
      <w:r w:rsidR="00E943B6" w:rsidRPr="00747422">
        <w:t>(2023/2175(DEC))</w:t>
      </w:r>
      <w:bookmarkStart w:id="7" w:name="TextBodyBegin"/>
      <w:bookmarkEnd w:id="6"/>
      <w:bookmarkEnd w:id="7"/>
    </w:p>
    <w:p w:rsidR="00AC5714" w:rsidRPr="00747422" w:rsidRDefault="00AC5714" w:rsidP="00AC5714">
      <w:pPr>
        <w:pStyle w:val="EPComma"/>
      </w:pPr>
      <w:r w:rsidRPr="00747422">
        <w:rPr>
          <w:i/>
          <w:iCs/>
        </w:rPr>
        <w:t>Eiropas Parlaments</w:t>
      </w:r>
      <w:r w:rsidRPr="00747422">
        <w:t>,</w:t>
      </w:r>
    </w:p>
    <w:p w:rsidR="00AC5714" w:rsidRPr="00747422" w:rsidRDefault="00AC5714" w:rsidP="00AC5714">
      <w:pPr>
        <w:pStyle w:val="NormalHanging12a"/>
      </w:pPr>
      <w:r w:rsidRPr="00747422">
        <w:t>–</w:t>
      </w:r>
      <w:r w:rsidRPr="00747422">
        <w:tab/>
        <w:t>ņemot vērā kopuzņēmuma "Tīrs ūdeņradis" 2022. finanšu gada galīgos pārskatus,</w:t>
      </w:r>
    </w:p>
    <w:p w:rsidR="00AC5714" w:rsidRPr="00747422" w:rsidRDefault="00AC5714" w:rsidP="00AC5714">
      <w:pPr>
        <w:pStyle w:val="NormalHanging12a"/>
      </w:pPr>
      <w:r w:rsidRPr="00747422">
        <w:t>–</w:t>
      </w:r>
      <w:r w:rsidRPr="00747422">
        <w:tab/>
        <w:t>ņemot vērā Revīzijas palātas gada ziņojumu par ES kopuzņēmumiem attiecībā uz 2022. finanšu gadu ar kopuzņēmumu atbildēm</w:t>
      </w:r>
      <w:r w:rsidRPr="00747422">
        <w:rPr>
          <w:rStyle w:val="FootnoteReference"/>
        </w:rPr>
        <w:footnoteReference w:id="1"/>
      </w:r>
      <w:r w:rsidRPr="00747422">
        <w:t>,</w:t>
      </w:r>
    </w:p>
    <w:p w:rsidR="00AC5714" w:rsidRPr="00747422" w:rsidRDefault="00AC5714" w:rsidP="00AC5714">
      <w:pPr>
        <w:pStyle w:val="NormalHanging12a"/>
      </w:pPr>
      <w:r w:rsidRPr="00747422">
        <w:t>–</w:t>
      </w:r>
      <w:r w:rsidRPr="00747422">
        <w:tab/>
        <w:t>ņemot vērā deklarāciju</w:t>
      </w:r>
      <w:r w:rsidRPr="00747422">
        <w:rPr>
          <w:rStyle w:val="FootnoteReference"/>
        </w:rPr>
        <w:footnoteReference w:id="2"/>
      </w:r>
      <w:r w:rsidRPr="00747422">
        <w:t xml:space="preserve"> par pārskatu ticamību, kā arī par pakārtoto darījumu likumību un pareizību, kuru Revīzijas palāta sniegusi par 2022. finanšu gadu saskaņā ar Līguma par Eiropas Savienības darbību 287. pantu,</w:t>
      </w:r>
    </w:p>
    <w:p w:rsidR="00AC5714" w:rsidRPr="00747422" w:rsidRDefault="00AC5714" w:rsidP="00AC5714">
      <w:pPr>
        <w:pStyle w:val="NormalHanging12a"/>
      </w:pPr>
      <w:r w:rsidRPr="00747422">
        <w:t>–</w:t>
      </w:r>
      <w:r w:rsidRPr="00747422">
        <w:tab/>
        <w:t>ņemot vērā Padomes 2024. gada 22. februāra ieteikumu par apstiprinājumu, ko sniedz kopuzņēmumam par 2022. finanšu gada budžeta izpildi (</w:t>
      </w:r>
      <w:r w:rsidR="004F5A01" w:rsidRPr="00747422">
        <w:t>06182/2024 – C9</w:t>
      </w:r>
      <w:r w:rsidR="004C6A05">
        <w:rPr>
          <w:sz w:val="20"/>
        </w:rPr>
        <w:t>-</w:t>
      </w:r>
      <w:r w:rsidR="004F5A01" w:rsidRPr="00747422">
        <w:t>0113/2024</w:t>
      </w:r>
      <w:r w:rsidRPr="00747422">
        <w:t>),</w:t>
      </w:r>
    </w:p>
    <w:p w:rsidR="00AC5714" w:rsidRPr="00747422" w:rsidRDefault="00AC5714" w:rsidP="00AC5714">
      <w:pPr>
        <w:pStyle w:val="NormalHanging12a"/>
      </w:pPr>
      <w:r w:rsidRPr="00747422">
        <w:t>–</w:t>
      </w:r>
      <w:r w:rsidRPr="00747422">
        <w:tab/>
        <w:t>ņemot vērā Līguma par Eiropas Savienības darbību 319. pantu,</w:t>
      </w:r>
    </w:p>
    <w:p w:rsidR="00AC5714" w:rsidRPr="00747422" w:rsidRDefault="00AC5714" w:rsidP="00AC5714">
      <w:pPr>
        <w:pStyle w:val="NormalHanging12a"/>
      </w:pPr>
      <w:r w:rsidRPr="00747422">
        <w:t>–</w:t>
      </w:r>
      <w:r w:rsidRPr="00747422">
        <w:tab/>
        <w:t xml:space="preserve">ņemot vērā Eiropas Parlamenta un Padomes 2018. gada 18. jūlija Regulu (ES, </w:t>
      </w:r>
      <w:r w:rsidRPr="00747422">
        <w:rPr>
          <w:i/>
          <w:iCs/>
        </w:rPr>
        <w:t>Euratom</w:t>
      </w:r>
      <w:r w:rsidRPr="00747422">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747422">
        <w:rPr>
          <w:i/>
          <w:iCs/>
        </w:rPr>
        <w:t>Euratom</w:t>
      </w:r>
      <w:r w:rsidRPr="00747422">
        <w:t>) Nr. 966/2012</w:t>
      </w:r>
      <w:r w:rsidRPr="00747422">
        <w:rPr>
          <w:rStyle w:val="FootnoteReference"/>
        </w:rPr>
        <w:footnoteReference w:id="3"/>
      </w:r>
      <w:r w:rsidRPr="00747422">
        <w:t>, un jo īpaši tās 71. pantu,</w:t>
      </w:r>
    </w:p>
    <w:p w:rsidR="00AC5714" w:rsidRPr="00747422" w:rsidRDefault="00AC5714" w:rsidP="00AC5714">
      <w:pPr>
        <w:pStyle w:val="NormalHanging12a"/>
      </w:pPr>
      <w:r w:rsidRPr="00747422">
        <w:t>–</w:t>
      </w:r>
      <w:r w:rsidRPr="00747422">
        <w:tab/>
        <w:t>ņemot vērā Padomes 2021. gada 19. novembra Regulu (ES) 2021/2085, ar ko izveido kopuzņēmumus pamatprogrammā "Apvārsnis Eiropa" un atceļ Regulas (EK) Nr. 219/2007, (ES) Nr. 557/2014, (ES) Nr. 558/2014, (ES) Nr. 559/2014, (ES) Nr. 560/2014, (ES) Nr. 561/2014 un (ES) Nr. 642/2014</w:t>
      </w:r>
      <w:r w:rsidRPr="00747422">
        <w:rPr>
          <w:rStyle w:val="FootnoteReference"/>
        </w:rPr>
        <w:footnoteReference w:id="4"/>
      </w:r>
      <w:r w:rsidRPr="00747422">
        <w:t>, un jo īpaši tās 26. pantu,</w:t>
      </w:r>
    </w:p>
    <w:p w:rsidR="00AC5714" w:rsidRPr="00747422" w:rsidRDefault="00AC5714" w:rsidP="00AC5714">
      <w:pPr>
        <w:pStyle w:val="NormalHanging12a"/>
      </w:pPr>
      <w:r w:rsidRPr="00747422">
        <w:t>–</w:t>
      </w:r>
      <w:r w:rsidRPr="00747422">
        <w:tab/>
        <w:t xml:space="preserve">ņemot vērā Komisijas 2019. gada 13. marta Deleģēto regulu (ES) 2019/887 par finanšu </w:t>
      </w:r>
      <w:proofErr w:type="spellStart"/>
      <w:r w:rsidRPr="00747422">
        <w:lastRenderedPageBreak/>
        <w:t>paraugregulējumu</w:t>
      </w:r>
      <w:proofErr w:type="spellEnd"/>
      <w:r w:rsidRPr="00747422">
        <w:t xml:space="preserve"> publiskā un privātā sektora partnerības struktūrām, kas minētas Eiropas Parlamenta un Padomes Regulas (ES, </w:t>
      </w:r>
      <w:r w:rsidRPr="00747422">
        <w:rPr>
          <w:i/>
          <w:iCs/>
        </w:rPr>
        <w:t>Euratom</w:t>
      </w:r>
      <w:r w:rsidRPr="00747422">
        <w:t>) 2018/1046</w:t>
      </w:r>
      <w:r w:rsidRPr="00747422">
        <w:rPr>
          <w:rStyle w:val="FootnoteReference"/>
        </w:rPr>
        <w:footnoteReference w:id="5"/>
      </w:r>
      <w:r w:rsidRPr="00747422">
        <w:t xml:space="preserve"> 71. pantā,</w:t>
      </w:r>
    </w:p>
    <w:p w:rsidR="00AC5714" w:rsidRPr="00747422" w:rsidRDefault="00AC5714" w:rsidP="00AC5714">
      <w:pPr>
        <w:pStyle w:val="NormalHanging12a"/>
      </w:pPr>
      <w:r w:rsidRPr="00747422">
        <w:t>–</w:t>
      </w:r>
      <w:r w:rsidRPr="00747422">
        <w:tab/>
        <w:t>ņemot vērā Reglamenta 100. pantu un V pielikumu,</w:t>
      </w:r>
    </w:p>
    <w:p w:rsidR="00AC5714" w:rsidRPr="00747422" w:rsidRDefault="00AC5714" w:rsidP="00AC5714">
      <w:pPr>
        <w:pStyle w:val="NormalHanging12a"/>
      </w:pPr>
      <w:r w:rsidRPr="00747422">
        <w:t>–</w:t>
      </w:r>
      <w:r w:rsidRPr="00747422">
        <w:tab/>
        <w:t>ņemot vērā Budžeta kontroles komitejas ziņojumu (A9-0089/2024),</w:t>
      </w:r>
    </w:p>
    <w:p w:rsidR="00AC5714" w:rsidRPr="00747422" w:rsidRDefault="00AC5714" w:rsidP="00AC5714">
      <w:pPr>
        <w:pStyle w:val="NormalHanging12a"/>
      </w:pPr>
      <w:r w:rsidRPr="00747422">
        <w:t>1.</w:t>
      </w:r>
      <w:r w:rsidRPr="00747422">
        <w:tab/>
        <w:t>sniedz kopuzņēmuma "Tīrs ūdeņradis" pagaidu izpilddirektorei apstiprinājumu par Kopuzņēmuma 2022. finanšu gada budžeta izpildi;</w:t>
      </w:r>
    </w:p>
    <w:p w:rsidR="00AC5714" w:rsidRPr="00747422" w:rsidRDefault="00AC5714" w:rsidP="00AC5714">
      <w:pPr>
        <w:pStyle w:val="NormalHanging12a"/>
      </w:pPr>
      <w:r w:rsidRPr="00747422">
        <w:t>2.</w:t>
      </w:r>
      <w:r w:rsidRPr="00747422">
        <w:tab/>
        <w:t>izklāsta savus konstatējumus turpmāk tekstā iekļautajā rezolūcijā;</w:t>
      </w:r>
    </w:p>
    <w:p w:rsidR="00AC5714" w:rsidRPr="00747422" w:rsidRDefault="00AC5714" w:rsidP="00AC5714">
      <w:pPr>
        <w:pStyle w:val="NormalHanging12a"/>
      </w:pPr>
      <w:r w:rsidRPr="00747422">
        <w:t>3.</w:t>
      </w:r>
      <w:r w:rsidRPr="00747422">
        <w:tab/>
        <w:t xml:space="preserve">uzdod priekšsēdētājai šo lēmumu un rezolūciju, kas ir tā neatņemama daļa, nosūtīt kopuzņēmuma "Tīrs ūdeņradis" pagaidu izpilddirektorei, Padomei, Komisijai un Revīzijas palātai un nodrošināt to publicēšanu </w:t>
      </w:r>
      <w:r w:rsidRPr="00747422">
        <w:rPr>
          <w:i/>
          <w:iCs/>
        </w:rPr>
        <w:t>Eiropas Savienības Oficiālajā Vēstnesī</w:t>
      </w:r>
      <w:r w:rsidRPr="00747422">
        <w:t xml:space="preserve"> (L sērijā).</w:t>
      </w:r>
    </w:p>
    <w:p w:rsidR="00AC5714" w:rsidRPr="00747422" w:rsidRDefault="00AC5714" w:rsidP="00AC5714"/>
    <w:p w:rsidR="00AC5714" w:rsidRPr="00747422" w:rsidRDefault="00AC5714" w:rsidP="00AC5714">
      <w:pPr>
        <w:pStyle w:val="PageHeading"/>
        <w:sectPr w:rsidR="00AC5714" w:rsidRPr="00747422" w:rsidSect="00341E1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AC5714" w:rsidRPr="00747422" w:rsidRDefault="00AC5714" w:rsidP="004F5A01">
      <w:pPr>
        <w:pStyle w:val="ATHeading3"/>
      </w:pPr>
      <w:bookmarkStart w:id="8" w:name="_Toc161843547"/>
      <w:r w:rsidRPr="00747422">
        <w:lastRenderedPageBreak/>
        <w:t xml:space="preserve">2. </w:t>
      </w:r>
      <w:bookmarkEnd w:id="8"/>
      <w:r w:rsidR="004F5A01" w:rsidRPr="00747422">
        <w:t xml:space="preserve">Eiropas Parlamenta 2024. gada 11. aprīļa lēmums </w:t>
      </w:r>
      <w:r w:rsidRPr="00747422">
        <w:t>par kopuzņēmuma "Tīrs ūdeņradis" 2022. finanšu gada pārskatu apstiprināšanu</w:t>
      </w:r>
      <w:r w:rsidR="004F5A01" w:rsidRPr="00747422">
        <w:t xml:space="preserve"> </w:t>
      </w:r>
      <w:r w:rsidRPr="00747422">
        <w:t>(2023/2175(DEC))</w:t>
      </w:r>
    </w:p>
    <w:p w:rsidR="00AC5714" w:rsidRPr="00747422" w:rsidRDefault="00AC5714" w:rsidP="00AC5714">
      <w:pPr>
        <w:pStyle w:val="EPComma"/>
      </w:pPr>
      <w:r w:rsidRPr="00747422">
        <w:rPr>
          <w:i/>
          <w:iCs/>
        </w:rPr>
        <w:t>Eiropas Parlaments</w:t>
      </w:r>
      <w:r w:rsidRPr="00747422">
        <w:t>,</w:t>
      </w:r>
    </w:p>
    <w:p w:rsidR="00AC5714" w:rsidRPr="00747422" w:rsidRDefault="00AC5714" w:rsidP="00AC5714">
      <w:pPr>
        <w:pStyle w:val="NormalHanging12a"/>
      </w:pPr>
      <w:r w:rsidRPr="00747422">
        <w:t>–</w:t>
      </w:r>
      <w:r w:rsidRPr="00747422">
        <w:tab/>
        <w:t>ņemot vērā kopuzņēmuma "Tīrs ūdeņradis" 2022. finanšu gada galīgos pārskatus,</w:t>
      </w:r>
    </w:p>
    <w:p w:rsidR="00AC5714" w:rsidRPr="00747422" w:rsidRDefault="00AC5714" w:rsidP="00AC5714">
      <w:pPr>
        <w:pStyle w:val="NormalHanging12a"/>
      </w:pPr>
      <w:r w:rsidRPr="00747422">
        <w:t>–</w:t>
      </w:r>
      <w:r w:rsidRPr="00747422">
        <w:tab/>
        <w:t>ņemot vērā Revīzijas palātas gada ziņojumu par ES kopuzņēmumiem attiecībā uz 2022. finanšu gadu ar kopuzņēmumu atbildēm</w:t>
      </w:r>
      <w:r w:rsidRPr="00747422">
        <w:rPr>
          <w:rStyle w:val="FootnoteReference"/>
        </w:rPr>
        <w:footnoteReference w:id="6"/>
      </w:r>
      <w:r w:rsidRPr="00747422">
        <w:t>,</w:t>
      </w:r>
    </w:p>
    <w:p w:rsidR="00AC5714" w:rsidRPr="00747422" w:rsidRDefault="00AC5714" w:rsidP="00AC5714">
      <w:pPr>
        <w:pStyle w:val="NormalHanging12a"/>
      </w:pPr>
      <w:r w:rsidRPr="00747422">
        <w:t>–</w:t>
      </w:r>
      <w:r w:rsidRPr="00747422">
        <w:tab/>
        <w:t>ņemot vērā deklarāciju</w:t>
      </w:r>
      <w:r w:rsidRPr="00747422">
        <w:rPr>
          <w:rStyle w:val="FootnoteReference"/>
        </w:rPr>
        <w:footnoteReference w:id="7"/>
      </w:r>
      <w:r w:rsidRPr="00747422">
        <w:t xml:space="preserve"> par pārskatu ticamību, kā arī par pakārtoto darījumu likumību un pareizību, kuru Revīzijas palāta sniegusi par 2022. finanšu gadu saskaņā ar Līguma par Eiropas Savienības darbību 287. pantu,</w:t>
      </w:r>
    </w:p>
    <w:p w:rsidR="00AC5714" w:rsidRPr="00747422" w:rsidRDefault="00AC5714" w:rsidP="00AC5714">
      <w:pPr>
        <w:pStyle w:val="NormalHanging12a"/>
      </w:pPr>
      <w:r w:rsidRPr="00747422">
        <w:t>–</w:t>
      </w:r>
      <w:r w:rsidRPr="00747422">
        <w:tab/>
        <w:t>ņemot vērā Padomes 2024. gada 22. februāra ieteikumu par apstiprinājumu, ko sniedz kopuzņēmumam par 2022. finanšu gada budžeta izpildi (</w:t>
      </w:r>
      <w:r w:rsidR="004F5A01" w:rsidRPr="00747422">
        <w:t>06182/2024 – C9</w:t>
      </w:r>
      <w:r w:rsidR="004C6A05">
        <w:rPr>
          <w:sz w:val="20"/>
        </w:rPr>
        <w:t>-</w:t>
      </w:r>
      <w:r w:rsidR="004F5A01" w:rsidRPr="00747422">
        <w:t>0113/2024</w:t>
      </w:r>
      <w:r w:rsidRPr="00747422">
        <w:t>),</w:t>
      </w:r>
    </w:p>
    <w:p w:rsidR="00AC5714" w:rsidRPr="00747422" w:rsidRDefault="00AC5714" w:rsidP="00AC5714">
      <w:pPr>
        <w:pStyle w:val="NormalHanging12a"/>
      </w:pPr>
      <w:r w:rsidRPr="00747422">
        <w:t>–</w:t>
      </w:r>
      <w:r w:rsidRPr="00747422">
        <w:tab/>
        <w:t>ņemot vērā Līguma par Eiropas Savienības darbību 319. pantu,</w:t>
      </w:r>
    </w:p>
    <w:p w:rsidR="00AC5714" w:rsidRPr="00747422" w:rsidRDefault="00AC5714" w:rsidP="00AC5714">
      <w:pPr>
        <w:pStyle w:val="NormalHanging12a"/>
      </w:pPr>
      <w:r w:rsidRPr="00747422">
        <w:t>–</w:t>
      </w:r>
      <w:r w:rsidRPr="00747422">
        <w:tab/>
        <w:t xml:space="preserve">ņemot vērā Eiropas Parlamenta un Padomes 2018. gada 18. jūlija Regulu (ES, </w:t>
      </w:r>
      <w:r w:rsidRPr="00747422">
        <w:rPr>
          <w:i/>
          <w:iCs/>
        </w:rPr>
        <w:t>Euratom</w:t>
      </w:r>
      <w:r w:rsidRPr="00747422">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747422">
        <w:rPr>
          <w:i/>
          <w:iCs/>
        </w:rPr>
        <w:t>Euratom</w:t>
      </w:r>
      <w:r w:rsidRPr="00747422">
        <w:t>) Nr. 966/2012</w:t>
      </w:r>
      <w:r w:rsidRPr="00747422">
        <w:rPr>
          <w:rStyle w:val="FootnoteReference"/>
        </w:rPr>
        <w:footnoteReference w:id="8"/>
      </w:r>
      <w:r w:rsidRPr="00747422">
        <w:t>, un jo īpaši tās 71. pantu,</w:t>
      </w:r>
    </w:p>
    <w:p w:rsidR="00AC5714" w:rsidRPr="00747422" w:rsidRDefault="00AC5714" w:rsidP="00AC5714">
      <w:pPr>
        <w:pStyle w:val="NormalHanging12a"/>
      </w:pPr>
      <w:r w:rsidRPr="00747422">
        <w:t>–</w:t>
      </w:r>
      <w:r w:rsidRPr="00747422">
        <w:tab/>
        <w:t>ņemot vērā Padomes 2021. gada 19. novembra Regulu (ES) 2021/2085, ar ko izveido kopuzņēmumus pamatprogrammā "Apvārsnis Eiropa" un atceļ Regulas (EK) Nr. 219/2007, (ES) Nr. 557/2014, (ES) Nr. 558/2014, (ES) Nr. 559/2014, (ES) Nr. 560/2014, (ES) Nr. 561/2014 un (ES) Nr. 642/2014</w:t>
      </w:r>
      <w:r w:rsidRPr="00747422">
        <w:rPr>
          <w:rStyle w:val="FootnoteReference"/>
        </w:rPr>
        <w:footnoteReference w:id="9"/>
      </w:r>
      <w:r w:rsidRPr="00747422">
        <w:t>, un jo īpaši tās 26. pantu,</w:t>
      </w:r>
    </w:p>
    <w:p w:rsidR="00AC5714" w:rsidRPr="00747422" w:rsidRDefault="00AC5714" w:rsidP="00AC5714">
      <w:pPr>
        <w:pStyle w:val="NormalHanging12a"/>
      </w:pPr>
      <w:r w:rsidRPr="00747422">
        <w:t>–</w:t>
      </w:r>
      <w:r w:rsidRPr="00747422">
        <w:tab/>
        <w:t xml:space="preserve">ņemot vērā Komisijas 2019. gada 13. marta Deleģēto regulu (ES) 2019/887 par finanšu </w:t>
      </w:r>
      <w:proofErr w:type="spellStart"/>
      <w:r w:rsidRPr="00747422">
        <w:t>paraugregulējumu</w:t>
      </w:r>
      <w:proofErr w:type="spellEnd"/>
      <w:r w:rsidRPr="00747422">
        <w:t xml:space="preserve"> publiskā un privātā sektora partnerības struktūrām, kas minētas Eiropas Parlamenta un Padomes Regulas (ES, </w:t>
      </w:r>
      <w:r w:rsidRPr="00747422">
        <w:rPr>
          <w:i/>
          <w:iCs/>
        </w:rPr>
        <w:t>Euratom</w:t>
      </w:r>
      <w:r w:rsidRPr="00747422">
        <w:t>) 2018/1046</w:t>
      </w:r>
      <w:r w:rsidRPr="00747422">
        <w:rPr>
          <w:rStyle w:val="FootnoteReference"/>
        </w:rPr>
        <w:footnoteReference w:id="10"/>
      </w:r>
      <w:r w:rsidRPr="00747422">
        <w:t xml:space="preserve"> 71. pantā,</w:t>
      </w:r>
    </w:p>
    <w:p w:rsidR="00AC5714" w:rsidRPr="00747422" w:rsidRDefault="00AC5714" w:rsidP="00AC5714">
      <w:pPr>
        <w:pStyle w:val="NormalHanging12a"/>
      </w:pPr>
      <w:r w:rsidRPr="00747422">
        <w:t>–</w:t>
      </w:r>
      <w:r w:rsidRPr="00747422">
        <w:tab/>
        <w:t>ņemot vērā Reglamenta 100. pantu un V pielikumu,</w:t>
      </w:r>
    </w:p>
    <w:p w:rsidR="00AC5714" w:rsidRPr="00747422" w:rsidRDefault="00AC5714" w:rsidP="00AC5714">
      <w:pPr>
        <w:pStyle w:val="NormalHanging12a"/>
      </w:pPr>
      <w:r w:rsidRPr="00747422">
        <w:t>–</w:t>
      </w:r>
      <w:r w:rsidRPr="00747422">
        <w:tab/>
        <w:t>ņemot vērā Budžeta kontroles komitejas ziņojumu (A9-0089/2024),</w:t>
      </w:r>
    </w:p>
    <w:p w:rsidR="00AC5714" w:rsidRPr="00747422" w:rsidRDefault="00AC5714" w:rsidP="00AC5714">
      <w:pPr>
        <w:pStyle w:val="NormalHanging12a"/>
      </w:pPr>
      <w:r w:rsidRPr="00747422">
        <w:t>1.</w:t>
      </w:r>
      <w:r w:rsidRPr="00747422">
        <w:tab/>
        <w:t>apstiprina kopuzņēmuma "Tīrs ūdeņradis" 2022. finanšu gada pārskatus;</w:t>
      </w:r>
    </w:p>
    <w:p w:rsidR="00AC5714" w:rsidRPr="00747422" w:rsidRDefault="00AC5714" w:rsidP="00AC5714">
      <w:pPr>
        <w:pStyle w:val="NormalHanging12a"/>
      </w:pPr>
      <w:r w:rsidRPr="00747422">
        <w:t>2.</w:t>
      </w:r>
      <w:r w:rsidRPr="00747422">
        <w:tab/>
        <w:t xml:space="preserve">uzdod priekšsēdētājai šo lēmumu nosūtīt kopuzņēmuma "Tīrs ūdeņradis" pagaidu izpilddirektorei, Padomei, Komisijai un Revīzijas palātai un nodrošināt tā publicēšanu </w:t>
      </w:r>
      <w:r w:rsidRPr="00747422">
        <w:rPr>
          <w:i/>
          <w:iCs/>
        </w:rPr>
        <w:t>Eiropas Savienības Oficiālajā Vēstnesī</w:t>
      </w:r>
      <w:r w:rsidRPr="00747422">
        <w:t xml:space="preserve"> (L sērijā).</w:t>
      </w:r>
    </w:p>
    <w:p w:rsidR="00AC5714" w:rsidRPr="00747422" w:rsidRDefault="00AC5714" w:rsidP="00AC5714"/>
    <w:p w:rsidR="00AC5714" w:rsidRPr="00747422" w:rsidRDefault="00AC5714" w:rsidP="00AC5714">
      <w:pPr>
        <w:pStyle w:val="PageHeading"/>
        <w:sectPr w:rsidR="00AC5714" w:rsidRPr="00747422" w:rsidSect="00341E10">
          <w:footnotePr>
            <w:numRestart w:val="eachPage"/>
          </w:footnotePr>
          <w:endnotePr>
            <w:numFmt w:val="decimal"/>
          </w:endnotePr>
          <w:pgSz w:w="11906" w:h="16838" w:code="9"/>
          <w:pgMar w:top="1134" w:right="1418" w:bottom="1418" w:left="1418" w:header="567" w:footer="567" w:gutter="0"/>
          <w:cols w:space="720"/>
          <w:noEndnote/>
          <w:docGrid w:linePitch="326"/>
        </w:sectPr>
      </w:pPr>
    </w:p>
    <w:p w:rsidR="00AC5714" w:rsidRPr="00747422" w:rsidRDefault="00AC5714" w:rsidP="004F5A01">
      <w:pPr>
        <w:pStyle w:val="ATHeading3"/>
      </w:pPr>
      <w:bookmarkStart w:id="9" w:name="_Toc161843548"/>
      <w:r w:rsidRPr="00747422">
        <w:lastRenderedPageBreak/>
        <w:t xml:space="preserve">3. </w:t>
      </w:r>
      <w:bookmarkEnd w:id="9"/>
      <w:r w:rsidR="004F5A01" w:rsidRPr="00747422">
        <w:t xml:space="preserve">Eiropas Parlamenta 2024. gada 11. aprīļa rezolūcija </w:t>
      </w:r>
      <w:r w:rsidRPr="00747422">
        <w:t>ar konstatējumiem, kas ir neatņemama daļa no lēmuma par kopuzņēmuma "Tīrs ūdeņradis" 2022. finanšu gada budžeta izpildes apstiprināšanu</w:t>
      </w:r>
      <w:r w:rsidR="004F5A01" w:rsidRPr="00747422">
        <w:t xml:space="preserve"> </w:t>
      </w:r>
      <w:r w:rsidRPr="00747422">
        <w:t>(2023/2175(DEC))</w:t>
      </w:r>
    </w:p>
    <w:p w:rsidR="00AC5714" w:rsidRPr="00747422" w:rsidRDefault="00AC5714" w:rsidP="00AC5714">
      <w:pPr>
        <w:pStyle w:val="EPComma"/>
      </w:pPr>
      <w:r w:rsidRPr="00747422">
        <w:rPr>
          <w:i/>
          <w:iCs/>
        </w:rPr>
        <w:t>Eiropas Parlaments</w:t>
      </w:r>
      <w:r w:rsidRPr="00747422">
        <w:t>,</w:t>
      </w:r>
    </w:p>
    <w:p w:rsidR="00AC5714" w:rsidRPr="00747422" w:rsidRDefault="00AC5714" w:rsidP="00AC5714">
      <w:pPr>
        <w:pStyle w:val="NormalHanging12a"/>
      </w:pPr>
      <w:r w:rsidRPr="00747422">
        <w:t>–</w:t>
      </w:r>
      <w:r w:rsidRPr="00747422">
        <w:tab/>
        <w:t>ņemot vērā lēmumu par kopuzņēmuma "Tīrs ūdeņradis" 2022. finanšu gada budžeta izpildes apstiprināšanu,</w:t>
      </w:r>
    </w:p>
    <w:p w:rsidR="00AC5714" w:rsidRPr="00747422" w:rsidRDefault="00AC5714" w:rsidP="00AC5714">
      <w:pPr>
        <w:pStyle w:val="NormalHanging12a"/>
      </w:pPr>
      <w:r w:rsidRPr="00747422">
        <w:t>–</w:t>
      </w:r>
      <w:r w:rsidRPr="00747422">
        <w:tab/>
        <w:t>ņemot vērā Reglamenta 100. pantu un V pielikumu,</w:t>
      </w:r>
    </w:p>
    <w:p w:rsidR="00AC5714" w:rsidRPr="00747422" w:rsidRDefault="00AC5714" w:rsidP="00AC5714">
      <w:pPr>
        <w:pStyle w:val="NormalHanging12a"/>
      </w:pPr>
      <w:r w:rsidRPr="00747422">
        <w:t>–</w:t>
      </w:r>
      <w:r w:rsidRPr="00747422">
        <w:tab/>
        <w:t>ņemot vērā Budžeta kontroles komitejas ziņojumu (A9-0089/2024),</w:t>
      </w:r>
    </w:p>
    <w:p w:rsidR="00AC5714" w:rsidRPr="00747422" w:rsidRDefault="00AC5714" w:rsidP="00AC5714">
      <w:pPr>
        <w:spacing w:after="240"/>
        <w:ind w:left="567" w:hanging="567"/>
      </w:pPr>
      <w:r w:rsidRPr="00747422">
        <w:t>A.</w:t>
      </w:r>
      <w:r w:rsidRPr="00747422">
        <w:tab/>
        <w:t>tā kā kopuzņēmumu "Tīrs ūdeņradis" (kopuzņēmums "</w:t>
      </w:r>
      <w:proofErr w:type="spellStart"/>
      <w:r w:rsidRPr="00747422">
        <w:rPr>
          <w:i/>
          <w:iCs/>
        </w:rPr>
        <w:t>Clean</w:t>
      </w:r>
      <w:proofErr w:type="spellEnd"/>
      <w:r w:rsidRPr="00747422">
        <w:rPr>
          <w:i/>
          <w:iCs/>
        </w:rPr>
        <w:t> H2</w:t>
      </w:r>
      <w:r w:rsidRPr="00747422">
        <w:t>"), kurš atrodas Briselē, tika izveidots pamatprogrammas “Apvārsnis Eiropa” ietvaros 2021. gada novembrī uz laiku līdz 2031. gada 31. decembrim ar Padomes Regulu (ES) 2021/2085</w:t>
      </w:r>
      <w:r w:rsidRPr="00747422">
        <w:rPr>
          <w:rStyle w:val="FootnoteReference"/>
        </w:rPr>
        <w:footnoteReference w:id="11"/>
      </w:r>
      <w:r w:rsidRPr="00747422">
        <w:t>; tā kā kopuzņēmums "</w:t>
      </w:r>
      <w:proofErr w:type="spellStart"/>
      <w:r w:rsidRPr="00747422">
        <w:rPr>
          <w:i/>
          <w:iCs/>
        </w:rPr>
        <w:t>Clean</w:t>
      </w:r>
      <w:proofErr w:type="spellEnd"/>
      <w:r w:rsidRPr="00747422">
        <w:rPr>
          <w:i/>
          <w:iCs/>
        </w:rPr>
        <w:t> H2</w:t>
      </w:r>
      <w:r w:rsidRPr="00747422">
        <w:t>" aizstāja un turpināja kopīgo tehnoloģiju ierosmi "Kurināmā elementi un ūdeņradis" (kopuzņēmums "</w:t>
      </w:r>
      <w:r w:rsidRPr="00747422">
        <w:rPr>
          <w:i/>
          <w:iCs/>
        </w:rPr>
        <w:t>FCH</w:t>
      </w:r>
      <w:r w:rsidRPr="00747422">
        <w:t>")", kuru izveidoja Septītajā pētniecības pamatprogrammā 2008. gada maijā uz laiku līdz 2017. gada 31. decembrim saskaņā ar Padomes Regulu (EK) Nr. 521/2008</w:t>
      </w:r>
      <w:r w:rsidRPr="00747422">
        <w:rPr>
          <w:rStyle w:val="FootnoteReference"/>
        </w:rPr>
        <w:footnoteReference w:id="12"/>
      </w:r>
      <w:r w:rsidRPr="00747422">
        <w:t>un kuras darbības laiku pamatprogrammā "Apvārsnis 2020" 2014. gada maijā pagarināja līdz 2024. gada 31. decembrim saskaņā ar Padomes Regulu (ES) Nr. 559/2014</w:t>
      </w:r>
      <w:r w:rsidRPr="00747422">
        <w:rPr>
          <w:rStyle w:val="FootnoteReference"/>
        </w:rPr>
        <w:footnoteReference w:id="13"/>
      </w:r>
      <w:r w:rsidRPr="00747422">
        <w:t xml:space="preserve"> (kopuzņēmums "</w:t>
      </w:r>
      <w:r w:rsidRPr="00747422">
        <w:rPr>
          <w:i/>
          <w:iCs/>
        </w:rPr>
        <w:t>FCH 2</w:t>
      </w:r>
      <w:r w:rsidRPr="00747422">
        <w:t>").</w:t>
      </w:r>
    </w:p>
    <w:p w:rsidR="00AC5714" w:rsidRPr="00747422" w:rsidRDefault="00AC5714" w:rsidP="00AC5714">
      <w:pPr>
        <w:spacing w:after="240"/>
        <w:ind w:left="567" w:hanging="567"/>
      </w:pPr>
      <w:r w:rsidRPr="00747422">
        <w:t>B.</w:t>
      </w:r>
      <w:r w:rsidRPr="00747422">
        <w:tab/>
        <w:t>tā kā kopuzņēmums "</w:t>
      </w:r>
      <w:proofErr w:type="spellStart"/>
      <w:r w:rsidRPr="00747422">
        <w:rPr>
          <w:i/>
          <w:iCs/>
        </w:rPr>
        <w:t>Clean</w:t>
      </w:r>
      <w:proofErr w:type="spellEnd"/>
      <w:r w:rsidRPr="00747422">
        <w:rPr>
          <w:i/>
          <w:iCs/>
        </w:rPr>
        <w:t> H2</w:t>
      </w:r>
      <w:r w:rsidRPr="00747422">
        <w:t>" ir publiskā un privātā sektora partnerība ūdeņraža un kurināmā elementu tehnoloģiju pētniecības un inovāciju jomā; tā kā tās dibinātāji ir Savienība, ko pārstāv Komisija, rūpniecības asociācija (</w:t>
      </w:r>
      <w:proofErr w:type="spellStart"/>
      <w:r w:rsidRPr="00747422">
        <w:rPr>
          <w:i/>
          <w:iCs/>
        </w:rPr>
        <w:t>Hydrogen</w:t>
      </w:r>
      <w:proofErr w:type="spellEnd"/>
      <w:r w:rsidRPr="00747422">
        <w:rPr>
          <w:i/>
          <w:iCs/>
        </w:rPr>
        <w:t xml:space="preserve"> </w:t>
      </w:r>
      <w:proofErr w:type="spellStart"/>
      <w:r w:rsidRPr="00747422">
        <w:rPr>
          <w:i/>
          <w:iCs/>
        </w:rPr>
        <w:t>Europe</w:t>
      </w:r>
      <w:proofErr w:type="spellEnd"/>
      <w:r w:rsidRPr="00747422">
        <w:t>) un pētniecības asociācija (</w:t>
      </w:r>
      <w:proofErr w:type="spellStart"/>
      <w:r w:rsidRPr="00747422">
        <w:rPr>
          <w:i/>
          <w:iCs/>
        </w:rPr>
        <w:t>Hydrogen</w:t>
      </w:r>
      <w:proofErr w:type="spellEnd"/>
      <w:r w:rsidRPr="00747422">
        <w:rPr>
          <w:i/>
          <w:iCs/>
        </w:rPr>
        <w:t xml:space="preserve"> </w:t>
      </w:r>
      <w:proofErr w:type="spellStart"/>
      <w:r w:rsidRPr="00747422">
        <w:rPr>
          <w:i/>
          <w:iCs/>
        </w:rPr>
        <w:t>Europe</w:t>
      </w:r>
      <w:proofErr w:type="spellEnd"/>
      <w:r w:rsidRPr="00747422">
        <w:rPr>
          <w:i/>
          <w:iCs/>
        </w:rPr>
        <w:t xml:space="preserve"> </w:t>
      </w:r>
      <w:proofErr w:type="spellStart"/>
      <w:r w:rsidRPr="00747422">
        <w:rPr>
          <w:i/>
          <w:iCs/>
        </w:rPr>
        <w:t>Research</w:t>
      </w:r>
      <w:proofErr w:type="spellEnd"/>
      <w:r w:rsidRPr="00747422">
        <w:t>);</w:t>
      </w:r>
    </w:p>
    <w:p w:rsidR="00AC5714" w:rsidRPr="00747422" w:rsidRDefault="00AC5714" w:rsidP="00AC5714">
      <w:pPr>
        <w:pStyle w:val="NormalHanging12a"/>
      </w:pPr>
      <w:r w:rsidRPr="00747422">
        <w:t>C.</w:t>
      </w:r>
      <w:r w:rsidRPr="00747422">
        <w:tab/>
        <w:t xml:space="preserve">tā kā, lai palielinātu </w:t>
      </w:r>
      <w:proofErr w:type="spellStart"/>
      <w:r w:rsidRPr="00747422">
        <w:t>pārredzamību</w:t>
      </w:r>
      <w:proofErr w:type="spellEnd"/>
      <w:r w:rsidRPr="00747422">
        <w:t>, kopuzņēmumam "</w:t>
      </w:r>
      <w:proofErr w:type="spellStart"/>
      <w:r w:rsidRPr="00747422">
        <w:rPr>
          <w:i/>
          <w:iCs/>
        </w:rPr>
        <w:t>Clean</w:t>
      </w:r>
      <w:proofErr w:type="spellEnd"/>
      <w:r w:rsidRPr="00747422">
        <w:rPr>
          <w:i/>
          <w:iCs/>
        </w:rPr>
        <w:t> H2</w:t>
      </w:r>
      <w:r w:rsidRPr="00747422">
        <w:t>" savos gada pārskatos būtu jāatklāj attiecīgā informācija par dalībnieku ieguldījumu programmas līmenī; tā kā par katru programmu, kuras ietvaros tie darbojas, kopuzņēmumam "</w:t>
      </w:r>
      <w:proofErr w:type="spellStart"/>
      <w:r w:rsidRPr="00747422">
        <w:rPr>
          <w:i/>
          <w:iCs/>
        </w:rPr>
        <w:t>Clean</w:t>
      </w:r>
      <w:proofErr w:type="spellEnd"/>
      <w:r w:rsidRPr="00747422">
        <w:rPr>
          <w:i/>
          <w:iCs/>
        </w:rPr>
        <w:t> H2</w:t>
      </w:r>
      <w:r w:rsidRPr="00747422">
        <w:t>" būtu jāsniedz visa attiecīgā informācija par katru dalībnieku kategoriju līdz gada beigām, tostarp par attiecīgajai programmai noteiktajiem juridisko iemaksu mērķiem, saņemto iemaksu apjomu un juridisko saistību apjomu; mudina kopuzņēmumu "</w:t>
      </w:r>
      <w:proofErr w:type="spellStart"/>
      <w:r w:rsidRPr="00747422">
        <w:rPr>
          <w:i/>
          <w:iCs/>
        </w:rPr>
        <w:t>Clean</w:t>
      </w:r>
      <w:proofErr w:type="spellEnd"/>
      <w:r w:rsidRPr="00747422">
        <w:rPr>
          <w:i/>
          <w:iCs/>
        </w:rPr>
        <w:t> H2</w:t>
      </w:r>
      <w:r w:rsidRPr="00747422">
        <w:t xml:space="preserve">" turpināt uzlabot </w:t>
      </w:r>
      <w:proofErr w:type="spellStart"/>
      <w:r w:rsidRPr="00747422">
        <w:t>pārredzamību</w:t>
      </w:r>
      <w:proofErr w:type="spellEnd"/>
      <w:r w:rsidRPr="00747422">
        <w:t>;</w:t>
      </w:r>
    </w:p>
    <w:p w:rsidR="00AC5714" w:rsidRPr="00747422" w:rsidRDefault="00AC5714" w:rsidP="00AC5714">
      <w:pPr>
        <w:spacing w:after="240"/>
        <w:ind w:left="567" w:hanging="567"/>
        <w:rPr>
          <w:b/>
          <w:i/>
        </w:rPr>
      </w:pPr>
      <w:r w:rsidRPr="00747422">
        <w:rPr>
          <w:b/>
          <w:i/>
        </w:rPr>
        <w:t>Budžeta un finanšu pārvaldība</w:t>
      </w:r>
    </w:p>
    <w:p w:rsidR="00AC5714" w:rsidRPr="00747422" w:rsidRDefault="00AC5714" w:rsidP="00AC5714">
      <w:pPr>
        <w:spacing w:after="240"/>
        <w:ind w:left="567" w:hanging="567"/>
      </w:pPr>
      <w:r w:rsidRPr="00747422">
        <w:t>1.</w:t>
      </w:r>
      <w:r w:rsidRPr="00747422">
        <w:tab/>
        <w:t>norāda, ka Revīzijas palātas ziņojumā par kopuzņēmuma "</w:t>
      </w:r>
      <w:proofErr w:type="spellStart"/>
      <w:r w:rsidR="004F5A01" w:rsidRPr="00747422">
        <w:rPr>
          <w:i/>
          <w:iCs/>
        </w:rPr>
        <w:t>Clean</w:t>
      </w:r>
      <w:proofErr w:type="spellEnd"/>
      <w:r w:rsidR="004F5A01" w:rsidRPr="00747422">
        <w:rPr>
          <w:i/>
          <w:iCs/>
        </w:rPr>
        <w:t> H2</w:t>
      </w:r>
      <w:r w:rsidRPr="00747422">
        <w:t>" gada pārskatiem ("Revīzijas palātas ziņojums") ir konstatēts, ka 2022. gada pārskati visos būtiskajos aspektos patiesi atspoguļo kopuzņēmuma "Tīrs ūdeņradis" finanšu stāvokli 202</w:t>
      </w:r>
      <w:r w:rsidR="004C6A05">
        <w:t>2</w:t>
      </w:r>
      <w:r w:rsidRPr="00747422">
        <w:t xml:space="preserve">. gada </w:t>
      </w:r>
      <w:r w:rsidRPr="00747422">
        <w:lastRenderedPageBreak/>
        <w:t>31. decembrī, kā arī darbības rezultātus, naudas plūsmas un neto aktīvu pārmaiņas minētajā datumā slēgtajā gadā saskaņā ar tā finanšu noteikumiem un Komisijas grāmatveža pieņemtajiem grāmatvedības noteikumiem; turklāt pēc iepazīšanās ar Revīzijas palātas ziņojumu norāda, ka pakārtotie darījumi visos būtiskajos aspektos ir likumīgi un pareizi;</w:t>
      </w:r>
    </w:p>
    <w:p w:rsidR="00AC5714" w:rsidRPr="00747422" w:rsidRDefault="00AC5714" w:rsidP="00AC5714">
      <w:pPr>
        <w:pStyle w:val="NormalHanging12a"/>
      </w:pPr>
      <w:r w:rsidRPr="00747422">
        <w:t>2.</w:t>
      </w:r>
      <w:r w:rsidRPr="00747422">
        <w:tab/>
        <w:t>atzinīgi vērtē kopuzņēmuma "</w:t>
      </w:r>
      <w:proofErr w:type="spellStart"/>
      <w:r w:rsidRPr="00747422">
        <w:rPr>
          <w:i/>
          <w:iCs/>
        </w:rPr>
        <w:t>Clean</w:t>
      </w:r>
      <w:proofErr w:type="spellEnd"/>
      <w:r w:rsidRPr="00747422">
        <w:rPr>
          <w:i/>
          <w:iCs/>
        </w:rPr>
        <w:t> H2</w:t>
      </w:r>
      <w:r w:rsidRPr="00747422">
        <w:t>" nozīmi, atbalstot pētniecības un inovācijas pasākumus ūdeņraža tehnoloģiju jomā Eiropā;</w:t>
      </w:r>
    </w:p>
    <w:p w:rsidR="00AC5714" w:rsidRPr="00747422" w:rsidRDefault="00AC5714" w:rsidP="00AC5714">
      <w:pPr>
        <w:spacing w:after="240"/>
        <w:ind w:left="567" w:hanging="567"/>
        <w:rPr>
          <w:rFonts w:eastAsiaTheme="minorHAnsi"/>
          <w:szCs w:val="24"/>
        </w:rPr>
      </w:pPr>
      <w:r w:rsidRPr="00747422">
        <w:t>3.</w:t>
      </w:r>
      <w:r w:rsidRPr="00747422">
        <w:tab/>
        <w:t>norāda, ka 2022. gadā pieejamais budžets</w:t>
      </w:r>
      <w:r w:rsidRPr="00747422">
        <w:rPr>
          <w:rStyle w:val="FootnoteReference"/>
        </w:rPr>
        <w:footnoteReference w:id="14"/>
      </w:r>
      <w:r w:rsidRPr="00747422">
        <w:t xml:space="preserve"> saistību apropriācijās</w:t>
      </w:r>
      <w:r w:rsidRPr="00747422">
        <w:rPr>
          <w:rStyle w:val="FootnoteReference"/>
        </w:rPr>
        <w:footnoteReference w:id="15"/>
      </w:r>
      <w:r w:rsidRPr="00747422">
        <w:t xml:space="preserve"> bija 314,3 miljoni EUR (salīdzinājumā ar 15,8 miljoniem EUR 2021. gadā), no kuriem 305,8 miljoni EUR bija pamatdarbību izdevumi un 8 miljoni EUR — administratīvie izdevumi, savukārt maksājumu apropriācijas</w:t>
      </w:r>
      <w:r w:rsidRPr="00747422">
        <w:rPr>
          <w:rStyle w:val="FootnoteReference"/>
        </w:rPr>
        <w:footnoteReference w:id="16"/>
      </w:r>
      <w:r w:rsidRPr="00747422">
        <w:t xml:space="preserve"> bija 118,3 miljoni EUR (salīdzinājumā ar 56,2 miljoniem EUR 2021. gadā), no kuriem 109,7 miljoni EUR bija pamatdarbību izdevumi un 8,1 miljons EUR — administratīvie izdevumi;</w:t>
      </w:r>
    </w:p>
    <w:p w:rsidR="00AC5714" w:rsidRPr="00747422" w:rsidRDefault="00AC5714" w:rsidP="00AC5714">
      <w:pPr>
        <w:spacing w:after="240"/>
        <w:ind w:left="567" w:hanging="567"/>
      </w:pPr>
      <w:r w:rsidRPr="00747422">
        <w:t>4.</w:t>
      </w:r>
      <w:r w:rsidRPr="00747422">
        <w:tab/>
        <w:t>norāda, ka izmaiņas kopuzņēmuma "</w:t>
      </w:r>
      <w:proofErr w:type="spellStart"/>
      <w:r w:rsidRPr="00747422">
        <w:rPr>
          <w:i/>
          <w:iCs/>
        </w:rPr>
        <w:t>Clean</w:t>
      </w:r>
      <w:proofErr w:type="spellEnd"/>
      <w:r w:rsidRPr="00747422">
        <w:rPr>
          <w:i/>
          <w:iCs/>
        </w:rPr>
        <w:t xml:space="preserve"> H2</w:t>
      </w:r>
      <w:r w:rsidRPr="00747422">
        <w:t>" budžeta apmērā lielā mērā ir atkarīgas no to daudzgadu pētniecības un inovācijas programmu īstenošanas posma, kuras tas īsteno; norāda, ka 2022. gadā kopuzņēmums "</w:t>
      </w:r>
      <w:proofErr w:type="spellStart"/>
      <w:r w:rsidRPr="00747422">
        <w:rPr>
          <w:i/>
          <w:iCs/>
        </w:rPr>
        <w:t>Clean</w:t>
      </w:r>
      <w:proofErr w:type="spellEnd"/>
      <w:r w:rsidRPr="00747422">
        <w:rPr>
          <w:i/>
          <w:iCs/>
        </w:rPr>
        <w:t xml:space="preserve"> H2</w:t>
      </w:r>
      <w:r w:rsidRPr="00747422">
        <w:t xml:space="preserve">" sāka īstenot programmu "Apvārsnis Eiropa" un tādēļ 2022. gada budžetā ir iekļauts saistību budžets pirmajiem programmas "Apvārsnis Eiropa" uzaicinājumiem iesniegt priekšlikumus, kas bija plānoti 2022. gadā, kā arī maksājumu budžets saistītajiem </w:t>
      </w:r>
      <w:proofErr w:type="spellStart"/>
      <w:r w:rsidRPr="00747422">
        <w:t>priekšfinansējuma</w:t>
      </w:r>
      <w:proofErr w:type="spellEnd"/>
      <w:r w:rsidRPr="00747422">
        <w:t xml:space="preserve"> maksājumiem;</w:t>
      </w:r>
    </w:p>
    <w:p w:rsidR="00AC5714" w:rsidRPr="00747422" w:rsidRDefault="00AC5714" w:rsidP="00AC5714">
      <w:pPr>
        <w:pStyle w:val="NormalHanging12a"/>
      </w:pPr>
      <w:r w:rsidRPr="00747422">
        <w:t>5.</w:t>
      </w:r>
      <w:r w:rsidRPr="00747422">
        <w:tab/>
        <w:t>norāda, ka Revīzijas palāta uzskata, ka informācija par dalībnieku ieguldījumu programmas līmenī ir nepietiekama; atzinīgi vērtē kopuzņēmuma "</w:t>
      </w:r>
      <w:proofErr w:type="spellStart"/>
      <w:r w:rsidRPr="00747422">
        <w:rPr>
          <w:i/>
          <w:iCs/>
        </w:rPr>
        <w:t>Clean</w:t>
      </w:r>
      <w:proofErr w:type="spellEnd"/>
      <w:r w:rsidRPr="00747422">
        <w:rPr>
          <w:i/>
          <w:iCs/>
        </w:rPr>
        <w:t xml:space="preserve"> H2</w:t>
      </w:r>
      <w:r w:rsidRPr="00747422">
        <w:t>" apņemšanos risināt šo jautājumu;</w:t>
      </w:r>
    </w:p>
    <w:p w:rsidR="00AC5714" w:rsidRPr="00747422" w:rsidRDefault="00AC5714" w:rsidP="00AC5714">
      <w:pPr>
        <w:spacing w:after="240"/>
        <w:ind w:left="567" w:hanging="567"/>
      </w:pPr>
      <w:r w:rsidRPr="00747422">
        <w:t>6.</w:t>
      </w:r>
      <w:r w:rsidRPr="00747422">
        <w:tab/>
        <w:t>norāda, ka kopuzņēmuma "</w:t>
      </w:r>
      <w:proofErr w:type="spellStart"/>
      <w:r w:rsidRPr="00747422">
        <w:rPr>
          <w:i/>
          <w:iCs/>
        </w:rPr>
        <w:t>Clean</w:t>
      </w:r>
      <w:proofErr w:type="spellEnd"/>
      <w:r w:rsidRPr="00747422">
        <w:rPr>
          <w:i/>
          <w:iCs/>
        </w:rPr>
        <w:t xml:space="preserve"> H2</w:t>
      </w:r>
      <w:r w:rsidRPr="00747422">
        <w:t>" 2022. gada pārskatos pa dalībnieku kategorijām (ES un privātā sektora dalībnieki) norādītās atzītās iemaksu summas ievērojami atšķiras; norāda, ka tas ir tāpēc, ka Savienības naudas iemaksas tiek validētas un atzītas, kad tās tiek izmaksātas kopuzņēmumam "</w:t>
      </w:r>
      <w:proofErr w:type="spellStart"/>
      <w:r w:rsidRPr="00747422">
        <w:rPr>
          <w:i/>
          <w:iCs/>
        </w:rPr>
        <w:t>Clean</w:t>
      </w:r>
      <w:proofErr w:type="spellEnd"/>
      <w:r w:rsidRPr="00747422">
        <w:rPr>
          <w:i/>
          <w:iCs/>
        </w:rPr>
        <w:t xml:space="preserve"> H2</w:t>
      </w:r>
      <w:r w:rsidRPr="00747422">
        <w:t>" projekta īstenošanas sākumā, bet dalībnieku iemaksas natūrā tiek atzītas tikai pēc projekta īstenošanā radušos un deklarēto izmaksu validācijas;</w:t>
      </w:r>
    </w:p>
    <w:p w:rsidR="00AC5714" w:rsidRPr="00747422" w:rsidRDefault="00AC5714" w:rsidP="00AC5714">
      <w:pPr>
        <w:pStyle w:val="NormalHanging12a"/>
      </w:pPr>
      <w:r w:rsidRPr="00747422">
        <w:t>7.</w:t>
      </w:r>
      <w:r w:rsidRPr="00747422">
        <w:tab/>
        <w:t>aicina kopuzņēmumu "</w:t>
      </w:r>
      <w:proofErr w:type="spellStart"/>
      <w:r w:rsidRPr="00747422">
        <w:rPr>
          <w:i/>
          <w:iCs/>
        </w:rPr>
        <w:t>Clean</w:t>
      </w:r>
      <w:proofErr w:type="spellEnd"/>
      <w:r w:rsidRPr="00747422">
        <w:rPr>
          <w:i/>
          <w:iCs/>
        </w:rPr>
        <w:t xml:space="preserve"> H2</w:t>
      </w:r>
      <w:r w:rsidRPr="00747422">
        <w:t>" risināt jautājumu par starpību starp atzītajām summām, ko veido iemaksas naudā, no vienas puses, un iemaksas natūrā, no otras puses, sniedzot informāciju par kopuzņēmuma "</w:t>
      </w:r>
      <w:proofErr w:type="spellStart"/>
      <w:r w:rsidRPr="00747422">
        <w:rPr>
          <w:i/>
          <w:iCs/>
        </w:rPr>
        <w:t>Clean</w:t>
      </w:r>
      <w:proofErr w:type="spellEnd"/>
      <w:r w:rsidRPr="00747422">
        <w:rPr>
          <w:i/>
          <w:iCs/>
        </w:rPr>
        <w:t xml:space="preserve"> H2</w:t>
      </w:r>
      <w:r w:rsidRPr="00747422">
        <w:t>" dalībnieku juridiskajām saistībām gada beigās, ņemot vērā parakstītos dotācijas nolīgumus un pasūtījuma līgumus;</w:t>
      </w:r>
    </w:p>
    <w:p w:rsidR="00AC5714" w:rsidRPr="00747422" w:rsidRDefault="00AC5714" w:rsidP="00AC5714">
      <w:pPr>
        <w:pStyle w:val="NormalHanging12a"/>
      </w:pPr>
      <w:r w:rsidRPr="00747422">
        <w:lastRenderedPageBreak/>
        <w:t>8.</w:t>
      </w:r>
      <w:r w:rsidRPr="00747422">
        <w:tab/>
        <w:t>atzinīgi vērtē to, ka Septītās pētniecības pamatprogrammas īstenošanā kopuzņēmums "</w:t>
      </w:r>
      <w:proofErr w:type="spellStart"/>
      <w:r w:rsidRPr="00747422">
        <w:rPr>
          <w:i/>
          <w:iCs/>
        </w:rPr>
        <w:t>Clean</w:t>
      </w:r>
      <w:proofErr w:type="spellEnd"/>
      <w:r w:rsidRPr="00747422">
        <w:rPr>
          <w:i/>
          <w:iCs/>
        </w:rPr>
        <w:t xml:space="preserve"> H2</w:t>
      </w:r>
      <w:r w:rsidRPr="00747422">
        <w:t>" sasniedza dalībnieku ieguldījuma mērķus;</w:t>
      </w:r>
    </w:p>
    <w:p w:rsidR="00AC5714" w:rsidRPr="00747422" w:rsidRDefault="00AC5714" w:rsidP="00AC5714">
      <w:pPr>
        <w:spacing w:after="240"/>
        <w:ind w:left="567" w:hanging="567"/>
        <w:rPr>
          <w:rFonts w:eastAsiaTheme="minorHAnsi"/>
          <w:szCs w:val="24"/>
        </w:rPr>
      </w:pPr>
      <w:r w:rsidRPr="00747422">
        <w:t>9.</w:t>
      </w:r>
      <w:r w:rsidRPr="00747422">
        <w:tab/>
        <w:t>norāda, ka 2022. gada beigās kopuzņēmums "</w:t>
      </w:r>
      <w:proofErr w:type="spellStart"/>
      <w:r w:rsidRPr="00747422">
        <w:rPr>
          <w:i/>
          <w:iCs/>
        </w:rPr>
        <w:t>Clean</w:t>
      </w:r>
      <w:proofErr w:type="spellEnd"/>
      <w:r w:rsidRPr="00747422">
        <w:rPr>
          <w:i/>
          <w:iCs/>
        </w:rPr>
        <w:t xml:space="preserve"> H2</w:t>
      </w:r>
      <w:r w:rsidRPr="00747422">
        <w:t xml:space="preserve">" bija uzņēmis saistības par 425,8 miljoniem EUR jeb 95 % no maksimālās ES pamatdarbības iemaksas 450 miljonu EUR apmērā par Septītajā pētniecības pamatprogrammā parakstītajiem dotācijas nolīgumiem; norāda, ka no šīs summas, par kuru uzņemtas saistības, aptuveni 3 miljoni EUR (jeb 0,7 %) vēl būs jāizmaksā 2023. gadā par pēdējā Septītās pētniecības pamatprogrammas projekta slēgšanu; turklāt norāda, ka 2022. gada beigās privātie dalībnieki deklarēja ieguldījumus natūrā minimālā </w:t>
      </w:r>
      <w:proofErr w:type="spellStart"/>
      <w:r w:rsidRPr="00747422">
        <w:t>mērķrādītāja</w:t>
      </w:r>
      <w:proofErr w:type="spellEnd"/>
      <w:r w:rsidRPr="00747422">
        <w:t xml:space="preserve"> līmenī EUR 450 miljonu apmērā, ko pilnībā bija apstiprinājis kopuzņēmums "</w:t>
      </w:r>
      <w:proofErr w:type="spellStart"/>
      <w:r w:rsidRPr="00747422">
        <w:rPr>
          <w:i/>
          <w:iCs/>
        </w:rPr>
        <w:t>Clean</w:t>
      </w:r>
      <w:proofErr w:type="spellEnd"/>
      <w:r w:rsidRPr="00747422">
        <w:rPr>
          <w:i/>
          <w:iCs/>
        </w:rPr>
        <w:t xml:space="preserve"> H2</w:t>
      </w:r>
      <w:r w:rsidRPr="00747422">
        <w:t>";</w:t>
      </w:r>
    </w:p>
    <w:p w:rsidR="00AC5714" w:rsidRPr="00747422" w:rsidRDefault="00AC5714" w:rsidP="00AC5714">
      <w:pPr>
        <w:spacing w:after="240"/>
        <w:ind w:left="567" w:hanging="567"/>
      </w:pPr>
      <w:r w:rsidRPr="00747422">
        <w:t>10.</w:t>
      </w:r>
      <w:r w:rsidRPr="00747422">
        <w:tab/>
        <w:t>norāda, ka saistībā ar programmu "Apvārsnis 2020" validēto privātā sektora dalībnieku iemaksu natūrā līmenis pamatdarbībām 51,7 miljonu EUR apmērā (38,6 miljoni EUR 2021. gadā) ir zems tādēļ, ka kopuzņēmums "</w:t>
      </w:r>
      <w:proofErr w:type="spellStart"/>
      <w:r w:rsidRPr="00747422">
        <w:rPr>
          <w:i/>
          <w:iCs/>
        </w:rPr>
        <w:t>Clean</w:t>
      </w:r>
      <w:proofErr w:type="spellEnd"/>
      <w:r w:rsidRPr="00747422">
        <w:rPr>
          <w:i/>
          <w:iCs/>
        </w:rPr>
        <w:t xml:space="preserve"> H2</w:t>
      </w:r>
      <w:r w:rsidRPr="00747422">
        <w:t>" tos apstiprina vēlāk, kad ir veikti galīgie maksājumi par "Apvārsnis 2020" projektiem un kad ir jāizdod finanšu pārskata apliecinājumi;</w:t>
      </w:r>
    </w:p>
    <w:p w:rsidR="00AC5714" w:rsidRPr="00747422" w:rsidRDefault="00AC5714" w:rsidP="00AC5714">
      <w:pPr>
        <w:spacing w:after="240"/>
        <w:ind w:left="567" w:hanging="567"/>
      </w:pPr>
      <w:r w:rsidRPr="00747422">
        <w:t>11.</w:t>
      </w:r>
      <w:r w:rsidRPr="00747422">
        <w:tab/>
        <w:t>pamatojoties uz Revīzijas palātas ziņojumu, norāda, ka dalībnieku juridiskās saistības atbilst to ieguldījuma mērķu līmenim;</w:t>
      </w:r>
    </w:p>
    <w:p w:rsidR="00AC5714" w:rsidRPr="00747422" w:rsidRDefault="00AC5714" w:rsidP="00AC5714">
      <w:pPr>
        <w:spacing w:after="240"/>
        <w:ind w:left="567" w:hanging="567"/>
      </w:pPr>
      <w:r w:rsidRPr="00747422">
        <w:t>12.</w:t>
      </w:r>
      <w:r w:rsidRPr="00747422">
        <w:tab/>
        <w:t>norāda, ka attiecībā uz kopuzņēmuma "</w:t>
      </w:r>
      <w:proofErr w:type="spellStart"/>
      <w:r w:rsidRPr="00747422">
        <w:rPr>
          <w:i/>
          <w:iCs/>
        </w:rPr>
        <w:t>Clean</w:t>
      </w:r>
      <w:proofErr w:type="spellEnd"/>
      <w:r w:rsidRPr="00747422">
        <w:rPr>
          <w:i/>
          <w:iCs/>
        </w:rPr>
        <w:t xml:space="preserve"> H2</w:t>
      </w:r>
      <w:r w:rsidRPr="00747422">
        <w:t>" sasniegumiem saistībā ar programmu “Apvārsnis 2020” parakstīto dotāciju nolīgumu un līgumu ziņā kopuzņēmums "</w:t>
      </w:r>
      <w:proofErr w:type="spellStart"/>
      <w:r w:rsidRPr="00747422">
        <w:rPr>
          <w:i/>
          <w:iCs/>
        </w:rPr>
        <w:t>Clean</w:t>
      </w:r>
      <w:proofErr w:type="spellEnd"/>
      <w:r w:rsidRPr="00747422">
        <w:rPr>
          <w:i/>
          <w:iCs/>
        </w:rPr>
        <w:t xml:space="preserve"> H2</w:t>
      </w:r>
      <w:r w:rsidRPr="00747422">
        <w:t>" 2022. gada beigās bija pilnībā uzņēmies saistības par maksimālo Savienības darbības ieguldījumu 646 miljonu EUR apmērā saistībā ar parakstītajiem dotāciju nolīgumiem un līgumiem minētās programmas ietvaros; norāda arī, ka no šīs summas, par kuru uzņemtas saistības, aptuveni 88,5 miljoni EUR (jeb 13,7 %) vēl būs jāizmaksā turpmākajos gados par projektiem un līgumiem, kas vēl jāpabeidz;</w:t>
      </w:r>
    </w:p>
    <w:p w:rsidR="00AC5714" w:rsidRPr="00747422" w:rsidRDefault="00AC5714" w:rsidP="00AC5714">
      <w:pPr>
        <w:spacing w:after="240"/>
        <w:ind w:left="567" w:hanging="567"/>
      </w:pPr>
      <w:r w:rsidRPr="00747422">
        <w:t>13.</w:t>
      </w:r>
      <w:r w:rsidRPr="00747422">
        <w:tab/>
        <w:t>tāpat norāda, ka privātā sektora dalībnieki bija uzņēmušies juridiskas saistības nodrošināt iemaksas natūrā kopuzņēmuma "</w:t>
      </w:r>
      <w:proofErr w:type="spellStart"/>
      <w:r w:rsidRPr="00747422">
        <w:rPr>
          <w:i/>
          <w:iCs/>
        </w:rPr>
        <w:t>Clean</w:t>
      </w:r>
      <w:proofErr w:type="spellEnd"/>
      <w:r w:rsidRPr="00747422">
        <w:rPr>
          <w:i/>
          <w:iCs/>
        </w:rPr>
        <w:t xml:space="preserve"> H2</w:t>
      </w:r>
      <w:r w:rsidRPr="00747422">
        <w:t xml:space="preserve">" pamatdarbībās 190,5 miljonu EUR apmērā un iemaksas natūrā papildu pasākumos 1039 miljonu EUR apmērā jeb 340,6 % no minimālā </w:t>
      </w:r>
      <w:proofErr w:type="spellStart"/>
      <w:r w:rsidRPr="00747422">
        <w:t>mērķrādītāja</w:t>
      </w:r>
      <w:proofErr w:type="spellEnd"/>
      <w:r w:rsidRPr="00747422">
        <w:t> — 361 miljons EUR; norāda, ka šīs summas, par kurām uzņemtas saistības, tika pilnībā paziņotas 2022. gada beigās;</w:t>
      </w:r>
    </w:p>
    <w:p w:rsidR="00AC5714" w:rsidRPr="00747422" w:rsidRDefault="00AC5714" w:rsidP="00AC5714">
      <w:pPr>
        <w:spacing w:after="240"/>
        <w:ind w:left="567" w:hanging="567"/>
      </w:pPr>
      <w:r w:rsidRPr="00747422">
        <w:t>14.</w:t>
      </w:r>
      <w:r w:rsidRPr="00747422">
        <w:tab/>
        <w:t>atzīmē, ka pamatprogrammas "Apvārsnis 2020" darbībām kopuzņēmums "</w:t>
      </w:r>
      <w:proofErr w:type="spellStart"/>
      <w:r w:rsidRPr="00747422">
        <w:rPr>
          <w:i/>
          <w:iCs/>
        </w:rPr>
        <w:t>Clean</w:t>
      </w:r>
      <w:proofErr w:type="spellEnd"/>
      <w:r w:rsidRPr="00747422">
        <w:rPr>
          <w:i/>
          <w:iCs/>
        </w:rPr>
        <w:t xml:space="preserve"> H2</w:t>
      </w:r>
      <w:r w:rsidRPr="00747422">
        <w:t>" nesaņēma jaunas pamatdarbības saistību apropriācijas, jo tas bija pabeidzis pēdējo uzaicinājumu iesniegt priekšlikumus līdz 2020. gada beigām;</w:t>
      </w:r>
    </w:p>
    <w:p w:rsidR="00AC5714" w:rsidRPr="00747422" w:rsidRDefault="00AC5714" w:rsidP="00AC5714">
      <w:pPr>
        <w:spacing w:after="240"/>
        <w:ind w:left="567" w:hanging="567"/>
      </w:pPr>
      <w:r w:rsidRPr="00747422">
        <w:t>15.</w:t>
      </w:r>
      <w:r w:rsidRPr="00747422">
        <w:tab/>
        <w:t xml:space="preserve">pamatojoties uz Revīzijas palātas ziņojumu, norāda, ka pamatdarbības maksājumu izpilde 2022. gada budžetā pamatprogrammas "Apvārsnis 2020" darbībām samazinājās (81 % 2022. gadā, salīdzinot ar 88 % 2021. gadā), jo Covid-19 krīzes un agresijas kara pret Ukrainu dēļ atbalsta saņēmēji </w:t>
      </w:r>
      <w:proofErr w:type="spellStart"/>
      <w:r w:rsidRPr="00747422">
        <w:t>saskārās</w:t>
      </w:r>
      <w:proofErr w:type="spellEnd"/>
      <w:r w:rsidRPr="00747422">
        <w:t xml:space="preserve"> ar pieaugošām izmaksām un piegādes problēmām, un ka līdz ar to lielākā daļa pamatprogrammas "Apvārsnis 2020" projektu ilgums bija jāpagarina un galīgie maksājumi jāatliek uz 2023. gadu;</w:t>
      </w:r>
    </w:p>
    <w:p w:rsidR="00AC5714" w:rsidRPr="00747422" w:rsidRDefault="00AC5714" w:rsidP="00AC5714">
      <w:pPr>
        <w:spacing w:after="240"/>
        <w:ind w:left="567" w:hanging="567"/>
      </w:pPr>
      <w:r w:rsidRPr="00747422">
        <w:t>16.</w:t>
      </w:r>
      <w:r w:rsidRPr="00747422">
        <w:tab/>
        <w:t>saistībā ar programmu "Apvārsnis Eiropa" norāda, ka Komisija 2022. gadā veica iemaksu naudā 80 miljonu EUR apmērā, no kuriem kopuzņēmums "</w:t>
      </w:r>
      <w:proofErr w:type="spellStart"/>
      <w:r w:rsidRPr="00747422">
        <w:rPr>
          <w:i/>
          <w:iCs/>
        </w:rPr>
        <w:t>Clean</w:t>
      </w:r>
      <w:proofErr w:type="spellEnd"/>
      <w:r w:rsidRPr="00747422">
        <w:rPr>
          <w:i/>
          <w:iCs/>
        </w:rPr>
        <w:t xml:space="preserve"> H2</w:t>
      </w:r>
      <w:r w:rsidRPr="00747422">
        <w:t xml:space="preserve">" izmantoja 47 miljonus EUR (jeb 59 %) </w:t>
      </w:r>
      <w:proofErr w:type="spellStart"/>
      <w:r w:rsidRPr="00747422">
        <w:t>priekšfinansējuma</w:t>
      </w:r>
      <w:proofErr w:type="spellEnd"/>
      <w:r w:rsidRPr="00747422">
        <w:t xml:space="preserve"> maksājumiem saistībā ar pirmajiem dotāciju nolīgumiem, kas noslēgti programmas "Apvārsnis Eiropa" ietvaros;</w:t>
      </w:r>
    </w:p>
    <w:p w:rsidR="00AC5714" w:rsidRPr="00747422" w:rsidRDefault="00AC5714" w:rsidP="00AC5714">
      <w:pPr>
        <w:spacing w:after="240"/>
        <w:ind w:left="567" w:hanging="567"/>
      </w:pPr>
      <w:r w:rsidRPr="00747422">
        <w:lastRenderedPageBreak/>
        <w:t>17.</w:t>
      </w:r>
      <w:r w:rsidRPr="00747422">
        <w:tab/>
        <w:t>norāda, ka kopuzņēmums "</w:t>
      </w:r>
      <w:proofErr w:type="spellStart"/>
      <w:r w:rsidR="004F5A01" w:rsidRPr="00747422">
        <w:rPr>
          <w:i/>
          <w:iCs/>
        </w:rPr>
        <w:t>Clean</w:t>
      </w:r>
      <w:proofErr w:type="spellEnd"/>
      <w:r w:rsidR="004F5A01" w:rsidRPr="00747422">
        <w:rPr>
          <w:i/>
          <w:iCs/>
        </w:rPr>
        <w:t> H2</w:t>
      </w:r>
      <w:r w:rsidRPr="00747422">
        <w:t>" izsludināja pirmo uzaicinājumu iesniegt priekšlikumus par ūdeņradi saskaņā ar programmu "Apvārsnis Eiropa" par kopējo summu 300 miljoni EUR; atzīmē, ka 2022. gada uzaicinājuma izvērtēšanas rezultātā tika atsaukti četri temati, par kuriem nebija iesniegti piemēroti priekšlikumi</w:t>
      </w:r>
      <w:r w:rsidRPr="00747422">
        <w:rPr>
          <w:rStyle w:val="FootnoteReference"/>
        </w:rPr>
        <w:footnoteReference w:id="17"/>
      </w:r>
      <w:r w:rsidRPr="00747422">
        <w:t>; norāda, ka kopuzņēmums "</w:t>
      </w:r>
      <w:proofErr w:type="spellStart"/>
      <w:r w:rsidRPr="00747422">
        <w:rPr>
          <w:i/>
          <w:iCs/>
        </w:rPr>
        <w:t>Clean</w:t>
      </w:r>
      <w:proofErr w:type="spellEnd"/>
      <w:r w:rsidRPr="00747422">
        <w:rPr>
          <w:i/>
          <w:iCs/>
        </w:rPr>
        <w:t xml:space="preserve"> H2</w:t>
      </w:r>
      <w:r w:rsidRPr="00747422">
        <w:t xml:space="preserve">" pārnesa neizmantoto maksājumu budžetu 33 miljonu EUR apmērā uz 2023. gadu un atvēlēja to </w:t>
      </w:r>
      <w:proofErr w:type="spellStart"/>
      <w:r w:rsidRPr="00747422">
        <w:t>priekšfinansējuma</w:t>
      </w:r>
      <w:proofErr w:type="spellEnd"/>
      <w:r w:rsidRPr="00747422">
        <w:t xml:space="preserve"> maksājumiem saistībā ar jauniem dotācijas nolīgumiem, kurus plānots parakstīt 2023. gada sākumā;</w:t>
      </w:r>
    </w:p>
    <w:p w:rsidR="00AC5714" w:rsidRPr="00747422" w:rsidRDefault="00AC5714" w:rsidP="00AC5714">
      <w:pPr>
        <w:spacing w:after="240"/>
        <w:ind w:left="567" w:hanging="567"/>
      </w:pPr>
      <w:r w:rsidRPr="00747422">
        <w:t>18.</w:t>
      </w:r>
      <w:r w:rsidRPr="00747422">
        <w:tab/>
        <w:t>norāda, ka saskaņā ar Revīzijas palātas ziņojumu 2022. gada beigās administratīvā budžeta (2. sadaļa) izpildes rādītājs bija zems — saistību apropriācijām tas bija 62 %, savukārt maksājumu apropriācijām 51 %; atzīmē, ka kopuzņēmums "</w:t>
      </w:r>
      <w:proofErr w:type="spellStart"/>
      <w:r w:rsidRPr="00747422">
        <w:rPr>
          <w:i/>
          <w:iCs/>
        </w:rPr>
        <w:t>Clean</w:t>
      </w:r>
      <w:proofErr w:type="spellEnd"/>
      <w:r w:rsidRPr="00747422">
        <w:rPr>
          <w:i/>
          <w:iCs/>
        </w:rPr>
        <w:t xml:space="preserve"> H2</w:t>
      </w:r>
      <w:r w:rsidRPr="00747422">
        <w:t>" to skaidroja ar maksājumu apturēšanu saistībā ar Ūdeņraža nedēļas pasākuma organizēšanu, atlikto iepirkumu biroja ēkas renovācijai un svarīga pakalpojumu pamatlīguma novēloto noslēgšanu;</w:t>
      </w:r>
    </w:p>
    <w:p w:rsidR="00AC5714" w:rsidRPr="00747422" w:rsidRDefault="00AC5714" w:rsidP="00AC5714">
      <w:pPr>
        <w:spacing w:after="240"/>
        <w:ind w:left="720" w:hanging="720"/>
        <w:rPr>
          <w:b/>
          <w:i/>
        </w:rPr>
      </w:pPr>
      <w:r w:rsidRPr="00747422">
        <w:rPr>
          <w:b/>
          <w:i/>
        </w:rPr>
        <w:t>Iepirkums un personāls</w:t>
      </w:r>
    </w:p>
    <w:p w:rsidR="00AC5714" w:rsidRPr="00747422" w:rsidRDefault="00AC5714" w:rsidP="00AC5714">
      <w:pPr>
        <w:spacing w:after="240"/>
        <w:ind w:left="567" w:hanging="567"/>
      </w:pPr>
      <w:r w:rsidRPr="00747422">
        <w:t>19.</w:t>
      </w:r>
      <w:r w:rsidRPr="00747422">
        <w:tab/>
        <w:t>norāda, ka saskaņā ar konsolidēto gada darbības pārskatu 2022. gadā, turpinot kopuzņēmuma "</w:t>
      </w:r>
      <w:proofErr w:type="spellStart"/>
      <w:r w:rsidRPr="00747422">
        <w:rPr>
          <w:i/>
          <w:iCs/>
        </w:rPr>
        <w:t>Clean</w:t>
      </w:r>
      <w:proofErr w:type="spellEnd"/>
      <w:r w:rsidRPr="00747422">
        <w:rPr>
          <w:i/>
          <w:iCs/>
        </w:rPr>
        <w:t xml:space="preserve"> H2</w:t>
      </w:r>
      <w:r w:rsidRPr="00747422">
        <w:t xml:space="preserve">" praksi pēdējos gados, konkursu un līgumu pārvaldība ietvēra Komisijas vai citu ES struktūru uzsāktas </w:t>
      </w:r>
      <w:proofErr w:type="spellStart"/>
      <w:r w:rsidRPr="00747422">
        <w:t>starpiestāžu</w:t>
      </w:r>
      <w:proofErr w:type="spellEnd"/>
      <w:r w:rsidRPr="00747422">
        <w:t xml:space="preserve"> iepirkuma procedūras un no tām izrietošos daudzgadu pamatlīgumus; turklāt norāda, ka piedāvājumu vajadzību ziņā kopuzņēmums "</w:t>
      </w:r>
      <w:proofErr w:type="spellStart"/>
      <w:r w:rsidRPr="00747422">
        <w:rPr>
          <w:i/>
          <w:iCs/>
        </w:rPr>
        <w:t>Clean</w:t>
      </w:r>
      <w:proofErr w:type="spellEnd"/>
      <w:r w:rsidRPr="00747422">
        <w:rPr>
          <w:i/>
          <w:iCs/>
        </w:rPr>
        <w:t xml:space="preserve"> H2</w:t>
      </w:r>
      <w:r w:rsidRPr="00747422">
        <w:t>" arī sadarbojas ar citiem kopuzņēmumiem, lai līdz minimumam samazinātu administratīvo slogu;</w:t>
      </w:r>
    </w:p>
    <w:p w:rsidR="00AC5714" w:rsidRPr="00747422" w:rsidRDefault="00AC5714" w:rsidP="00AC5714">
      <w:pPr>
        <w:spacing w:after="240"/>
        <w:ind w:left="567" w:hanging="567"/>
      </w:pPr>
      <w:r w:rsidRPr="00747422">
        <w:t>20.</w:t>
      </w:r>
      <w:r w:rsidRPr="00747422">
        <w:tab/>
        <w:t>norāda, ka kopuzņēmums "</w:t>
      </w:r>
      <w:proofErr w:type="spellStart"/>
      <w:r w:rsidRPr="00747422">
        <w:rPr>
          <w:i/>
          <w:iCs/>
        </w:rPr>
        <w:t>Clean</w:t>
      </w:r>
      <w:proofErr w:type="spellEnd"/>
      <w:r w:rsidRPr="00747422">
        <w:rPr>
          <w:i/>
          <w:iCs/>
        </w:rPr>
        <w:t xml:space="preserve"> H2</w:t>
      </w:r>
      <w:r w:rsidRPr="00747422">
        <w:t>" ir intensīvi izmantojis elektroniskā iepirkuma, e-paziņojumu un e-iesniegumu moduļus, kā arī ir sācis integrēt publiskā iepirkuma pārvaldības rīku (</w:t>
      </w:r>
      <w:r w:rsidRPr="00747422">
        <w:rPr>
          <w:i/>
          <w:iCs/>
        </w:rPr>
        <w:t>PPMT</w:t>
      </w:r>
      <w:r w:rsidRPr="00747422">
        <w:t>), kas sāks darbību 2023. gadā;</w:t>
      </w:r>
    </w:p>
    <w:p w:rsidR="00AC5714" w:rsidRPr="00747422" w:rsidRDefault="00AC5714" w:rsidP="00AC5714">
      <w:pPr>
        <w:spacing w:after="240"/>
        <w:ind w:left="567" w:hanging="567"/>
      </w:pPr>
      <w:r w:rsidRPr="00747422">
        <w:t>21.</w:t>
      </w:r>
      <w:r w:rsidRPr="00747422">
        <w:tab/>
        <w:t>norāda, ka kopuzņēmuma "</w:t>
      </w:r>
      <w:proofErr w:type="spellStart"/>
      <w:r w:rsidRPr="00747422">
        <w:rPr>
          <w:i/>
          <w:iCs/>
        </w:rPr>
        <w:t>Clean</w:t>
      </w:r>
      <w:proofErr w:type="spellEnd"/>
      <w:r w:rsidRPr="00747422">
        <w:rPr>
          <w:i/>
          <w:iCs/>
        </w:rPr>
        <w:t xml:space="preserve"> H2</w:t>
      </w:r>
      <w:r w:rsidRPr="00747422">
        <w:t>" štata darbinieku komandā ir 29 darbinieki (27 pagaidu darbinieki un 2 līgumdarbinieki); tāpat norāda, ka personāla resursos ietilpst arī divi norīkotie valsts eksperti;</w:t>
      </w:r>
    </w:p>
    <w:p w:rsidR="00AC5714" w:rsidRPr="00747422" w:rsidRDefault="00AC5714" w:rsidP="00AC5714">
      <w:pPr>
        <w:spacing w:after="240"/>
        <w:ind w:left="567" w:hanging="567"/>
      </w:pPr>
      <w:r w:rsidRPr="00747422">
        <w:t>22.</w:t>
      </w:r>
      <w:r w:rsidRPr="00747422">
        <w:tab/>
        <w:t>atzīmē, ka, sākot ar 2022. gada konsolidētā gada darbības pārskata, pastāvīgi tiek modernizēta katra darbinieka digitālā darbvieta — kopuzņēmuma "</w:t>
      </w:r>
      <w:proofErr w:type="spellStart"/>
      <w:r w:rsidRPr="00747422">
        <w:rPr>
          <w:i/>
          <w:iCs/>
        </w:rPr>
        <w:t>Clean</w:t>
      </w:r>
      <w:proofErr w:type="spellEnd"/>
      <w:r w:rsidRPr="00747422">
        <w:rPr>
          <w:i/>
          <w:iCs/>
        </w:rPr>
        <w:t xml:space="preserve"> H2</w:t>
      </w:r>
      <w:r w:rsidRPr="00747422">
        <w:t xml:space="preserve">" personālam tika nodrošināta atbilstīga piekļuve pilnam Komisijas dotāciju pārvaldības pieteikumu kopumam; aparatūras atjaunošana tika veikta, kā plānots, vienlaikus atjaunojot nepieciešamās licences būtiskām lietojumprogrammām, piemēram, </w:t>
      </w:r>
      <w:r w:rsidRPr="00747422">
        <w:rPr>
          <w:i/>
          <w:iCs/>
        </w:rPr>
        <w:t>Slido</w:t>
      </w:r>
      <w:r w:rsidRPr="00747422">
        <w:t xml:space="preserve">, </w:t>
      </w:r>
      <w:proofErr w:type="spellStart"/>
      <w:r w:rsidRPr="00747422">
        <w:rPr>
          <w:i/>
          <w:iCs/>
        </w:rPr>
        <w:t>Webex</w:t>
      </w:r>
      <w:proofErr w:type="spellEnd"/>
      <w:r w:rsidRPr="00747422">
        <w:t xml:space="preserve">, </w:t>
      </w:r>
      <w:proofErr w:type="spellStart"/>
      <w:r w:rsidRPr="00747422">
        <w:rPr>
          <w:i/>
          <w:iCs/>
        </w:rPr>
        <w:t>Business</w:t>
      </w:r>
      <w:proofErr w:type="spellEnd"/>
      <w:r w:rsidRPr="00747422">
        <w:rPr>
          <w:i/>
          <w:iCs/>
        </w:rPr>
        <w:t xml:space="preserve"> </w:t>
      </w:r>
      <w:proofErr w:type="spellStart"/>
      <w:r w:rsidRPr="00747422">
        <w:rPr>
          <w:i/>
          <w:iCs/>
        </w:rPr>
        <w:t>Object</w:t>
      </w:r>
      <w:proofErr w:type="spellEnd"/>
      <w:r w:rsidRPr="00747422">
        <w:t xml:space="preserve">, </w:t>
      </w:r>
      <w:r w:rsidRPr="00747422">
        <w:rPr>
          <w:i/>
          <w:iCs/>
        </w:rPr>
        <w:t>Adobe</w:t>
      </w:r>
      <w:r w:rsidRPr="00747422">
        <w:t xml:space="preserve"> vai mobilās lietotnes, nodrošinot katram darbiniekam lielāku elastību jaunās tāldarba sistēmas ietvaros;</w:t>
      </w:r>
    </w:p>
    <w:p w:rsidR="00AC5714" w:rsidRPr="00747422" w:rsidRDefault="00AC5714" w:rsidP="00AC5714">
      <w:pPr>
        <w:spacing w:after="240"/>
        <w:ind w:left="567" w:hanging="567"/>
      </w:pPr>
      <w:r w:rsidRPr="00747422">
        <w:t>23.</w:t>
      </w:r>
      <w:r w:rsidRPr="00747422">
        <w:tab/>
        <w:t xml:space="preserve">norāda, ka saskaņā ar Eiropas Savienības Civildienesta noteikumiem un Savienības pārējo darbinieku nodarbināšanas kārtību, kā noteikts Padomes Regulā (EEK, </w:t>
      </w:r>
      <w:r w:rsidRPr="00747422">
        <w:rPr>
          <w:i/>
          <w:iCs/>
        </w:rPr>
        <w:t>Euratom</w:t>
      </w:r>
      <w:r w:rsidRPr="00747422">
        <w:t>, EOTK) Nr. 259/68</w:t>
      </w:r>
      <w:r w:rsidRPr="00747422">
        <w:rPr>
          <w:rStyle w:val="FootnoteReference"/>
        </w:rPr>
        <w:footnoteReference w:id="18"/>
      </w:r>
      <w:r w:rsidRPr="00747422">
        <w:t>, un kopuzņēmuma "</w:t>
      </w:r>
      <w:proofErr w:type="spellStart"/>
      <w:r w:rsidRPr="00747422">
        <w:rPr>
          <w:i/>
          <w:iCs/>
        </w:rPr>
        <w:t>Clean</w:t>
      </w:r>
      <w:proofErr w:type="spellEnd"/>
      <w:r w:rsidRPr="00747422">
        <w:rPr>
          <w:i/>
          <w:iCs/>
        </w:rPr>
        <w:t xml:space="preserve"> H2</w:t>
      </w:r>
      <w:r w:rsidRPr="00747422">
        <w:t>" pamatnostādnēm personāla komitejai būtu jāieceļ vismaz viens loceklis atlases komisijā ārējām darbā pieņemšanas procedūrām; norāda, ka Revīzijas palāta konstatēja, ka revidētās darbā pieņemšanas procedūras atlases komitejā nebija iekļauts personāla komitejas iecelts loceklis un ka kopuzņēmums "</w:t>
      </w:r>
      <w:proofErr w:type="spellStart"/>
      <w:r w:rsidRPr="00747422">
        <w:rPr>
          <w:i/>
          <w:iCs/>
        </w:rPr>
        <w:t>Clean</w:t>
      </w:r>
      <w:proofErr w:type="spellEnd"/>
      <w:r w:rsidRPr="00747422">
        <w:rPr>
          <w:i/>
          <w:iCs/>
        </w:rPr>
        <w:t xml:space="preserve"> H2</w:t>
      </w:r>
      <w:r w:rsidRPr="00747422">
        <w:t xml:space="preserve">" nevarēja izveidot personāla komiteju, neraugoties uz to, ka </w:t>
      </w:r>
      <w:r w:rsidRPr="00747422">
        <w:lastRenderedPageBreak/>
        <w:t>personālam tika izsludināti vairāki uzaicinājumi izteikt ieinteresētību;</w:t>
      </w:r>
    </w:p>
    <w:p w:rsidR="00AC5714" w:rsidRPr="00747422" w:rsidRDefault="00AC5714" w:rsidP="00AC5714">
      <w:pPr>
        <w:spacing w:after="240"/>
        <w:ind w:left="720" w:hanging="720"/>
        <w:rPr>
          <w:b/>
          <w:i/>
        </w:rPr>
      </w:pPr>
      <w:r w:rsidRPr="00747422">
        <w:rPr>
          <w:b/>
          <w:i/>
        </w:rPr>
        <w:t>Pārvaldības un kontroles sistēmas</w:t>
      </w:r>
    </w:p>
    <w:p w:rsidR="00AC5714" w:rsidRPr="00747422" w:rsidRDefault="00AC5714" w:rsidP="00AC5714">
      <w:pPr>
        <w:spacing w:after="240"/>
        <w:ind w:left="567" w:hanging="567"/>
      </w:pPr>
      <w:r w:rsidRPr="00747422">
        <w:t>24.</w:t>
      </w:r>
      <w:r w:rsidRPr="00747422">
        <w:tab/>
        <w:t>norāda, ka attiecībā uz Septītās pētniecības pamatprogrammas izdevumiem kopuzņēmums "</w:t>
      </w:r>
      <w:proofErr w:type="spellStart"/>
      <w:r w:rsidRPr="00747422">
        <w:rPr>
          <w:i/>
          <w:iCs/>
        </w:rPr>
        <w:t>Clean</w:t>
      </w:r>
      <w:proofErr w:type="spellEnd"/>
      <w:r w:rsidRPr="00747422">
        <w:rPr>
          <w:i/>
          <w:iCs/>
        </w:rPr>
        <w:t xml:space="preserve"> H2</w:t>
      </w:r>
      <w:r w:rsidRPr="00747422">
        <w:t xml:space="preserve">" veica </w:t>
      </w:r>
      <w:proofErr w:type="spellStart"/>
      <w:r w:rsidRPr="00747422">
        <w:rPr>
          <w:i/>
          <w:iCs/>
        </w:rPr>
        <w:t>ex</w:t>
      </w:r>
      <w:proofErr w:type="spellEnd"/>
      <w:r w:rsidRPr="00747422">
        <w:rPr>
          <w:i/>
          <w:iCs/>
        </w:rPr>
        <w:t> post</w:t>
      </w:r>
      <w:r w:rsidRPr="00747422">
        <w:t xml:space="preserve"> revīzijas, savukārt Komisijas Pētniecības ģenerāldirektorāta Kopējais revīzijas dienests bija atbildīgs par pamatprogrammas "Apvārsnis 2020" un "Apvārsnis Eiropa" izdevumu </w:t>
      </w:r>
      <w:proofErr w:type="spellStart"/>
      <w:r w:rsidRPr="00747422">
        <w:rPr>
          <w:i/>
          <w:iCs/>
        </w:rPr>
        <w:t>ex</w:t>
      </w:r>
      <w:proofErr w:type="spellEnd"/>
      <w:r w:rsidRPr="00747422">
        <w:rPr>
          <w:i/>
          <w:iCs/>
        </w:rPr>
        <w:t> post</w:t>
      </w:r>
      <w:r w:rsidRPr="00747422">
        <w:t xml:space="preserve"> revīzijām; tāpat norāda, ka attiecībā uz Septītās pētniecības pamatprogrammas galīgajiem izdevumiem 2022. gadā kopuzņēmums "</w:t>
      </w:r>
      <w:proofErr w:type="spellStart"/>
      <w:r w:rsidRPr="00747422">
        <w:rPr>
          <w:i/>
          <w:iCs/>
        </w:rPr>
        <w:t>Clean</w:t>
      </w:r>
      <w:proofErr w:type="spellEnd"/>
      <w:r w:rsidRPr="00747422">
        <w:rPr>
          <w:i/>
          <w:iCs/>
        </w:rPr>
        <w:t xml:space="preserve"> H2</w:t>
      </w:r>
      <w:r w:rsidRPr="00747422">
        <w:t xml:space="preserve">" neveica </w:t>
      </w:r>
      <w:proofErr w:type="spellStart"/>
      <w:r w:rsidRPr="00747422">
        <w:rPr>
          <w:i/>
          <w:iCs/>
        </w:rPr>
        <w:t>ex</w:t>
      </w:r>
      <w:proofErr w:type="spellEnd"/>
      <w:r w:rsidRPr="00747422">
        <w:rPr>
          <w:i/>
          <w:iCs/>
        </w:rPr>
        <w:t> post</w:t>
      </w:r>
      <w:r w:rsidRPr="00747422">
        <w:t xml:space="preserve"> revīzijas nenozīmīgo summu dēļ un ka attiecīgi tas kā Septītās pētniecības pamatprogrammas izdevumu galīgo kļūdu īpatsvaru publicēja reprezentatīvo kļūdu īpatsvaru 2,0 % apmērā un atlikušo kļūdu īpatsvaru 1,1 % apmērā, ko tas sasniedza 2021. gada beigās;</w:t>
      </w:r>
    </w:p>
    <w:p w:rsidR="00AC5714" w:rsidRPr="00747422" w:rsidRDefault="00AC5714" w:rsidP="00AC5714">
      <w:pPr>
        <w:spacing w:after="240"/>
        <w:ind w:left="567" w:hanging="567"/>
      </w:pPr>
      <w:r w:rsidRPr="00747422">
        <w:t>25.</w:t>
      </w:r>
      <w:r w:rsidRPr="00747422">
        <w:tab/>
        <w:t>norāda, ka attiecībā uz kopuzņēmuma "</w:t>
      </w:r>
      <w:proofErr w:type="spellStart"/>
      <w:r w:rsidRPr="00747422">
        <w:rPr>
          <w:i/>
          <w:iCs/>
        </w:rPr>
        <w:t>Clean</w:t>
      </w:r>
      <w:proofErr w:type="spellEnd"/>
      <w:r w:rsidRPr="00747422">
        <w:rPr>
          <w:i/>
          <w:iCs/>
        </w:rPr>
        <w:t xml:space="preserve"> H2</w:t>
      </w:r>
      <w:r w:rsidRPr="00747422">
        <w:t>" izdevumiem pamatprogrammā "Apvārsnis 2020" (dzēšana un galīgie maksājumi) kopuzņēmums ziņoja, ka reprezentatīvais kļūdu īpatsvars ir 2,9 % un atlikušo kļūdu īpatsvars — 0,9 %</w:t>
      </w:r>
      <w:r w:rsidRPr="00747422">
        <w:rPr>
          <w:rStyle w:val="FootnoteReference"/>
        </w:rPr>
        <w:footnoteReference w:id="19"/>
      </w:r>
      <w:r w:rsidRPr="00747422">
        <w:t xml:space="preserve">; tāpat norāda, ka attiecībā uz pamatprogrammu "Apvārsnis Eiropa" </w:t>
      </w:r>
      <w:proofErr w:type="spellStart"/>
      <w:r w:rsidRPr="00747422">
        <w:rPr>
          <w:i/>
          <w:iCs/>
        </w:rPr>
        <w:t>ex</w:t>
      </w:r>
      <w:proofErr w:type="spellEnd"/>
      <w:r w:rsidRPr="00747422">
        <w:rPr>
          <w:i/>
          <w:iCs/>
        </w:rPr>
        <w:t> post</w:t>
      </w:r>
      <w:r w:rsidRPr="00747422">
        <w:t xml:space="preserve"> revīzijas nav veiktas, jo pirmie starpposma maksājumi ir paredzēti tikai 2024. gadā;</w:t>
      </w:r>
    </w:p>
    <w:p w:rsidR="00AC5714" w:rsidRPr="00747422" w:rsidRDefault="00AC5714" w:rsidP="00AC5714">
      <w:pPr>
        <w:spacing w:after="240"/>
        <w:ind w:left="567" w:hanging="567"/>
      </w:pPr>
      <w:r w:rsidRPr="00747422">
        <w:t>26.</w:t>
      </w:r>
      <w:r w:rsidRPr="00747422">
        <w:tab/>
        <w:t>norāda — lai novērtētu kopuzņēmuma "</w:t>
      </w:r>
      <w:proofErr w:type="spellStart"/>
      <w:r w:rsidRPr="00747422">
        <w:rPr>
          <w:i/>
          <w:iCs/>
        </w:rPr>
        <w:t>Clean</w:t>
      </w:r>
      <w:proofErr w:type="spellEnd"/>
      <w:r w:rsidRPr="00747422">
        <w:rPr>
          <w:i/>
          <w:iCs/>
        </w:rPr>
        <w:t xml:space="preserve"> H2</w:t>
      </w:r>
      <w:r w:rsidRPr="00747422">
        <w:t xml:space="preserve">" kontroles mehānismus, ko piemēro pamatdarbības maksājumiem, Revīzijas palāta revidēja izlasi, kas pēc nejaušības principa bija veidota no pamatprogrammas "Apvārsnis 2020" maksājumiem, kuri 2022. gadā veikti </w:t>
      </w:r>
      <w:proofErr w:type="spellStart"/>
      <w:r w:rsidRPr="00747422">
        <w:t>galasaņēmēju</w:t>
      </w:r>
      <w:proofErr w:type="spellEnd"/>
      <w:r w:rsidRPr="00747422">
        <w:t xml:space="preserve"> līmenī</w:t>
      </w:r>
      <w:r w:rsidRPr="00747422">
        <w:rPr>
          <w:rStyle w:val="FootnoteReference"/>
        </w:rPr>
        <w:footnoteReference w:id="20"/>
      </w:r>
      <w:r w:rsidRPr="00747422">
        <w:t>; norāda, ka vienā gadījumā Revīzijas palāta konstatēja un skaitļos izteica nopietnu kļūdu, kas bija radusies personāla izmaksās, jo atbalsta saņēmējs bija norādījis nostrādātās stundas atvaļinājuma laikā un deklarētajās izmaksās iekļāvis neattiecināmas papildu atlīdzības izmaksas, un vēl vienā gadījumā Revīzijas palāta konstatēja un skaitļos izteica nopietnu kļūdu saistībā ar izmaksām, kas pieprasītas par aprīkojumu, ko atbalsta saņēmējs pārskata periodā neizmantoja, kā arī saistībā ar nepareizi aprēķinātām personāla izmaksām;</w:t>
      </w:r>
    </w:p>
    <w:p w:rsidR="00AC5714" w:rsidRPr="00747422" w:rsidRDefault="00AC5714" w:rsidP="00AC5714">
      <w:pPr>
        <w:pStyle w:val="NormalHanging12a"/>
      </w:pPr>
      <w:r w:rsidRPr="00747422">
        <w:t>27.</w:t>
      </w:r>
      <w:r w:rsidRPr="00747422">
        <w:tab/>
        <w:t>atzinīgi vērtē to, ka 2022. gada beigās kopuzņēmums "</w:t>
      </w:r>
      <w:proofErr w:type="spellStart"/>
      <w:r w:rsidRPr="00747422">
        <w:rPr>
          <w:i/>
          <w:iCs/>
        </w:rPr>
        <w:t>Clean</w:t>
      </w:r>
      <w:proofErr w:type="spellEnd"/>
      <w:r w:rsidRPr="00747422">
        <w:rPr>
          <w:i/>
          <w:iCs/>
        </w:rPr>
        <w:t xml:space="preserve"> H2</w:t>
      </w:r>
      <w:r w:rsidRPr="00747422">
        <w:t xml:space="preserve">" bija izstrādājis un ieviesis pilnīgu uz risku balstītu pieeju </w:t>
      </w:r>
      <w:proofErr w:type="spellStart"/>
      <w:r w:rsidRPr="00747422">
        <w:rPr>
          <w:i/>
          <w:iCs/>
        </w:rPr>
        <w:t>ex</w:t>
      </w:r>
      <w:proofErr w:type="spellEnd"/>
      <w:r w:rsidRPr="00747422">
        <w:rPr>
          <w:i/>
          <w:iCs/>
        </w:rPr>
        <w:t> </w:t>
      </w:r>
      <w:proofErr w:type="spellStart"/>
      <w:r w:rsidRPr="00747422">
        <w:rPr>
          <w:i/>
          <w:iCs/>
        </w:rPr>
        <w:t>ante</w:t>
      </w:r>
      <w:proofErr w:type="spellEnd"/>
      <w:r w:rsidRPr="00747422">
        <w:t xml:space="preserve"> pārbaudēm saskaņā ar Komisijas kopējā revīzijas dienesta pamatnostādnēm, ņemot vērā kopuzņēmumam "</w:t>
      </w:r>
      <w:proofErr w:type="spellStart"/>
      <w:r w:rsidRPr="00747422">
        <w:rPr>
          <w:i/>
          <w:iCs/>
        </w:rPr>
        <w:t>Clean</w:t>
      </w:r>
      <w:proofErr w:type="spellEnd"/>
      <w:r w:rsidRPr="00747422">
        <w:rPr>
          <w:i/>
          <w:iCs/>
        </w:rPr>
        <w:t xml:space="preserve"> H2</w:t>
      </w:r>
      <w:r w:rsidRPr="00747422">
        <w:t>" raksturīgos riska apstākļus; atzīmē, ka šim nolūkam kopuzņēmums "</w:t>
      </w:r>
      <w:proofErr w:type="spellStart"/>
      <w:r w:rsidRPr="00747422">
        <w:rPr>
          <w:i/>
          <w:iCs/>
        </w:rPr>
        <w:t>Clean</w:t>
      </w:r>
      <w:proofErr w:type="spellEnd"/>
      <w:r w:rsidRPr="00747422">
        <w:rPr>
          <w:i/>
          <w:iCs/>
        </w:rPr>
        <w:t xml:space="preserve"> H2</w:t>
      </w:r>
      <w:r w:rsidRPr="00747422">
        <w:t>" apzināja vispiemērotākos riska kritērijus un, pamatojoties uz tiem, izstrādāja uz risku balstītu uzraudzības pieeju;</w:t>
      </w:r>
    </w:p>
    <w:p w:rsidR="00AC5714" w:rsidRPr="00747422" w:rsidRDefault="00AC5714" w:rsidP="00AC5714">
      <w:pPr>
        <w:spacing w:after="240"/>
        <w:ind w:left="567" w:hanging="567"/>
      </w:pPr>
      <w:r w:rsidRPr="00747422">
        <w:t>28.</w:t>
      </w:r>
      <w:r w:rsidRPr="00747422">
        <w:tab/>
        <w:t>norāda, ka šāda pieeja ļāva kopuzņēmumam "</w:t>
      </w:r>
      <w:proofErr w:type="spellStart"/>
      <w:r w:rsidRPr="00747422">
        <w:rPr>
          <w:i/>
          <w:iCs/>
        </w:rPr>
        <w:t>Clean</w:t>
      </w:r>
      <w:proofErr w:type="spellEnd"/>
      <w:r w:rsidRPr="00747422">
        <w:rPr>
          <w:i/>
          <w:iCs/>
        </w:rPr>
        <w:t xml:space="preserve"> H2</w:t>
      </w:r>
      <w:r w:rsidRPr="00747422">
        <w:t>" novērtēt katra projekta un saņēmēja riska līmeni projekta īstenošanas galvenajos posmos, piemēram, dotācijas nolīguma sagatavošanas, dotācijas nolīguma grozīšanas, ziņošanas un maksājumu laikā; norāda, ka šajā saistībā kopuzņēmums "</w:t>
      </w:r>
      <w:proofErr w:type="spellStart"/>
      <w:r w:rsidRPr="00747422">
        <w:rPr>
          <w:i/>
          <w:iCs/>
        </w:rPr>
        <w:t>Clean</w:t>
      </w:r>
      <w:proofErr w:type="spellEnd"/>
      <w:r w:rsidRPr="00747422">
        <w:rPr>
          <w:i/>
          <w:iCs/>
        </w:rPr>
        <w:t xml:space="preserve"> H2</w:t>
      </w:r>
      <w:r w:rsidRPr="00747422">
        <w:t>" arī izstrādāja iekšējās pamatnostādnes par savu uz risku balstīto pieeju, kā arī apmācīja un informēja savus darbiniekus par tās pareizu piemērošanu un konsekventu īstenošanu;</w:t>
      </w:r>
    </w:p>
    <w:p w:rsidR="00AC5714" w:rsidRPr="00747422" w:rsidRDefault="00AC5714" w:rsidP="00AC5714">
      <w:pPr>
        <w:pStyle w:val="NormalHanging12a"/>
      </w:pPr>
      <w:r w:rsidRPr="00747422">
        <w:t>29.</w:t>
      </w:r>
      <w:r w:rsidRPr="00747422">
        <w:tab/>
        <w:t>atzinīgi vērtē to, ka kopuzņēmums "</w:t>
      </w:r>
      <w:proofErr w:type="spellStart"/>
      <w:r w:rsidRPr="00747422">
        <w:rPr>
          <w:i/>
          <w:iCs/>
        </w:rPr>
        <w:t>Clean</w:t>
      </w:r>
      <w:proofErr w:type="spellEnd"/>
      <w:r w:rsidRPr="00747422">
        <w:rPr>
          <w:i/>
          <w:iCs/>
        </w:rPr>
        <w:t xml:space="preserve"> H2</w:t>
      </w:r>
      <w:r w:rsidRPr="00747422">
        <w:t xml:space="preserve">" izveidoja uz risku balstītu pieeju </w:t>
      </w:r>
      <w:proofErr w:type="spellStart"/>
      <w:r w:rsidRPr="00747422">
        <w:t>ex</w:t>
      </w:r>
      <w:proofErr w:type="spellEnd"/>
      <w:r w:rsidRPr="00747422">
        <w:t xml:space="preserve"> post </w:t>
      </w:r>
      <w:r w:rsidRPr="00747422">
        <w:lastRenderedPageBreak/>
        <w:t xml:space="preserve">revīzijai, lai samazinātu kļūdu īpatsvaru, pastiprinot savu </w:t>
      </w:r>
      <w:proofErr w:type="spellStart"/>
      <w:r w:rsidRPr="00747422">
        <w:rPr>
          <w:i/>
          <w:iCs/>
        </w:rPr>
        <w:t>ex</w:t>
      </w:r>
      <w:proofErr w:type="spellEnd"/>
      <w:r w:rsidRPr="00747422">
        <w:rPr>
          <w:i/>
          <w:iCs/>
        </w:rPr>
        <w:t xml:space="preserve"> post </w:t>
      </w:r>
      <w:r w:rsidRPr="00747422">
        <w:t>revīziju tīrīšanas efektu;</w:t>
      </w:r>
    </w:p>
    <w:p w:rsidR="00AC5714" w:rsidRPr="00747422" w:rsidRDefault="00AC5714" w:rsidP="00AC5714">
      <w:pPr>
        <w:pStyle w:val="NormalHanging12a"/>
      </w:pPr>
      <w:r w:rsidRPr="00747422">
        <w:t>30.</w:t>
      </w:r>
      <w:r w:rsidRPr="00747422">
        <w:tab/>
        <w:t>norāda, ka saskaņā ar Revīzijas palātas ziņojumu kopuzņēmums "</w:t>
      </w:r>
      <w:proofErr w:type="spellStart"/>
      <w:r w:rsidRPr="00747422">
        <w:rPr>
          <w:i/>
          <w:iCs/>
        </w:rPr>
        <w:t>Clean</w:t>
      </w:r>
      <w:proofErr w:type="spellEnd"/>
      <w:r w:rsidRPr="00747422">
        <w:rPr>
          <w:i/>
          <w:iCs/>
        </w:rPr>
        <w:t xml:space="preserve"> H2</w:t>
      </w:r>
      <w:r w:rsidRPr="00747422">
        <w:t xml:space="preserve">" izstrādāja pielāgotu, uz risku balstītu pieeju, lai stiprinātu pārliecību, ko tas gūst no </w:t>
      </w:r>
      <w:proofErr w:type="spellStart"/>
      <w:r w:rsidRPr="00747422">
        <w:rPr>
          <w:i/>
          <w:iCs/>
        </w:rPr>
        <w:t>ex</w:t>
      </w:r>
      <w:proofErr w:type="spellEnd"/>
      <w:r w:rsidRPr="00747422">
        <w:rPr>
          <w:i/>
          <w:iCs/>
        </w:rPr>
        <w:t> </w:t>
      </w:r>
      <w:proofErr w:type="spellStart"/>
      <w:r w:rsidRPr="00747422">
        <w:rPr>
          <w:i/>
          <w:iCs/>
        </w:rPr>
        <w:t>ante</w:t>
      </w:r>
      <w:proofErr w:type="spellEnd"/>
      <w:r w:rsidRPr="00747422">
        <w:t xml:space="preserve"> pārbaudēm un </w:t>
      </w:r>
      <w:proofErr w:type="spellStart"/>
      <w:r w:rsidRPr="00747422">
        <w:rPr>
          <w:i/>
          <w:iCs/>
        </w:rPr>
        <w:t>ex</w:t>
      </w:r>
      <w:proofErr w:type="spellEnd"/>
      <w:r w:rsidRPr="00747422">
        <w:rPr>
          <w:i/>
          <w:iCs/>
        </w:rPr>
        <w:t> post</w:t>
      </w:r>
      <w:r w:rsidRPr="00747422">
        <w:t xml:space="preserve"> revīzijām, — kopuzņēmums "</w:t>
      </w:r>
      <w:proofErr w:type="spellStart"/>
      <w:r w:rsidRPr="00747422">
        <w:rPr>
          <w:i/>
          <w:iCs/>
        </w:rPr>
        <w:t>Clean</w:t>
      </w:r>
      <w:proofErr w:type="spellEnd"/>
      <w:r w:rsidRPr="00747422">
        <w:rPr>
          <w:i/>
          <w:iCs/>
        </w:rPr>
        <w:t xml:space="preserve"> H2</w:t>
      </w:r>
      <w:r w:rsidRPr="00747422">
        <w:t xml:space="preserve">" 2022. gada sākumā analizēja visu pamatprogrammas "Apvārsnis 2020" atbalsta saņēmēju datu kopu un atzīmēja riskantākos saņēmējus uz risku balstītu </w:t>
      </w:r>
      <w:proofErr w:type="spellStart"/>
      <w:r w:rsidRPr="00747422">
        <w:rPr>
          <w:i/>
          <w:iCs/>
        </w:rPr>
        <w:t>ex</w:t>
      </w:r>
      <w:proofErr w:type="spellEnd"/>
      <w:r w:rsidRPr="00747422">
        <w:rPr>
          <w:i/>
          <w:iCs/>
        </w:rPr>
        <w:t> post</w:t>
      </w:r>
      <w:r w:rsidRPr="00747422">
        <w:t xml:space="preserve"> revīziju veikšanai; atzīmē, ka riskantākie bija visi lielākie saņēmēji ar kopuzņēmuma "</w:t>
      </w:r>
      <w:proofErr w:type="spellStart"/>
      <w:r w:rsidRPr="00747422">
        <w:rPr>
          <w:i/>
          <w:iCs/>
        </w:rPr>
        <w:t>Clean</w:t>
      </w:r>
      <w:proofErr w:type="spellEnd"/>
      <w:r w:rsidRPr="00747422">
        <w:rPr>
          <w:i/>
          <w:iCs/>
        </w:rPr>
        <w:t xml:space="preserve"> H2</w:t>
      </w:r>
      <w:r w:rsidRPr="00747422">
        <w:t>" iemaksas summu, kas visos kopuzņēmuma "</w:t>
      </w:r>
      <w:proofErr w:type="spellStart"/>
      <w:r w:rsidRPr="00747422">
        <w:rPr>
          <w:i/>
          <w:iCs/>
        </w:rPr>
        <w:t>Clean</w:t>
      </w:r>
      <w:proofErr w:type="spellEnd"/>
      <w:r w:rsidRPr="00747422">
        <w:rPr>
          <w:i/>
          <w:iCs/>
        </w:rPr>
        <w:t xml:space="preserve"> H2</w:t>
      </w:r>
      <w:r w:rsidRPr="00747422">
        <w:t xml:space="preserve">" īstenotajos pamatprogrammas "Apvārsnis 2020" projektos pārsniedza miljonu </w:t>
      </w:r>
      <w:proofErr w:type="spellStart"/>
      <w:r w:rsidRPr="00747422">
        <w:t>euro</w:t>
      </w:r>
      <w:proofErr w:type="spellEnd"/>
      <w:r w:rsidRPr="00747422">
        <w:t xml:space="preserve">, — par tiem vēl nebija veikta </w:t>
      </w:r>
      <w:proofErr w:type="spellStart"/>
      <w:r w:rsidRPr="00747422">
        <w:rPr>
          <w:i/>
          <w:iCs/>
        </w:rPr>
        <w:t>ex</w:t>
      </w:r>
      <w:proofErr w:type="spellEnd"/>
      <w:r w:rsidRPr="00747422">
        <w:rPr>
          <w:i/>
          <w:iCs/>
        </w:rPr>
        <w:t> post</w:t>
      </w:r>
      <w:r w:rsidRPr="00747422">
        <w:t xml:space="preserve"> revīzija, un to riska profils bija saistīts ar mazu un vidēju uzņēmumu vai </w:t>
      </w:r>
      <w:proofErr w:type="spellStart"/>
      <w:r w:rsidRPr="00747422">
        <w:t>jaunpienācēja</w:t>
      </w:r>
      <w:proofErr w:type="spellEnd"/>
      <w:r w:rsidRPr="00747422">
        <w:t xml:space="preserve"> statusu; </w:t>
      </w:r>
    </w:p>
    <w:p w:rsidR="00AC5714" w:rsidRPr="00747422" w:rsidRDefault="00AC5714" w:rsidP="00AC5714">
      <w:pPr>
        <w:spacing w:after="240"/>
        <w:ind w:left="567" w:hanging="567"/>
      </w:pPr>
      <w:r w:rsidRPr="00747422">
        <w:t>31.</w:t>
      </w:r>
      <w:r w:rsidRPr="00747422">
        <w:tab/>
        <w:t xml:space="preserve">norāda, ka pārējie lielākie saņēmēji tika aicināti aizpildīt īsu pašnovērtējuma anketu, kurā galvenā uzmanība tika vērsta uz visbiežāk sastopamajām kļūdām, kas atklātas iepriekšējās </w:t>
      </w:r>
      <w:proofErr w:type="spellStart"/>
      <w:r w:rsidRPr="00747422">
        <w:rPr>
          <w:i/>
          <w:iCs/>
        </w:rPr>
        <w:t>ex</w:t>
      </w:r>
      <w:proofErr w:type="spellEnd"/>
      <w:r w:rsidRPr="00747422">
        <w:rPr>
          <w:i/>
          <w:iCs/>
        </w:rPr>
        <w:t> post</w:t>
      </w:r>
      <w:r w:rsidRPr="00747422">
        <w:t xml:space="preserve"> revīzijās, piemēram, izvēlētās personāla izmaksu iespējas sarežģītība, nozīmīgi apakšlīgumi, aktīvu pirkumi, iekšējās piegādes, izmaksu ziņošanas metode un iepriekšējo </w:t>
      </w:r>
      <w:proofErr w:type="spellStart"/>
      <w:r w:rsidRPr="00747422">
        <w:rPr>
          <w:i/>
          <w:iCs/>
        </w:rPr>
        <w:t>ex</w:t>
      </w:r>
      <w:proofErr w:type="spellEnd"/>
      <w:r w:rsidRPr="00747422">
        <w:rPr>
          <w:i/>
          <w:iCs/>
        </w:rPr>
        <w:t> post</w:t>
      </w:r>
      <w:r w:rsidRPr="00747422">
        <w:t xml:space="preserve"> revīziju rezultātā sniegto ieteikumu ieviešana; norāda, ka, pamatojoties uz savām atbildēm, kopuzņēmums "</w:t>
      </w:r>
      <w:proofErr w:type="spellStart"/>
      <w:r w:rsidRPr="00747422">
        <w:rPr>
          <w:i/>
          <w:iCs/>
        </w:rPr>
        <w:t>Clean</w:t>
      </w:r>
      <w:proofErr w:type="spellEnd"/>
      <w:r w:rsidRPr="00747422">
        <w:rPr>
          <w:i/>
          <w:iCs/>
        </w:rPr>
        <w:t xml:space="preserve"> H2</w:t>
      </w:r>
      <w:r w:rsidRPr="00747422">
        <w:t xml:space="preserve">" identificēja šos galvenos atbalsta saņēmējus ar augstu </w:t>
      </w:r>
      <w:proofErr w:type="spellStart"/>
      <w:r w:rsidRPr="00747422">
        <w:rPr>
          <w:i/>
          <w:iCs/>
        </w:rPr>
        <w:t>ex</w:t>
      </w:r>
      <w:proofErr w:type="spellEnd"/>
      <w:r w:rsidRPr="00747422">
        <w:rPr>
          <w:i/>
          <w:iCs/>
        </w:rPr>
        <w:t> </w:t>
      </w:r>
      <w:proofErr w:type="spellStart"/>
      <w:r w:rsidRPr="00747422">
        <w:rPr>
          <w:i/>
          <w:iCs/>
        </w:rPr>
        <w:t>ante</w:t>
      </w:r>
      <w:proofErr w:type="spellEnd"/>
      <w:r w:rsidRPr="00747422">
        <w:t xml:space="preserve"> kontroles risku un kopā ar tiem rīkoja finanšu </w:t>
      </w:r>
      <w:proofErr w:type="spellStart"/>
      <w:r w:rsidRPr="00747422">
        <w:t>vebinārus</w:t>
      </w:r>
      <w:proofErr w:type="spellEnd"/>
      <w:r w:rsidRPr="00747422">
        <w:t>, koncentrējoties uz pareizas izmaksu deklarēšanas galvenajiem aspektiem būtiskos izmaksu posteņos; tāpat norāda, ka kopuzņēmuma "</w:t>
      </w:r>
      <w:proofErr w:type="spellStart"/>
      <w:r w:rsidRPr="00747422">
        <w:rPr>
          <w:i/>
          <w:iCs/>
        </w:rPr>
        <w:t>Clean</w:t>
      </w:r>
      <w:proofErr w:type="spellEnd"/>
      <w:r w:rsidRPr="00747422">
        <w:rPr>
          <w:i/>
          <w:iCs/>
        </w:rPr>
        <w:t xml:space="preserve"> H2</w:t>
      </w:r>
      <w:r w:rsidRPr="00747422">
        <w:t xml:space="preserve">" projektu vadītāji un finanšu amatpersonas izmantoja </w:t>
      </w:r>
      <w:proofErr w:type="spellStart"/>
      <w:r w:rsidRPr="00747422">
        <w:t>tīmekļsemināros</w:t>
      </w:r>
      <w:proofErr w:type="spellEnd"/>
      <w:r w:rsidRPr="00747422">
        <w:t xml:space="preserve"> iegūtos rezultātus, lai uzlabotu </w:t>
      </w:r>
      <w:proofErr w:type="spellStart"/>
      <w:r w:rsidRPr="00747422">
        <w:rPr>
          <w:i/>
          <w:iCs/>
        </w:rPr>
        <w:t>ex</w:t>
      </w:r>
      <w:proofErr w:type="spellEnd"/>
      <w:r w:rsidRPr="00747422">
        <w:rPr>
          <w:i/>
          <w:iCs/>
        </w:rPr>
        <w:t> </w:t>
      </w:r>
      <w:proofErr w:type="spellStart"/>
      <w:r w:rsidRPr="00747422">
        <w:rPr>
          <w:i/>
          <w:iCs/>
        </w:rPr>
        <w:t>ante</w:t>
      </w:r>
      <w:proofErr w:type="spellEnd"/>
      <w:r w:rsidRPr="00747422">
        <w:t xml:space="preserve"> kontroles mehānismu efektivitāti attiecībā uz šo galveno atbalsta saņēmēju turpmākajām izmaksu deklarācijām (maksājuma posms);</w:t>
      </w:r>
    </w:p>
    <w:p w:rsidR="00AC5714" w:rsidRPr="00747422" w:rsidRDefault="00AC5714" w:rsidP="00AC5714">
      <w:pPr>
        <w:spacing w:after="240"/>
        <w:ind w:left="567" w:hanging="567"/>
      </w:pPr>
      <w:r w:rsidRPr="00747422">
        <w:t>32.</w:t>
      </w:r>
      <w:r w:rsidRPr="00747422">
        <w:tab/>
        <w:t>atzinīgi vērtē to, ka kopuzņēmums "</w:t>
      </w:r>
      <w:proofErr w:type="spellStart"/>
      <w:r w:rsidRPr="00747422">
        <w:rPr>
          <w:i/>
          <w:iCs/>
        </w:rPr>
        <w:t>Clean</w:t>
      </w:r>
      <w:proofErr w:type="spellEnd"/>
      <w:r w:rsidRPr="00747422">
        <w:rPr>
          <w:i/>
          <w:iCs/>
        </w:rPr>
        <w:t xml:space="preserve"> H2</w:t>
      </w:r>
      <w:r w:rsidRPr="00747422">
        <w:t xml:space="preserve">" izstrādāja uz risku balstītu pieeju </w:t>
      </w:r>
      <w:proofErr w:type="spellStart"/>
      <w:r w:rsidRPr="00747422">
        <w:rPr>
          <w:i/>
          <w:iCs/>
        </w:rPr>
        <w:t>ex</w:t>
      </w:r>
      <w:proofErr w:type="spellEnd"/>
      <w:r w:rsidRPr="00747422">
        <w:rPr>
          <w:i/>
          <w:iCs/>
        </w:rPr>
        <w:t> post</w:t>
      </w:r>
      <w:r w:rsidRPr="00747422">
        <w:t xml:space="preserve"> revīzijai ar mērķi samazināt tā kļūdu īpatsvaru, izmantojot mērķtiecīgāku izlasi, lai atklātu atbalsta saņēmējus ar lielāko kļūdu iespējamību un tādējādi stiprinātu to </w:t>
      </w:r>
      <w:proofErr w:type="spellStart"/>
      <w:r w:rsidRPr="00747422">
        <w:rPr>
          <w:i/>
          <w:iCs/>
        </w:rPr>
        <w:t>ex</w:t>
      </w:r>
      <w:proofErr w:type="spellEnd"/>
      <w:r w:rsidRPr="00747422">
        <w:rPr>
          <w:i/>
          <w:iCs/>
        </w:rPr>
        <w:t xml:space="preserve"> post </w:t>
      </w:r>
      <w:r w:rsidRPr="00747422">
        <w:t xml:space="preserve">revīziju tīrīšanas efektu; uzskata, ka tas ir nozīmīgs pozitīvs pavērsiens </w:t>
      </w:r>
      <w:proofErr w:type="spellStart"/>
      <w:r w:rsidRPr="00747422">
        <w:rPr>
          <w:i/>
          <w:iCs/>
        </w:rPr>
        <w:t>ex</w:t>
      </w:r>
      <w:proofErr w:type="spellEnd"/>
      <w:r w:rsidRPr="00747422">
        <w:rPr>
          <w:i/>
          <w:iCs/>
        </w:rPr>
        <w:t> post</w:t>
      </w:r>
      <w:r w:rsidRPr="00747422">
        <w:t xml:space="preserve"> revīzijas pieejā, jo Komisijas iekšējās kontroles sistēma attiecībā uz pamatprogrammas "Apvārsnis Eiropa" dotācijām neļauj izveidot kopuzņēmuma īpašas reprezentatīvas izlases un attiecīgi aprēķināt kopuzņēmumu īpašo reprezentatīvo un atlikušo kļūdu īpatsvaru;</w:t>
      </w:r>
    </w:p>
    <w:p w:rsidR="00AC5714" w:rsidRPr="00747422" w:rsidRDefault="00AC5714" w:rsidP="00AC5714">
      <w:pPr>
        <w:spacing w:after="240"/>
        <w:ind w:left="567" w:hanging="567"/>
      </w:pPr>
      <w:r w:rsidRPr="00747422">
        <w:t>33.</w:t>
      </w:r>
      <w:r w:rsidRPr="00747422">
        <w:tab/>
        <w:t>norāda, ka Revīzijas palāta konstatēja, ka kopuzņēmumiem ar labi izstrādātu uz risku balstītu</w:t>
      </w:r>
      <w:r w:rsidRPr="00747422">
        <w:rPr>
          <w:i/>
          <w:iCs/>
        </w:rPr>
        <w:t xml:space="preserve"> </w:t>
      </w:r>
      <w:proofErr w:type="spellStart"/>
      <w:r w:rsidRPr="00747422">
        <w:rPr>
          <w:i/>
          <w:iCs/>
        </w:rPr>
        <w:t>ex</w:t>
      </w:r>
      <w:proofErr w:type="spellEnd"/>
      <w:r w:rsidRPr="00747422">
        <w:rPr>
          <w:i/>
          <w:iCs/>
        </w:rPr>
        <w:t> post</w:t>
      </w:r>
      <w:r w:rsidRPr="00747422">
        <w:t xml:space="preserve"> revīzijas pieeju atlikušo kļūdu īpatsvars ir zemāks par vidējo rādītāju kopuzņēmumiem bez šādas pieejas, jo riskantākie atbalsta saņēmēji tika regulāri identificēti un revidēti;</w:t>
      </w:r>
    </w:p>
    <w:p w:rsidR="00AC5714" w:rsidRPr="00747422" w:rsidRDefault="00AC5714" w:rsidP="00AC5714">
      <w:pPr>
        <w:spacing w:after="240"/>
        <w:rPr>
          <w:b/>
          <w:i/>
        </w:rPr>
      </w:pPr>
      <w:r w:rsidRPr="00747422">
        <w:rPr>
          <w:b/>
          <w:i/>
        </w:rPr>
        <w:t>Iepriekšējos gados formulēto apsvērumu pēcpārbaude</w:t>
      </w:r>
    </w:p>
    <w:p w:rsidR="00AC5714" w:rsidRPr="00747422" w:rsidRDefault="00AC5714" w:rsidP="00AC5714">
      <w:pPr>
        <w:spacing w:after="240"/>
        <w:ind w:left="567" w:hanging="567"/>
      </w:pPr>
      <w:r w:rsidRPr="00747422">
        <w:t>34.</w:t>
      </w:r>
      <w:r w:rsidRPr="00747422">
        <w:tab/>
        <w:t>norāda, ka "apsvērumi" kopuzņēmuma "</w:t>
      </w:r>
      <w:proofErr w:type="spellStart"/>
      <w:r w:rsidRPr="00747422">
        <w:rPr>
          <w:i/>
          <w:iCs/>
        </w:rPr>
        <w:t>Clean</w:t>
      </w:r>
      <w:proofErr w:type="spellEnd"/>
      <w:r w:rsidRPr="00747422">
        <w:rPr>
          <w:i/>
          <w:iCs/>
        </w:rPr>
        <w:t xml:space="preserve"> H2</w:t>
      </w:r>
      <w:r w:rsidRPr="00747422">
        <w:t>" īpašajos gada ziņojumos faktiski ir Revīzijas palātas "ieteikumi bez izpildes termiņiem"; atzīmē, ka Revīzijas palāta katru gadu seko līdzi šiem apsvērumiem, novērtējot to statusu kā "atvērtu" vai "slēgtu";</w:t>
      </w:r>
    </w:p>
    <w:p w:rsidR="00AC5714" w:rsidRPr="00747422" w:rsidRDefault="00AC5714" w:rsidP="00AC5714">
      <w:pPr>
        <w:spacing w:after="240"/>
        <w:ind w:left="567" w:hanging="567"/>
      </w:pPr>
      <w:r w:rsidRPr="00747422">
        <w:t>35.</w:t>
      </w:r>
      <w:r w:rsidRPr="00747422">
        <w:tab/>
        <w:t>norāda, ka attiecībā uz kopuzņēmumu "</w:t>
      </w:r>
      <w:proofErr w:type="spellStart"/>
      <w:r w:rsidRPr="00747422">
        <w:rPr>
          <w:i/>
          <w:iCs/>
        </w:rPr>
        <w:t>Clean</w:t>
      </w:r>
      <w:proofErr w:type="spellEnd"/>
      <w:r w:rsidRPr="00747422">
        <w:rPr>
          <w:i/>
          <w:iCs/>
        </w:rPr>
        <w:t xml:space="preserve"> H2</w:t>
      </w:r>
      <w:r w:rsidRPr="00747422">
        <w:t>" visi iepriekšējo gadu apsvērumi bija slēgti, jo kopuzņēmums "</w:t>
      </w:r>
      <w:proofErr w:type="spellStart"/>
      <w:r w:rsidRPr="00747422">
        <w:rPr>
          <w:i/>
          <w:iCs/>
        </w:rPr>
        <w:t>Clean</w:t>
      </w:r>
      <w:proofErr w:type="spellEnd"/>
      <w:r w:rsidRPr="00747422">
        <w:rPr>
          <w:i/>
          <w:iCs/>
        </w:rPr>
        <w:t xml:space="preserve"> H2</w:t>
      </w:r>
      <w:r w:rsidRPr="00747422">
        <w:t>" 2022. gadā veica korektīvus pasākumus.</w:t>
      </w:r>
    </w:p>
    <w:p w:rsidR="00E365E1" w:rsidRPr="00747422" w:rsidRDefault="00E365E1" w:rsidP="00E943B6">
      <w:bookmarkStart w:id="11" w:name="TextBodyEnd"/>
      <w:bookmarkEnd w:id="11"/>
    </w:p>
    <w:sectPr w:rsidR="00E365E1" w:rsidRPr="00747422" w:rsidSect="00341E10">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43B6" w:rsidRPr="00341E10" w:rsidRDefault="00E943B6">
      <w:r w:rsidRPr="00341E10">
        <w:separator/>
      </w:r>
    </w:p>
  </w:endnote>
  <w:endnote w:type="continuationSeparator" w:id="0">
    <w:p w:rsidR="00E943B6" w:rsidRPr="00341E10" w:rsidRDefault="00E943B6">
      <w:r w:rsidRPr="00341E1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5714" w:rsidRPr="00341E10" w:rsidRDefault="00AC5714" w:rsidP="00555C0C">
    <w:pPr>
      <w:pStyle w:val="EPFooter"/>
    </w:pPr>
    <w:r w:rsidRPr="00341E10">
      <w:t>PE</w:t>
    </w:r>
    <w:r w:rsidRPr="00341E10">
      <w:rPr>
        <w:rStyle w:val="HideTWBExt"/>
      </w:rPr>
      <w:t>&lt;NoPE&gt;</w:t>
    </w:r>
    <w:r w:rsidRPr="00341E10">
      <w:t>753.490</w:t>
    </w:r>
    <w:r w:rsidRPr="00341E10">
      <w:rPr>
        <w:rStyle w:val="HideTWBExt"/>
      </w:rPr>
      <w:t>&lt;/NoPE&gt;&lt;Version&gt;</w:t>
    </w:r>
    <w:r w:rsidRPr="00341E10">
      <w:t>v02-00</w:t>
    </w:r>
    <w:r w:rsidRPr="00341E10">
      <w:rPr>
        <w:rStyle w:val="HideTWBExt"/>
      </w:rPr>
      <w:t>&lt;/Version&gt;</w:t>
    </w:r>
    <w:r w:rsidRPr="00341E10">
      <w:tab/>
    </w:r>
    <w:r w:rsidRPr="00341E10">
      <w:fldChar w:fldCharType="begin"/>
    </w:r>
    <w:r w:rsidRPr="00341E10">
      <w:instrText xml:space="preserve"> PAGE  \* MERGEFORMAT </w:instrText>
    </w:r>
    <w:r w:rsidRPr="00341E10">
      <w:fldChar w:fldCharType="separate"/>
    </w:r>
    <w:r w:rsidR="00341E10" w:rsidRPr="00341E10">
      <w:rPr>
        <w:noProof/>
      </w:rPr>
      <w:t>2</w:t>
    </w:r>
    <w:r w:rsidRPr="00341E10">
      <w:fldChar w:fldCharType="end"/>
    </w:r>
    <w:r w:rsidRPr="00341E10">
      <w:t>/</w:t>
    </w:r>
    <w:fldSimple w:instr=" NUMPAGES  \* MERGEFORMAT ">
      <w:r w:rsidR="00341E10" w:rsidRPr="00341E10">
        <w:rPr>
          <w:noProof/>
        </w:rPr>
        <w:t>3</w:t>
      </w:r>
    </w:fldSimple>
    <w:r w:rsidRPr="00341E10">
      <w:tab/>
    </w:r>
    <w:r w:rsidRPr="00341E10">
      <w:rPr>
        <w:rStyle w:val="HideTWBExt"/>
      </w:rPr>
      <w:t>&lt;PathFdR&gt;</w:t>
    </w:r>
    <w:r w:rsidRPr="00341E10">
      <w:t>RR\1298721LV.docx</w:t>
    </w:r>
    <w:r w:rsidRPr="00341E10">
      <w:rPr>
        <w:rStyle w:val="HideTWBExt"/>
      </w:rPr>
      <w:t>&lt;/PathFdR&gt;</w:t>
    </w:r>
  </w:p>
  <w:p w:rsidR="00AC5714" w:rsidRPr="00341E10" w:rsidRDefault="00AC5714" w:rsidP="00555C0C">
    <w:pPr>
      <w:pStyle w:val="EPFooter2"/>
    </w:pPr>
    <w:r w:rsidRPr="00341E10">
      <w:t>LV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5714" w:rsidRPr="00341E10" w:rsidRDefault="00AC5714" w:rsidP="00555C0C">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5714" w:rsidRPr="00341E10" w:rsidRDefault="00AC5714" w:rsidP="00555C0C">
    <w:pPr>
      <w:pStyle w:val="EPFooter"/>
    </w:pPr>
    <w:r w:rsidRPr="00341E10">
      <w:rPr>
        <w:rStyle w:val="HideTWBExt"/>
      </w:rPr>
      <w:t>&lt;PathFdR&gt;</w:t>
    </w:r>
    <w:r w:rsidRPr="00341E10">
      <w:t>RR\1298721LV.docx</w:t>
    </w:r>
    <w:r w:rsidRPr="00341E10">
      <w:rPr>
        <w:rStyle w:val="HideTWBExt"/>
      </w:rPr>
      <w:t>&lt;/PathFdR&gt;</w:t>
    </w:r>
    <w:r w:rsidRPr="00341E10">
      <w:tab/>
    </w:r>
    <w:r w:rsidRPr="00341E10">
      <w:tab/>
      <w:t>PE</w:t>
    </w:r>
    <w:r w:rsidRPr="00341E10">
      <w:rPr>
        <w:rStyle w:val="HideTWBExt"/>
      </w:rPr>
      <w:t>&lt;NoPE&gt;</w:t>
    </w:r>
    <w:r w:rsidRPr="00341E10">
      <w:t>753.490</w:t>
    </w:r>
    <w:r w:rsidRPr="00341E10">
      <w:rPr>
        <w:rStyle w:val="HideTWBExt"/>
      </w:rPr>
      <w:t>&lt;/NoPE&gt;&lt;Version&gt;</w:t>
    </w:r>
    <w:r w:rsidRPr="00341E10">
      <w:t>v02-00</w:t>
    </w:r>
    <w:r w:rsidRPr="00341E10">
      <w:rPr>
        <w:rStyle w:val="HideTWBExt"/>
      </w:rPr>
      <w:t>&lt;/Version&gt;</w:t>
    </w:r>
  </w:p>
  <w:p w:rsidR="00AC5714" w:rsidRPr="00341E10" w:rsidRDefault="00AC5714" w:rsidP="00555C0C">
    <w:pPr>
      <w:pStyle w:val="EPFooter2"/>
    </w:pPr>
    <w:r w:rsidRPr="00341E10">
      <w:t>LV</w:t>
    </w:r>
    <w:r w:rsidRPr="00341E10">
      <w:tab/>
    </w:r>
    <w:r w:rsidRPr="00341E10">
      <w:rPr>
        <w:b w:val="0"/>
        <w:i/>
        <w:color w:val="C0C0C0"/>
        <w:sz w:val="22"/>
      </w:rPr>
      <w:t>Vienoti daudzveidībā</w:t>
    </w:r>
    <w:r w:rsidRPr="00341E10">
      <w:tab/>
      <w:t>LV</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41E10"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41E10"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41E1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43B6" w:rsidRPr="00341E10" w:rsidRDefault="00E943B6">
      <w:r w:rsidRPr="00341E10">
        <w:separator/>
      </w:r>
    </w:p>
  </w:footnote>
  <w:footnote w:type="continuationSeparator" w:id="0">
    <w:p w:rsidR="00E943B6" w:rsidRPr="00341E10" w:rsidRDefault="00E943B6">
      <w:r w:rsidRPr="00341E10">
        <w:continuationSeparator/>
      </w:r>
    </w:p>
  </w:footnote>
  <w:footnote w:id="1">
    <w:p w:rsidR="00AC5714" w:rsidRPr="00341E10" w:rsidRDefault="00AC5714" w:rsidP="00341E10">
      <w:pPr>
        <w:pStyle w:val="FootnoteText"/>
        <w:ind w:left="567" w:hanging="567"/>
        <w:rPr>
          <w:sz w:val="24"/>
          <w:lang w:val="lv-LV"/>
        </w:rPr>
      </w:pPr>
      <w:r w:rsidRPr="00341E10">
        <w:rPr>
          <w:rStyle w:val="FootnoteReference"/>
          <w:sz w:val="24"/>
          <w:lang w:val="lv-LV"/>
        </w:rPr>
        <w:footnoteRef/>
      </w:r>
      <w:r w:rsidR="00341E10" w:rsidRPr="00341E10">
        <w:rPr>
          <w:sz w:val="24"/>
          <w:lang w:val="lv-LV"/>
        </w:rPr>
        <w:t xml:space="preserve"> </w:t>
      </w:r>
      <w:r w:rsidR="00341E10" w:rsidRPr="00341E10">
        <w:rPr>
          <w:sz w:val="24"/>
          <w:lang w:val="lv-LV"/>
        </w:rPr>
        <w:tab/>
      </w:r>
      <w:r w:rsidRPr="00341E10">
        <w:rPr>
          <w:sz w:val="24"/>
          <w:lang w:val="lv-LV"/>
        </w:rPr>
        <w:t>OV C, C/2023/1025, 16.11.2023.</w:t>
      </w:r>
    </w:p>
  </w:footnote>
  <w:footnote w:id="2">
    <w:p w:rsidR="00AC5714" w:rsidRPr="00341E10" w:rsidRDefault="00AC5714" w:rsidP="00341E10">
      <w:pPr>
        <w:pStyle w:val="FootnoteText"/>
        <w:ind w:left="567" w:hanging="567"/>
        <w:rPr>
          <w:sz w:val="24"/>
          <w:lang w:val="lv-LV"/>
        </w:rPr>
      </w:pPr>
      <w:r w:rsidRPr="00341E10">
        <w:rPr>
          <w:rStyle w:val="FootnoteReference"/>
          <w:sz w:val="24"/>
          <w:lang w:val="lv-LV"/>
        </w:rPr>
        <w:footnoteRef/>
      </w:r>
      <w:r w:rsidR="00341E10" w:rsidRPr="00341E10">
        <w:rPr>
          <w:sz w:val="24"/>
          <w:lang w:val="lv-LV"/>
        </w:rPr>
        <w:t xml:space="preserve"> </w:t>
      </w:r>
      <w:r w:rsidR="00341E10" w:rsidRPr="00341E10">
        <w:rPr>
          <w:sz w:val="24"/>
          <w:lang w:val="lv-LV"/>
        </w:rPr>
        <w:tab/>
      </w:r>
      <w:r w:rsidRPr="00341E10">
        <w:rPr>
          <w:sz w:val="24"/>
          <w:lang w:val="lv-LV"/>
        </w:rPr>
        <w:t>OV C, C/2023/112, 12.10.2023.</w:t>
      </w:r>
    </w:p>
  </w:footnote>
  <w:footnote w:id="3">
    <w:p w:rsidR="00AC5714" w:rsidRPr="00341E10" w:rsidRDefault="00AC5714" w:rsidP="00341E10">
      <w:pPr>
        <w:pStyle w:val="FootnoteText"/>
        <w:ind w:left="567" w:hanging="567"/>
        <w:rPr>
          <w:sz w:val="24"/>
          <w:lang w:val="lv-LV"/>
        </w:rPr>
      </w:pPr>
      <w:r w:rsidRPr="00341E10">
        <w:rPr>
          <w:rStyle w:val="FootnoteReference"/>
          <w:sz w:val="24"/>
          <w:lang w:val="lv-LV"/>
        </w:rPr>
        <w:footnoteRef/>
      </w:r>
      <w:r w:rsidR="00341E10" w:rsidRPr="00341E10">
        <w:rPr>
          <w:sz w:val="24"/>
          <w:lang w:val="lv-LV"/>
        </w:rPr>
        <w:t xml:space="preserve"> </w:t>
      </w:r>
      <w:r w:rsidR="00341E10" w:rsidRPr="00341E10">
        <w:rPr>
          <w:sz w:val="24"/>
          <w:lang w:val="lv-LV"/>
        </w:rPr>
        <w:tab/>
      </w:r>
      <w:r w:rsidRPr="00341E10">
        <w:rPr>
          <w:sz w:val="24"/>
          <w:lang w:val="lv-LV"/>
        </w:rPr>
        <w:t>OV L 193, 30.7.2018., 1. lpp.</w:t>
      </w:r>
    </w:p>
  </w:footnote>
  <w:footnote w:id="4">
    <w:p w:rsidR="00AC5714" w:rsidRPr="00341E10" w:rsidRDefault="00AC5714" w:rsidP="00341E10">
      <w:pPr>
        <w:pStyle w:val="FootnoteText"/>
        <w:ind w:left="567" w:hanging="567"/>
        <w:rPr>
          <w:sz w:val="24"/>
          <w:szCs w:val="24"/>
          <w:lang w:val="lv-LV"/>
        </w:rPr>
      </w:pPr>
      <w:r w:rsidRPr="00341E10">
        <w:rPr>
          <w:rStyle w:val="FootnoteReference"/>
          <w:sz w:val="24"/>
          <w:lang w:val="lv-LV"/>
        </w:rPr>
        <w:footnoteRef/>
      </w:r>
      <w:r w:rsidR="00341E10" w:rsidRPr="00341E10">
        <w:rPr>
          <w:sz w:val="24"/>
          <w:lang w:val="lv-LV"/>
        </w:rPr>
        <w:t xml:space="preserve"> </w:t>
      </w:r>
      <w:r w:rsidR="00341E10" w:rsidRPr="00341E10">
        <w:rPr>
          <w:sz w:val="24"/>
          <w:lang w:val="lv-LV"/>
        </w:rPr>
        <w:tab/>
      </w:r>
      <w:r w:rsidRPr="00341E10">
        <w:rPr>
          <w:sz w:val="24"/>
          <w:lang w:val="lv-LV"/>
        </w:rPr>
        <w:t>OV L 427, 30.11.2021., 17. lpp.</w:t>
      </w:r>
    </w:p>
  </w:footnote>
  <w:footnote w:id="5">
    <w:p w:rsidR="00AC5714" w:rsidRPr="00341E10" w:rsidRDefault="00AC5714" w:rsidP="00341E10">
      <w:pPr>
        <w:pStyle w:val="FootnoteText"/>
        <w:ind w:left="567" w:hanging="567"/>
        <w:rPr>
          <w:sz w:val="24"/>
          <w:lang w:val="lv-LV"/>
        </w:rPr>
      </w:pPr>
      <w:r w:rsidRPr="00341E10">
        <w:rPr>
          <w:rStyle w:val="FootnoteReference"/>
          <w:sz w:val="24"/>
          <w:lang w:val="lv-LV"/>
        </w:rPr>
        <w:footnoteRef/>
      </w:r>
      <w:r w:rsidR="00341E10" w:rsidRPr="00341E10">
        <w:rPr>
          <w:sz w:val="24"/>
          <w:lang w:val="lv-LV"/>
        </w:rPr>
        <w:t xml:space="preserve"> </w:t>
      </w:r>
      <w:r w:rsidR="00341E10" w:rsidRPr="00341E10">
        <w:rPr>
          <w:sz w:val="24"/>
          <w:lang w:val="lv-LV"/>
        </w:rPr>
        <w:tab/>
      </w:r>
      <w:r w:rsidRPr="00341E10">
        <w:rPr>
          <w:sz w:val="24"/>
          <w:lang w:val="lv-LV"/>
        </w:rPr>
        <w:t>OV L 142, 29.5.2019., 16. lpp.</w:t>
      </w:r>
    </w:p>
  </w:footnote>
  <w:footnote w:id="6">
    <w:p w:rsidR="00AC5714" w:rsidRPr="00341E10" w:rsidRDefault="00AC5714" w:rsidP="00341E10">
      <w:pPr>
        <w:pStyle w:val="FootnoteText"/>
        <w:ind w:left="567" w:hanging="567"/>
        <w:rPr>
          <w:sz w:val="24"/>
          <w:lang w:val="lv-LV"/>
        </w:rPr>
      </w:pPr>
      <w:r w:rsidRPr="00341E10">
        <w:rPr>
          <w:rStyle w:val="FootnoteReference"/>
          <w:sz w:val="24"/>
          <w:lang w:val="lv-LV"/>
        </w:rPr>
        <w:footnoteRef/>
      </w:r>
      <w:r w:rsidR="00341E10" w:rsidRPr="00341E10">
        <w:rPr>
          <w:sz w:val="24"/>
          <w:lang w:val="lv-LV"/>
        </w:rPr>
        <w:t xml:space="preserve"> </w:t>
      </w:r>
      <w:r w:rsidR="00341E10" w:rsidRPr="00341E10">
        <w:rPr>
          <w:sz w:val="24"/>
          <w:lang w:val="lv-LV"/>
        </w:rPr>
        <w:tab/>
      </w:r>
      <w:r w:rsidRPr="00341E10">
        <w:rPr>
          <w:sz w:val="24"/>
          <w:lang w:val="lv-LV"/>
        </w:rPr>
        <w:t>OV C, C/2023/1025, 16.11.2023.</w:t>
      </w:r>
    </w:p>
  </w:footnote>
  <w:footnote w:id="7">
    <w:p w:rsidR="00AC5714" w:rsidRPr="00341E10" w:rsidRDefault="00AC5714" w:rsidP="00341E10">
      <w:pPr>
        <w:pStyle w:val="FootnoteText"/>
        <w:ind w:left="567" w:hanging="567"/>
        <w:rPr>
          <w:sz w:val="24"/>
          <w:lang w:val="lv-LV"/>
        </w:rPr>
      </w:pPr>
      <w:r w:rsidRPr="00341E10">
        <w:rPr>
          <w:rStyle w:val="FootnoteReference"/>
          <w:sz w:val="24"/>
          <w:lang w:val="lv-LV"/>
        </w:rPr>
        <w:footnoteRef/>
      </w:r>
      <w:r w:rsidR="00341E10" w:rsidRPr="00341E10">
        <w:rPr>
          <w:sz w:val="24"/>
          <w:lang w:val="lv-LV"/>
        </w:rPr>
        <w:t xml:space="preserve"> </w:t>
      </w:r>
      <w:r w:rsidR="00341E10" w:rsidRPr="00341E10">
        <w:rPr>
          <w:sz w:val="24"/>
          <w:lang w:val="lv-LV"/>
        </w:rPr>
        <w:tab/>
      </w:r>
      <w:r w:rsidRPr="00341E10">
        <w:rPr>
          <w:sz w:val="24"/>
          <w:lang w:val="lv-LV"/>
        </w:rPr>
        <w:t>OV C, C/2023/112, 12.10.2023.</w:t>
      </w:r>
    </w:p>
  </w:footnote>
  <w:footnote w:id="8">
    <w:p w:rsidR="00AC5714" w:rsidRPr="00341E10" w:rsidRDefault="00AC5714" w:rsidP="00341E10">
      <w:pPr>
        <w:pStyle w:val="FootnoteText"/>
        <w:ind w:left="567" w:hanging="567"/>
        <w:rPr>
          <w:sz w:val="24"/>
          <w:lang w:val="lv-LV"/>
        </w:rPr>
      </w:pPr>
      <w:r w:rsidRPr="00341E10">
        <w:rPr>
          <w:rStyle w:val="FootnoteReference"/>
          <w:sz w:val="24"/>
          <w:lang w:val="lv-LV"/>
        </w:rPr>
        <w:footnoteRef/>
      </w:r>
      <w:r w:rsidR="00341E10" w:rsidRPr="00341E10">
        <w:rPr>
          <w:sz w:val="24"/>
          <w:lang w:val="lv-LV"/>
        </w:rPr>
        <w:t xml:space="preserve"> </w:t>
      </w:r>
      <w:r w:rsidR="00341E10" w:rsidRPr="00341E10">
        <w:rPr>
          <w:sz w:val="24"/>
          <w:lang w:val="lv-LV"/>
        </w:rPr>
        <w:tab/>
      </w:r>
      <w:r w:rsidRPr="00341E10">
        <w:rPr>
          <w:sz w:val="24"/>
          <w:lang w:val="lv-LV"/>
        </w:rPr>
        <w:t>OV L 193, 30.7.2018., 1. lpp.</w:t>
      </w:r>
    </w:p>
  </w:footnote>
  <w:footnote w:id="9">
    <w:p w:rsidR="00AC5714" w:rsidRPr="00341E10" w:rsidRDefault="00AC5714" w:rsidP="00341E10">
      <w:pPr>
        <w:pStyle w:val="FootnoteText"/>
        <w:ind w:left="567" w:hanging="567"/>
        <w:rPr>
          <w:sz w:val="24"/>
          <w:szCs w:val="24"/>
          <w:lang w:val="lv-LV"/>
        </w:rPr>
      </w:pPr>
      <w:r w:rsidRPr="00341E10">
        <w:rPr>
          <w:rStyle w:val="FootnoteReference"/>
          <w:sz w:val="24"/>
          <w:lang w:val="lv-LV"/>
        </w:rPr>
        <w:footnoteRef/>
      </w:r>
      <w:r w:rsidR="00341E10" w:rsidRPr="00341E10">
        <w:rPr>
          <w:sz w:val="24"/>
          <w:lang w:val="lv-LV"/>
        </w:rPr>
        <w:t xml:space="preserve"> </w:t>
      </w:r>
      <w:r w:rsidR="00341E10" w:rsidRPr="00341E10">
        <w:rPr>
          <w:sz w:val="24"/>
          <w:lang w:val="lv-LV"/>
        </w:rPr>
        <w:tab/>
      </w:r>
      <w:r w:rsidRPr="00341E10">
        <w:rPr>
          <w:sz w:val="24"/>
          <w:lang w:val="lv-LV"/>
        </w:rPr>
        <w:t>OV L 427, 30.11.2021., 17. lpp.</w:t>
      </w:r>
    </w:p>
  </w:footnote>
  <w:footnote w:id="10">
    <w:p w:rsidR="00AC5714" w:rsidRPr="00341E10" w:rsidRDefault="00AC5714" w:rsidP="00341E10">
      <w:pPr>
        <w:pStyle w:val="FootnoteText"/>
        <w:ind w:left="567" w:hanging="567"/>
        <w:rPr>
          <w:sz w:val="24"/>
          <w:szCs w:val="24"/>
          <w:lang w:val="lv-LV"/>
        </w:rPr>
      </w:pPr>
      <w:r w:rsidRPr="00341E10">
        <w:rPr>
          <w:rStyle w:val="FootnoteReference"/>
          <w:sz w:val="24"/>
          <w:lang w:val="lv-LV"/>
        </w:rPr>
        <w:footnoteRef/>
      </w:r>
      <w:r w:rsidR="00341E10" w:rsidRPr="00341E10">
        <w:rPr>
          <w:sz w:val="24"/>
          <w:lang w:val="lv-LV"/>
        </w:rPr>
        <w:t xml:space="preserve"> </w:t>
      </w:r>
      <w:r w:rsidR="00341E10" w:rsidRPr="00341E10">
        <w:rPr>
          <w:sz w:val="24"/>
          <w:lang w:val="lv-LV"/>
        </w:rPr>
        <w:tab/>
      </w:r>
      <w:r w:rsidRPr="00341E10">
        <w:rPr>
          <w:sz w:val="24"/>
          <w:lang w:val="lv-LV"/>
        </w:rPr>
        <w:t>OV L 142, 29.5.2019., 16. lpp.</w:t>
      </w:r>
    </w:p>
  </w:footnote>
  <w:footnote w:id="11">
    <w:p w:rsidR="00AC5714" w:rsidRPr="00341E10" w:rsidRDefault="00AC5714" w:rsidP="00341E10">
      <w:pPr>
        <w:pStyle w:val="FootnoteText"/>
        <w:ind w:left="567" w:hanging="567"/>
        <w:rPr>
          <w:rFonts w:eastAsiaTheme="minorHAnsi"/>
          <w:sz w:val="24"/>
          <w:lang w:val="lv-LV"/>
        </w:rPr>
      </w:pPr>
      <w:r w:rsidRPr="00341E10">
        <w:rPr>
          <w:rStyle w:val="FootnoteReference"/>
          <w:sz w:val="24"/>
          <w:lang w:val="lv-LV"/>
        </w:rPr>
        <w:footnoteRef/>
      </w:r>
      <w:r w:rsidR="00341E10" w:rsidRPr="00341E10">
        <w:rPr>
          <w:sz w:val="24"/>
          <w:lang w:val="lv-LV"/>
        </w:rPr>
        <w:t xml:space="preserve"> </w:t>
      </w:r>
      <w:r w:rsidR="00341E10" w:rsidRPr="00341E10">
        <w:rPr>
          <w:sz w:val="24"/>
          <w:lang w:val="lv-LV"/>
        </w:rPr>
        <w:tab/>
      </w:r>
      <w:r w:rsidRPr="00341E10">
        <w:rPr>
          <w:sz w:val="24"/>
          <w:lang w:val="lv-LV"/>
        </w:rPr>
        <w:t>Padomes Regula (ES) 2021/2085 (2021. gada 19. novembris), ar ko izveido kopuzņēmumus pamatprogrammā "Apvārsnis Eiropa" un atceļ Regulas (EK) Nr. 219/2007, (ES) Nr. 557/2014, (ES) Nr. 558/2014, (ES) Nr. 559/2014, (ES) Nr. 560/2014, (ES) Nr. 561/2014 un (ES) Nr. 642/2014 (OV L 427, 30.11.2021., 17. lpp.).</w:t>
      </w:r>
    </w:p>
  </w:footnote>
  <w:footnote w:id="12">
    <w:p w:rsidR="00AC5714" w:rsidRPr="00341E10" w:rsidRDefault="00AC5714" w:rsidP="00341E10">
      <w:pPr>
        <w:pStyle w:val="FootnoteText"/>
        <w:ind w:left="567" w:hanging="567"/>
        <w:rPr>
          <w:sz w:val="24"/>
          <w:lang w:val="lv-LV"/>
        </w:rPr>
      </w:pPr>
      <w:r w:rsidRPr="00341E10">
        <w:rPr>
          <w:rStyle w:val="FootnoteReference"/>
          <w:sz w:val="24"/>
          <w:lang w:val="lv-LV"/>
        </w:rPr>
        <w:footnoteRef/>
      </w:r>
      <w:r w:rsidR="00341E10" w:rsidRPr="00341E10">
        <w:rPr>
          <w:sz w:val="24"/>
          <w:lang w:val="lv-LV"/>
        </w:rPr>
        <w:t xml:space="preserve"> </w:t>
      </w:r>
      <w:r w:rsidR="00341E10" w:rsidRPr="00341E10">
        <w:rPr>
          <w:sz w:val="24"/>
          <w:lang w:val="lv-LV"/>
        </w:rPr>
        <w:tab/>
      </w:r>
      <w:r w:rsidRPr="00341E10">
        <w:rPr>
          <w:sz w:val="24"/>
          <w:lang w:val="lv-LV"/>
        </w:rPr>
        <w:t>Padomes Regula (EK) Nr. 521/2008 (2008. gada 30. maijs), ar ko izveido kopuzņēmumu "Kurināmā elementi un ūdeņradis" (OV L 153, 12.6.2008., 1. lpp.).</w:t>
      </w:r>
    </w:p>
  </w:footnote>
  <w:footnote w:id="13">
    <w:p w:rsidR="00AC5714" w:rsidRPr="00341E10" w:rsidRDefault="00AC5714" w:rsidP="00341E10">
      <w:pPr>
        <w:pStyle w:val="FootnoteText"/>
        <w:ind w:left="567" w:hanging="567"/>
        <w:rPr>
          <w:sz w:val="24"/>
          <w:lang w:val="lv-LV"/>
        </w:rPr>
      </w:pPr>
      <w:r w:rsidRPr="00341E10">
        <w:rPr>
          <w:rStyle w:val="FootnoteReference"/>
          <w:sz w:val="24"/>
          <w:lang w:val="lv-LV"/>
        </w:rPr>
        <w:footnoteRef/>
      </w:r>
      <w:r w:rsidR="00341E10" w:rsidRPr="00341E10">
        <w:rPr>
          <w:sz w:val="24"/>
          <w:lang w:val="lv-LV"/>
        </w:rPr>
        <w:t xml:space="preserve"> </w:t>
      </w:r>
      <w:r w:rsidR="00341E10" w:rsidRPr="00341E10">
        <w:rPr>
          <w:sz w:val="24"/>
          <w:lang w:val="lv-LV"/>
        </w:rPr>
        <w:tab/>
      </w:r>
      <w:r w:rsidRPr="00341E10">
        <w:rPr>
          <w:sz w:val="24"/>
          <w:lang w:val="lv-LV"/>
        </w:rPr>
        <w:t>Padomes Regula (ES) Nr. 559/2014 (2014. gada 6. maijs), ar ko izveido kopuzņēmumu "Kurināmā elementi un ūdeņradis 2" (OV L 169, 7.6.2014., 108. lpp.).</w:t>
      </w:r>
    </w:p>
  </w:footnote>
  <w:footnote w:id="14">
    <w:p w:rsidR="00AC5714" w:rsidRPr="00341E10" w:rsidRDefault="00AC5714" w:rsidP="00341E10">
      <w:pPr>
        <w:pStyle w:val="FootnoteText"/>
        <w:ind w:left="567" w:hanging="567"/>
        <w:rPr>
          <w:sz w:val="24"/>
          <w:lang w:val="lv-LV"/>
        </w:rPr>
      </w:pPr>
      <w:r w:rsidRPr="00341E10">
        <w:rPr>
          <w:rStyle w:val="FootnoteReference"/>
          <w:sz w:val="24"/>
          <w:lang w:val="lv-LV"/>
        </w:rPr>
        <w:footnoteRef/>
      </w:r>
      <w:r w:rsidR="00341E10" w:rsidRPr="00341E10">
        <w:rPr>
          <w:sz w:val="24"/>
          <w:lang w:val="lv-LV"/>
        </w:rPr>
        <w:t xml:space="preserve"> </w:t>
      </w:r>
      <w:r w:rsidR="00341E10" w:rsidRPr="00341E10">
        <w:rPr>
          <w:sz w:val="24"/>
          <w:lang w:val="lv-LV"/>
        </w:rPr>
        <w:tab/>
      </w:r>
      <w:r w:rsidRPr="00341E10">
        <w:rPr>
          <w:sz w:val="24"/>
          <w:lang w:val="lv-LV"/>
        </w:rPr>
        <w:t>Pieejamais budžets ietver iepriekšējos gados neizlietotās apropriācijas, ko kopuzņēmums "</w:t>
      </w:r>
      <w:proofErr w:type="spellStart"/>
      <w:r w:rsidRPr="00341E10">
        <w:rPr>
          <w:i/>
          <w:iCs/>
          <w:sz w:val="24"/>
          <w:lang w:val="lv-LV"/>
        </w:rPr>
        <w:t>Clean</w:t>
      </w:r>
      <w:proofErr w:type="spellEnd"/>
      <w:r w:rsidRPr="00341E10">
        <w:rPr>
          <w:i/>
          <w:iCs/>
          <w:sz w:val="24"/>
          <w:lang w:val="lv-LV"/>
        </w:rPr>
        <w:t xml:space="preserve"> H2</w:t>
      </w:r>
      <w:r w:rsidRPr="00341E10">
        <w:rPr>
          <w:sz w:val="24"/>
          <w:lang w:val="lv-LV"/>
        </w:rPr>
        <w:t>" ir ieskaitījis atpakaļ kārtējā gada budžetā, piešķirtos ieņēmumus un pārdali nākamajam gadam.</w:t>
      </w:r>
    </w:p>
  </w:footnote>
  <w:footnote w:id="15">
    <w:p w:rsidR="00AC5714" w:rsidRPr="00341E10" w:rsidRDefault="00AC5714" w:rsidP="00341E10">
      <w:pPr>
        <w:pStyle w:val="FootnoteText"/>
        <w:ind w:left="567" w:hanging="567"/>
        <w:rPr>
          <w:sz w:val="24"/>
          <w:lang w:val="lv-LV"/>
        </w:rPr>
      </w:pPr>
      <w:r w:rsidRPr="00341E10">
        <w:rPr>
          <w:rStyle w:val="FootnoteReference"/>
          <w:sz w:val="24"/>
          <w:lang w:val="lv-LV"/>
        </w:rPr>
        <w:footnoteRef/>
      </w:r>
      <w:r w:rsidR="00341E10" w:rsidRPr="00341E10">
        <w:rPr>
          <w:sz w:val="24"/>
          <w:lang w:val="lv-LV"/>
        </w:rPr>
        <w:t xml:space="preserve"> </w:t>
      </w:r>
      <w:r w:rsidR="00341E10" w:rsidRPr="00341E10">
        <w:rPr>
          <w:sz w:val="24"/>
          <w:lang w:val="lv-LV"/>
        </w:rPr>
        <w:tab/>
      </w:r>
      <w:r w:rsidRPr="00341E10">
        <w:rPr>
          <w:sz w:val="24"/>
          <w:lang w:val="lv-LV"/>
        </w:rPr>
        <w:t>Nobalsotās saistību apropriācijas bija 8,4 miljoni EUR, taču šī summa vēlāk tika grozīta, iekļaujot ar jauno "Apvārsnis Eiropa" programmu saistīto ieņēmumu un izdevumu pieaugumu un iepriekšējo gados neizlietotās apropriācijas.</w:t>
      </w:r>
    </w:p>
  </w:footnote>
  <w:footnote w:id="16">
    <w:p w:rsidR="00AC5714" w:rsidRPr="00341E10" w:rsidRDefault="00AC5714" w:rsidP="004F5A01">
      <w:pPr>
        <w:pStyle w:val="FootnoteText"/>
        <w:ind w:left="567" w:hanging="567"/>
        <w:rPr>
          <w:sz w:val="24"/>
          <w:lang w:val="lv-LV"/>
        </w:rPr>
      </w:pPr>
      <w:r w:rsidRPr="00341E10">
        <w:rPr>
          <w:rStyle w:val="FootnoteReference"/>
          <w:sz w:val="24"/>
          <w:lang w:val="lv-LV"/>
        </w:rPr>
        <w:footnoteRef/>
      </w:r>
      <w:r w:rsidR="00341E10" w:rsidRPr="00341E10">
        <w:rPr>
          <w:sz w:val="24"/>
          <w:lang w:val="lv-LV"/>
        </w:rPr>
        <w:t xml:space="preserve"> </w:t>
      </w:r>
      <w:r w:rsidR="00341E10" w:rsidRPr="00341E10">
        <w:rPr>
          <w:sz w:val="24"/>
          <w:lang w:val="lv-LV"/>
        </w:rPr>
        <w:tab/>
      </w:r>
      <w:r w:rsidRPr="00341E10">
        <w:rPr>
          <w:sz w:val="24"/>
          <w:lang w:val="lv-LV"/>
        </w:rPr>
        <w:t xml:space="preserve">Nobalsotās maksājumu apropriācijas bija 53,2 miljoni EUR, un, veicot grozījumus, summa tika palielināta jaunās programmas īstenošanas rezultātā, kā arī, lai segtu izmaksas saistībā ar paredzēto uzaicinājumu iesniegt priekšlikumus, ko izsludināja 2022. gadā, </w:t>
      </w:r>
      <w:r w:rsidRPr="00341E10">
        <w:rPr>
          <w:i/>
          <w:iCs/>
          <w:sz w:val="24"/>
          <w:lang w:val="lv-LV"/>
        </w:rPr>
        <w:t>SRIA</w:t>
      </w:r>
      <w:r w:rsidRPr="00341E10">
        <w:rPr>
          <w:sz w:val="24"/>
          <w:lang w:val="lv-LV"/>
        </w:rPr>
        <w:t xml:space="preserve"> īstenošanas nolūkā.</w:t>
      </w:r>
    </w:p>
  </w:footnote>
  <w:footnote w:id="17">
    <w:p w:rsidR="00AC5714" w:rsidRPr="00341E10" w:rsidRDefault="00AC5714" w:rsidP="00341E10">
      <w:pPr>
        <w:pStyle w:val="FootnoteText"/>
        <w:ind w:left="567" w:hanging="567"/>
        <w:rPr>
          <w:sz w:val="24"/>
          <w:lang w:val="lv-LV"/>
        </w:rPr>
      </w:pPr>
      <w:r w:rsidRPr="00341E10">
        <w:rPr>
          <w:rStyle w:val="FootnoteReference"/>
          <w:sz w:val="24"/>
          <w:lang w:val="lv-LV"/>
        </w:rPr>
        <w:footnoteRef/>
      </w:r>
      <w:r w:rsidR="00341E10" w:rsidRPr="00341E10">
        <w:rPr>
          <w:sz w:val="24"/>
          <w:lang w:val="lv-LV"/>
        </w:rPr>
        <w:t xml:space="preserve"> </w:t>
      </w:r>
      <w:r w:rsidR="00341E10" w:rsidRPr="00341E10">
        <w:rPr>
          <w:sz w:val="24"/>
          <w:lang w:val="lv-LV"/>
        </w:rPr>
        <w:tab/>
      </w:r>
      <w:r w:rsidRPr="00341E10">
        <w:rPr>
          <w:sz w:val="24"/>
          <w:lang w:val="lv-LV"/>
        </w:rPr>
        <w:t>Saskaņā ar kopuzņēmuma skaidrojumu "tematu atsaukšana" jāsaprot kā "tematu neiekļaušana veiksmīgu pieteikumu/priekšlikumu trūkuma dēļ".</w:t>
      </w:r>
    </w:p>
  </w:footnote>
  <w:footnote w:id="18">
    <w:p w:rsidR="00AC5714" w:rsidRPr="00341E10" w:rsidRDefault="00AC5714" w:rsidP="00341E10">
      <w:pPr>
        <w:pStyle w:val="FootnoteText"/>
        <w:ind w:left="567" w:hanging="567"/>
        <w:rPr>
          <w:sz w:val="24"/>
          <w:lang w:val="lv-LV"/>
        </w:rPr>
      </w:pPr>
      <w:r w:rsidRPr="00341E10">
        <w:rPr>
          <w:rStyle w:val="FootnoteReference"/>
          <w:sz w:val="24"/>
          <w:lang w:val="lv-LV"/>
        </w:rPr>
        <w:footnoteRef/>
      </w:r>
      <w:r w:rsidR="00341E10" w:rsidRPr="00341E10">
        <w:rPr>
          <w:sz w:val="24"/>
          <w:lang w:val="lv-LV"/>
        </w:rPr>
        <w:t xml:space="preserve"> </w:t>
      </w:r>
      <w:r w:rsidR="00341E10" w:rsidRPr="00341E10">
        <w:rPr>
          <w:sz w:val="24"/>
          <w:lang w:val="lv-LV"/>
        </w:rPr>
        <w:tab/>
      </w:r>
      <w:r w:rsidRPr="00341E10">
        <w:rPr>
          <w:sz w:val="24"/>
          <w:lang w:val="lv-LV"/>
        </w:rPr>
        <w:t xml:space="preserve">OV L 56, </w:t>
      </w:r>
      <w:r w:rsidR="004C6A05">
        <w:rPr>
          <w:sz w:val="24"/>
          <w:lang w:val="lv-LV"/>
        </w:rPr>
        <w:t>4.3</w:t>
      </w:r>
      <w:r w:rsidRPr="00341E10">
        <w:rPr>
          <w:sz w:val="24"/>
          <w:lang w:val="lv-LV"/>
        </w:rPr>
        <w:t>.1968</w:t>
      </w:r>
      <w:r w:rsidR="008B10A9">
        <w:rPr>
          <w:sz w:val="24"/>
          <w:lang w:val="lv-LV"/>
        </w:rPr>
        <w:t>.</w:t>
      </w:r>
      <w:bookmarkStart w:id="10" w:name="_GoBack"/>
      <w:bookmarkEnd w:id="10"/>
      <w:r w:rsidRPr="00341E10">
        <w:rPr>
          <w:sz w:val="24"/>
          <w:lang w:val="lv-LV"/>
        </w:rPr>
        <w:t>, 1. lpp., ELI: http://data.europa.eu/eli/reg/1968/259(1)/oj.</w:t>
      </w:r>
    </w:p>
  </w:footnote>
  <w:footnote w:id="19">
    <w:p w:rsidR="00AC5714" w:rsidRPr="00341E10" w:rsidRDefault="00AC5714" w:rsidP="00341E10">
      <w:pPr>
        <w:pStyle w:val="FootnoteText"/>
        <w:ind w:left="567" w:hanging="567"/>
        <w:rPr>
          <w:sz w:val="24"/>
          <w:lang w:val="lv-LV"/>
        </w:rPr>
      </w:pPr>
      <w:r w:rsidRPr="00341E10">
        <w:rPr>
          <w:rStyle w:val="FootnoteReference"/>
          <w:sz w:val="24"/>
          <w:lang w:val="lv-LV"/>
        </w:rPr>
        <w:footnoteRef/>
      </w:r>
      <w:r w:rsidR="00341E10" w:rsidRPr="00341E10">
        <w:rPr>
          <w:sz w:val="24"/>
          <w:lang w:val="lv-LV"/>
        </w:rPr>
        <w:t xml:space="preserve"> </w:t>
      </w:r>
      <w:r w:rsidR="00341E10" w:rsidRPr="00341E10">
        <w:rPr>
          <w:sz w:val="24"/>
          <w:lang w:val="lv-LV"/>
        </w:rPr>
        <w:tab/>
      </w:r>
      <w:r w:rsidRPr="00341E10">
        <w:rPr>
          <w:sz w:val="24"/>
          <w:lang w:val="lv-LV"/>
        </w:rPr>
        <w:t>Kopuzņēmuma "</w:t>
      </w:r>
      <w:proofErr w:type="spellStart"/>
      <w:r w:rsidRPr="00341E10">
        <w:rPr>
          <w:i/>
          <w:iCs/>
          <w:sz w:val="24"/>
          <w:lang w:val="lv-LV"/>
        </w:rPr>
        <w:t>Clean</w:t>
      </w:r>
      <w:proofErr w:type="spellEnd"/>
      <w:r w:rsidRPr="00341E10">
        <w:rPr>
          <w:i/>
          <w:iCs/>
          <w:sz w:val="24"/>
          <w:lang w:val="lv-LV"/>
        </w:rPr>
        <w:t xml:space="preserve"> H2</w:t>
      </w:r>
      <w:r w:rsidRPr="00341E10">
        <w:rPr>
          <w:sz w:val="24"/>
          <w:lang w:val="lv-LV"/>
        </w:rPr>
        <w:t>" 2022. gada konsolidētais darbības pārskats, 4.1.1.1. nodaļa.</w:t>
      </w:r>
    </w:p>
  </w:footnote>
  <w:footnote w:id="20">
    <w:p w:rsidR="00AC5714" w:rsidRPr="00341E10" w:rsidRDefault="00AC5714" w:rsidP="00341E10">
      <w:pPr>
        <w:pStyle w:val="FootnoteText"/>
        <w:ind w:left="567" w:hanging="567"/>
        <w:rPr>
          <w:sz w:val="24"/>
          <w:lang w:val="lv-LV"/>
        </w:rPr>
      </w:pPr>
      <w:r w:rsidRPr="00341E10">
        <w:rPr>
          <w:rStyle w:val="FootnoteReference"/>
          <w:sz w:val="24"/>
          <w:lang w:val="lv-LV"/>
        </w:rPr>
        <w:footnoteRef/>
      </w:r>
      <w:r w:rsidR="00341E10" w:rsidRPr="00341E10">
        <w:rPr>
          <w:sz w:val="24"/>
          <w:lang w:val="lv-LV"/>
        </w:rPr>
        <w:t xml:space="preserve"> </w:t>
      </w:r>
      <w:r w:rsidR="00341E10" w:rsidRPr="00341E10">
        <w:rPr>
          <w:sz w:val="24"/>
          <w:lang w:val="lv-LV"/>
        </w:rPr>
        <w:tab/>
      </w:r>
      <w:r w:rsidRPr="00341E10">
        <w:rPr>
          <w:sz w:val="24"/>
          <w:lang w:val="lv-LV"/>
        </w:rPr>
        <w:t>Attiecībā uz atbalsta saņēmēju līmenī pārbaudītajiem dotāciju maksājumu darījumiem par skaitļos izsakāmām kļūdām ir jāziņo tad, ja tās pārsniedz 1 % no revidētajām izmaksām.</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5714" w:rsidRPr="00341E10" w:rsidRDefault="00AC571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5714" w:rsidRPr="00341E10" w:rsidRDefault="00AC57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5714" w:rsidRPr="00341E10" w:rsidRDefault="00AC571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41E10"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41E10"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41E1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9/2024"/>
    <w:docVar w:name="dvlangue" w:val="LV"/>
    <w:docVar w:name="dvnumam" w:val="0"/>
    <w:docVar w:name="dvpe" w:val="753.490"/>
    <w:docVar w:name="dvrapporteur" w:val="Referents: "/>
    <w:docVar w:name="dvtitre" w:val="Eiropas Parlamenta 2024. gada XX. XXX lēmums par kopuzņēmuma &quot;Tīrs ūdeņradis&quot; 2022. finanšu gada budžeta izpildes apstiprināšanu(2023/2175(DEC))"/>
  </w:docVars>
  <w:rsids>
    <w:rsidRoot w:val="00E943B6"/>
    <w:rsid w:val="00002272"/>
    <w:rsid w:val="00064002"/>
    <w:rsid w:val="0006613D"/>
    <w:rsid w:val="000677B9"/>
    <w:rsid w:val="000831BA"/>
    <w:rsid w:val="000A42CC"/>
    <w:rsid w:val="000E7DD9"/>
    <w:rsid w:val="0010095E"/>
    <w:rsid w:val="00125B37"/>
    <w:rsid w:val="00187494"/>
    <w:rsid w:val="001F32AE"/>
    <w:rsid w:val="002767FF"/>
    <w:rsid w:val="002B18FE"/>
    <w:rsid w:val="002B5493"/>
    <w:rsid w:val="00341E10"/>
    <w:rsid w:val="00343214"/>
    <w:rsid w:val="00361C00"/>
    <w:rsid w:val="00395FA1"/>
    <w:rsid w:val="003E15D4"/>
    <w:rsid w:val="00411CCE"/>
    <w:rsid w:val="0041666E"/>
    <w:rsid w:val="00421060"/>
    <w:rsid w:val="00471C19"/>
    <w:rsid w:val="004867E3"/>
    <w:rsid w:val="00494A28"/>
    <w:rsid w:val="004C0004"/>
    <w:rsid w:val="004C5D52"/>
    <w:rsid w:val="004C6A05"/>
    <w:rsid w:val="004F5A01"/>
    <w:rsid w:val="0050519A"/>
    <w:rsid w:val="005072A1"/>
    <w:rsid w:val="00514517"/>
    <w:rsid w:val="00545827"/>
    <w:rsid w:val="00560270"/>
    <w:rsid w:val="005C2568"/>
    <w:rsid w:val="006037C0"/>
    <w:rsid w:val="006631B6"/>
    <w:rsid w:val="00680577"/>
    <w:rsid w:val="006F74FA"/>
    <w:rsid w:val="00731ADD"/>
    <w:rsid w:val="00734777"/>
    <w:rsid w:val="00747422"/>
    <w:rsid w:val="00747932"/>
    <w:rsid w:val="00751A4A"/>
    <w:rsid w:val="00756632"/>
    <w:rsid w:val="00762C74"/>
    <w:rsid w:val="00786EC0"/>
    <w:rsid w:val="007D1690"/>
    <w:rsid w:val="007E22AD"/>
    <w:rsid w:val="00817416"/>
    <w:rsid w:val="00842779"/>
    <w:rsid w:val="00865F67"/>
    <w:rsid w:val="00881A7B"/>
    <w:rsid w:val="008840E5"/>
    <w:rsid w:val="00887B3E"/>
    <w:rsid w:val="008B10A9"/>
    <w:rsid w:val="008C2AC6"/>
    <w:rsid w:val="00930C23"/>
    <w:rsid w:val="0093193B"/>
    <w:rsid w:val="009509D8"/>
    <w:rsid w:val="00950B64"/>
    <w:rsid w:val="00981893"/>
    <w:rsid w:val="00A1687D"/>
    <w:rsid w:val="00A43E52"/>
    <w:rsid w:val="00A4678D"/>
    <w:rsid w:val="00A778C7"/>
    <w:rsid w:val="00AB441E"/>
    <w:rsid w:val="00AB6293"/>
    <w:rsid w:val="00AC5714"/>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943B6"/>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200A4C"/>
  <w15:chartTrackingRefBased/>
  <w15:docId w15:val="{F0F1B462-584D-49D7-9099-88A388379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C5714"/>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C5714"/>
    <w:pPr>
      <w:spacing w:before="480" w:after="240"/>
    </w:pPr>
  </w:style>
  <w:style w:type="paragraph" w:customStyle="1" w:styleId="PageHeading">
    <w:name w:val="PageHeading"/>
    <w:basedOn w:val="Normal"/>
    <w:rsid w:val="00AC5714"/>
    <w:pPr>
      <w:keepNext/>
      <w:spacing w:after="480"/>
      <w:jc w:val="center"/>
    </w:pPr>
    <w:rPr>
      <w:rFonts w:ascii="Arial" w:hAnsi="Arial" w:cs="Arial"/>
      <w:b/>
    </w:rPr>
  </w:style>
  <w:style w:type="paragraph" w:customStyle="1" w:styleId="NormalBold">
    <w:name w:val="NormalBold"/>
    <w:basedOn w:val="Normal"/>
    <w:rsid w:val="00AC5714"/>
    <w:rPr>
      <w:b/>
    </w:rPr>
  </w:style>
  <w:style w:type="paragraph" w:customStyle="1" w:styleId="NormalHanging12a">
    <w:name w:val="NormalHanging12a"/>
    <w:basedOn w:val="Normal"/>
    <w:link w:val="NormalHanging12aChar"/>
    <w:rsid w:val="00AC5714"/>
    <w:pPr>
      <w:spacing w:after="240"/>
      <w:ind w:left="567" w:hanging="567"/>
    </w:pPr>
  </w:style>
  <w:style w:type="paragraph" w:styleId="Header">
    <w:name w:val="header"/>
    <w:basedOn w:val="Normal"/>
    <w:link w:val="HeaderChar"/>
    <w:rsid w:val="00AC5714"/>
    <w:pPr>
      <w:tabs>
        <w:tab w:val="center" w:pos="4513"/>
        <w:tab w:val="right" w:pos="9026"/>
      </w:tabs>
    </w:pPr>
  </w:style>
  <w:style w:type="character" w:customStyle="1" w:styleId="HeaderChar">
    <w:name w:val="Header Char"/>
    <w:basedOn w:val="DefaultParagraphFont"/>
    <w:link w:val="Header"/>
    <w:rsid w:val="00AC5714"/>
    <w:rPr>
      <w:sz w:val="24"/>
      <w:lang w:val="lv-LV"/>
    </w:rPr>
  </w:style>
  <w:style w:type="paragraph" w:customStyle="1" w:styleId="EPFooter">
    <w:name w:val="EPFooter"/>
    <w:basedOn w:val="Normal"/>
    <w:rsid w:val="00AC5714"/>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AC5714"/>
    <w:rPr>
      <w:sz w:val="24"/>
      <w:lang w:val="lv-LV"/>
    </w:rPr>
  </w:style>
  <w:style w:type="paragraph" w:styleId="BalloonText">
    <w:name w:val="Balloon Text"/>
    <w:basedOn w:val="Normal"/>
    <w:link w:val="BalloonTextChar"/>
    <w:rsid w:val="004F5A01"/>
    <w:rPr>
      <w:rFonts w:ascii="Segoe UI" w:hAnsi="Segoe UI" w:cs="Segoe UI"/>
      <w:sz w:val="18"/>
      <w:szCs w:val="18"/>
    </w:rPr>
  </w:style>
  <w:style w:type="character" w:customStyle="1" w:styleId="BalloonTextChar">
    <w:name w:val="Balloon Text Char"/>
    <w:basedOn w:val="DefaultParagraphFont"/>
    <w:link w:val="BalloonText"/>
    <w:rsid w:val="004F5A01"/>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96568A-E65E-48BD-A88F-5F53A3E6E7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2911</Words>
  <Characters>19021</Characters>
  <Application>Microsoft Office Word</Application>
  <DocSecurity>0</DocSecurity>
  <Lines>158</Lines>
  <Paragraphs>43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Karina Pesa</cp:lastModifiedBy>
  <cp:revision>3</cp:revision>
  <cp:lastPrinted>2004-11-19T15:42:00Z</cp:lastPrinted>
  <dcterms:created xsi:type="dcterms:W3CDTF">2024-05-24T08:59:00Z</dcterms:created>
  <dcterms:modified xsi:type="dcterms:W3CDTF">2024-10-30T18:39:00Z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P9_TA(2024)0275_</vt:lpwstr>
  </property>
  <property fmtid="{D5CDD505-2E9C-101B-9397-08002B2CF9AE}" pid="4" name="&lt;Type&gt;">
    <vt:lpwstr>RR</vt:lpwstr>
  </property>
</Properties>
</file>