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C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3CB3" w:rsidRDefault="00CC5F29" w:rsidP="0010095E">
            <w:pPr>
              <w:pStyle w:val="EPName"/>
            </w:pPr>
            <w:r w:rsidRPr="009F3CB3">
              <w:t>Europski parlament</w:t>
            </w:r>
          </w:p>
          <w:p w:rsidR="00751A4A" w:rsidRPr="009F3C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3CB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F3CB3" w:rsidRDefault="00187494" w:rsidP="0010095E">
            <w:pPr>
              <w:pStyle w:val="EPLogo"/>
            </w:pPr>
            <w:r w:rsidRPr="009F3C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3CB3" w:rsidRDefault="00D058B8" w:rsidP="004C5D52">
      <w:pPr>
        <w:pStyle w:val="LineTop"/>
      </w:pPr>
    </w:p>
    <w:p w:rsidR="00680577" w:rsidRPr="009F3CB3" w:rsidRDefault="00CC5F29" w:rsidP="00680577">
      <w:pPr>
        <w:pStyle w:val="EPBodyTA1"/>
      </w:pPr>
      <w:r w:rsidRPr="009F3CB3">
        <w:t>USVOJENI TEKSTOVI</w:t>
      </w:r>
    </w:p>
    <w:p w:rsidR="00D058B8" w:rsidRPr="009F3CB3" w:rsidRDefault="00D058B8" w:rsidP="00D058B8">
      <w:pPr>
        <w:pStyle w:val="LineBottom"/>
      </w:pPr>
    </w:p>
    <w:p w:rsidR="00CC5F29" w:rsidRPr="009F3CB3" w:rsidRDefault="00CC5F29" w:rsidP="00CC5F29">
      <w:pPr>
        <w:pStyle w:val="ATHeading1"/>
      </w:pPr>
      <w:bookmarkStart w:id="0" w:name="TANumber"/>
      <w:r w:rsidRPr="009F3CB3">
        <w:t>P9_TA(2024)0</w:t>
      </w:r>
      <w:r w:rsidR="009F3CB3" w:rsidRPr="009F3CB3">
        <w:t>282</w:t>
      </w:r>
      <w:bookmarkEnd w:id="0"/>
    </w:p>
    <w:p w:rsidR="00CC5F29" w:rsidRPr="009F3CB3" w:rsidRDefault="00CC5F29" w:rsidP="00CC5F29">
      <w:pPr>
        <w:pStyle w:val="ATHeading2"/>
      </w:pPr>
      <w:bookmarkStart w:id="1" w:name="title"/>
      <w:r w:rsidRPr="009F3CB3">
        <w:t>Unutarnja tržišta plinova iz obnovljivih izvora, prirodnih plinova i vodika (preinaka)</w:t>
      </w:r>
      <w:bookmarkEnd w:id="1"/>
    </w:p>
    <w:p w:rsidR="00CC5F29" w:rsidRPr="009F3CB3" w:rsidRDefault="00CC5F29" w:rsidP="00CC5F29">
      <w:pPr>
        <w:rPr>
          <w:i/>
          <w:vanish/>
        </w:rPr>
      </w:pPr>
      <w:r w:rsidRPr="009F3CB3">
        <w:rPr>
          <w:i/>
        </w:rPr>
        <w:fldChar w:fldCharType="begin"/>
      </w:r>
      <w:r w:rsidRPr="009F3CB3">
        <w:rPr>
          <w:i/>
        </w:rPr>
        <w:instrText xml:space="preserve"> TC"(</w:instrText>
      </w:r>
      <w:bookmarkStart w:id="2" w:name="DocNumber"/>
      <w:r w:rsidRPr="009F3CB3">
        <w:rPr>
          <w:i/>
        </w:rPr>
        <w:instrText>A9-0032/2023</w:instrText>
      </w:r>
      <w:bookmarkEnd w:id="2"/>
      <w:r w:rsidRPr="009F3CB3">
        <w:rPr>
          <w:i/>
        </w:rPr>
        <w:instrText xml:space="preserve"> - Izvjestitelj: Jerzy Buzek)"\l3 \n&gt; \* MERGEFORMAT </w:instrText>
      </w:r>
      <w:r w:rsidRPr="009F3CB3">
        <w:rPr>
          <w:i/>
        </w:rPr>
        <w:fldChar w:fldCharType="end"/>
      </w:r>
    </w:p>
    <w:p w:rsidR="00CC5F29" w:rsidRPr="009F3CB3" w:rsidRDefault="00CC5F29" w:rsidP="00CC5F29">
      <w:pPr>
        <w:rPr>
          <w:vanish/>
        </w:rPr>
      </w:pPr>
      <w:bookmarkStart w:id="3" w:name="Commission"/>
      <w:r w:rsidRPr="009F3CB3">
        <w:rPr>
          <w:vanish/>
        </w:rPr>
        <w:t>Odbor za industriju, istraživanje i energetiku</w:t>
      </w:r>
      <w:bookmarkEnd w:id="3"/>
    </w:p>
    <w:p w:rsidR="00CC5F29" w:rsidRPr="009F3CB3" w:rsidRDefault="00CC5F29" w:rsidP="00CC5F29">
      <w:pPr>
        <w:rPr>
          <w:vanish/>
        </w:rPr>
      </w:pPr>
      <w:bookmarkStart w:id="4" w:name="PE"/>
      <w:r w:rsidRPr="009F3CB3">
        <w:rPr>
          <w:vanish/>
        </w:rPr>
        <w:t>PE734.108</w:t>
      </w:r>
      <w:bookmarkEnd w:id="4"/>
    </w:p>
    <w:p w:rsidR="00CC5F29" w:rsidRPr="009F3CB3" w:rsidRDefault="00CC5F29" w:rsidP="00CC5F29">
      <w:pPr>
        <w:pStyle w:val="ATHeading3"/>
      </w:pPr>
      <w:bookmarkStart w:id="5" w:name="Sujet"/>
      <w:r w:rsidRPr="009F3CB3">
        <w:t>Zakonodavna rezoluc</w:t>
      </w:r>
      <w:r w:rsidR="00223CF8" w:rsidRPr="009F3CB3">
        <w:t>ija Europskog parlamenta od 11. travnja</w:t>
      </w:r>
      <w:r w:rsidRPr="009F3CB3">
        <w:t xml:space="preserve"> 2024. o Prijedlogu uredbe Europskog parlamenta i Vijeća o unutarnjim tržištima plinova iz obnovljivih izvora i prirodnih plinova te vodika (preinaka)</w:t>
      </w:r>
      <w:bookmarkEnd w:id="5"/>
      <w:r w:rsidRPr="009F3CB3">
        <w:t xml:space="preserve"> </w:t>
      </w:r>
      <w:bookmarkStart w:id="6" w:name="References"/>
      <w:r w:rsidRPr="009F3CB3">
        <w:t>(COM(2021)0804 – C9-0470/2021 – 2021/0424(COD))</w:t>
      </w:r>
      <w:bookmarkEnd w:id="6"/>
    </w:p>
    <w:p w:rsidR="00CC5F29" w:rsidRPr="009F3CB3" w:rsidRDefault="00CC5F29" w:rsidP="00CC5F29"/>
    <w:p w:rsidR="00551FA7" w:rsidRPr="009F3CB3" w:rsidRDefault="00551FA7" w:rsidP="00551FA7">
      <w:pPr>
        <w:rPr>
          <w:b/>
        </w:rPr>
      </w:pPr>
      <w:bookmarkStart w:id="7" w:name="TextBodyBegin"/>
      <w:bookmarkEnd w:id="7"/>
      <w:r w:rsidRPr="009F3CB3">
        <w:rPr>
          <w:b/>
        </w:rPr>
        <w:t>(Redovni zakonodavni postupak – preinaka)</w:t>
      </w:r>
    </w:p>
    <w:p w:rsidR="00551FA7" w:rsidRPr="009F3CB3" w:rsidRDefault="00551FA7" w:rsidP="00551FA7">
      <w:pPr>
        <w:spacing w:before="480" w:after="240"/>
      </w:pPr>
      <w:r w:rsidRPr="009F3CB3">
        <w:rPr>
          <w:i/>
        </w:rPr>
        <w:t>Europski parlament</w:t>
      </w:r>
      <w:r w:rsidRPr="009F3CB3">
        <w:t>,</w:t>
      </w:r>
    </w:p>
    <w:p w:rsidR="00551FA7" w:rsidRPr="009F3CB3" w:rsidRDefault="00551FA7" w:rsidP="00223CF8">
      <w:pPr>
        <w:spacing w:after="240"/>
        <w:ind w:left="567" w:hanging="567"/>
      </w:pPr>
      <w:r w:rsidRPr="009F3CB3">
        <w:t>–</w:t>
      </w:r>
      <w:r w:rsidRPr="009F3CB3">
        <w:tab/>
        <w:t>uzimajući u obzir Prijedlog Komisije upućen Europskom parlamentu i Vijeću (COM(2021)0804),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članak 294. stavak 2. i članak 194. stavak 2. Ugovora o funkcioniranju Europske unije, u skladu s kojima je Komisija podnijela Prijedlog Parlamentu (C9</w:t>
      </w:r>
      <w:r w:rsidRPr="009F3CB3">
        <w:noBreakHyphen/>
        <w:t>0470/2021),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članak 294. stavak 3. Ugovora o funkcioniranju Europske unije,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obrazložena mišljenja češkog Zastupničkog doma i češkog Senata, podnesena u okviru protokola br. 2 o primjeni načela supsidijarnosti i proporcionalnosti, u kojima se izjavljuje da nacrt zakonodavnog akta nije u skladu s načelom supsidijarnosti,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mišljenje Europskog gospodarskog i socijalnog odbora od 19. svibnja 2022.</w:t>
      </w:r>
      <w:r w:rsidRPr="009F3CB3">
        <w:rPr>
          <w:vertAlign w:val="superscript"/>
        </w:rPr>
        <w:footnoteReference w:id="1"/>
      </w:r>
      <w:r w:rsidRPr="009F3CB3">
        <w:t>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mišljenje Odbora regija od 1</w:t>
      </w:r>
      <w:r w:rsidR="00245430" w:rsidRPr="009F3CB3">
        <w:t>2</w:t>
      </w:r>
      <w:r w:rsidRPr="009F3CB3">
        <w:t>. listopada 2022.</w:t>
      </w:r>
      <w:r w:rsidRPr="009F3CB3">
        <w:rPr>
          <w:vertAlign w:val="superscript"/>
        </w:rPr>
        <w:footnoteReference w:id="2"/>
      </w:r>
      <w:r w:rsidRPr="009F3CB3">
        <w:t>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Međuinstitucionalni sporazum od 28. studenoga 2001. o sistematičnijem korištenju metode za preinačavanje pravnih akata</w:t>
      </w:r>
      <w:r w:rsidRPr="009F3CB3">
        <w:rPr>
          <w:vertAlign w:val="superscript"/>
        </w:rPr>
        <w:footnoteReference w:id="3"/>
      </w:r>
      <w:r w:rsidRPr="009F3CB3">
        <w:t>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 xml:space="preserve">uzimajući u obzir pismo od 2. veljače 2023. koje je Odbor za pravna pitanja uputio Odboru za industriju, istraživanje i energetiku u skladu s člankom 110. stavkom 3. </w:t>
      </w:r>
      <w:r w:rsidRPr="009F3CB3">
        <w:lastRenderedPageBreak/>
        <w:t>Poslovnika,</w:t>
      </w:r>
    </w:p>
    <w:p w:rsidR="00245430" w:rsidRPr="009F3CB3" w:rsidRDefault="00245430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privremeni sporazum koji je odobrio nadležni odbor u skladu s člankom 74. stavkom 4. Poslovnika te činjenicu da se predstavnik Vijeća pismom od 20. prosinca 2023. obvezao prihvatiti stajalište Europskog parlamenta u skladu s člankom 294. stavkom 4. Ugovora o funkcioniranju Europske unije,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članke 110. i 59. Poslovnika,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mišljenje Odbora za poljoprivredu i ruralni razvoj,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–</w:t>
      </w:r>
      <w:r w:rsidRPr="009F3CB3">
        <w:tab/>
        <w:t>uzimajući u obzir izvješće Odbora za industriju, istraživanje i energetiku (A9</w:t>
      </w:r>
      <w:r w:rsidRPr="009F3CB3">
        <w:noBreakHyphen/>
        <w:t>0032/2023),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A.</w:t>
      </w:r>
      <w:r w:rsidRPr="009F3CB3">
        <w:tab/>
        <w:t>budući da, prema mišljenju savjetodavne skupine pravnih službi Europskog parlamenta, Vijeća i Komisije, prijedlog Komisije ne sadrži suštinske promjene osim onih koje su kao takve u prijedlogu navedene, te da se prijedlog, što se tiče kodifikacije nepromijenjenih odredaba prethodnih akata i tih promjena, ograničava samo na kodifikaciju postojećih akata bez njihove bitne promjene: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1.</w:t>
      </w:r>
      <w:r w:rsidRPr="009F3CB3">
        <w:tab/>
        <w:t>usvaja sljedeće stajalište u prvom čitanju, uzimajući u obzir preporuke savjetodavne skupine pravnih službi Europskog parlamenta, Vijeća i Komisije;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2.</w:t>
      </w:r>
      <w:r w:rsidRPr="009F3CB3">
        <w:tab/>
        <w:t>poziva Komisiju da predmet ponovno uputi Parlamentu ako zamijeni, bitno izmijeni ili namjerava bitno izmijeniti svoj Prijedlog;</w:t>
      </w:r>
    </w:p>
    <w:p w:rsidR="00551FA7" w:rsidRPr="009F3CB3" w:rsidRDefault="00551FA7" w:rsidP="00551FA7">
      <w:pPr>
        <w:spacing w:after="240"/>
        <w:ind w:left="567" w:hanging="567"/>
      </w:pPr>
      <w:r w:rsidRPr="009F3CB3">
        <w:t>3.</w:t>
      </w:r>
      <w:r w:rsidRPr="009F3CB3">
        <w:tab/>
        <w:t>nalaže svojoj predsjednici da stajalište Parlamenta proslijedi Vijeću, Komisiji i nacionalnim parlamentima.</w:t>
      </w:r>
    </w:p>
    <w:p w:rsidR="00223CF8" w:rsidRPr="009F3CB3" w:rsidRDefault="00223CF8" w:rsidP="00551FA7">
      <w:pPr>
        <w:pStyle w:val="NormalHanging12a"/>
        <w:sectPr w:rsidR="00223CF8" w:rsidRPr="009F3CB3" w:rsidSect="00E55ABF"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E32CCF" w:rsidRPr="009F3CB3" w:rsidRDefault="00E32CCF" w:rsidP="00E32CC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F3CB3">
        <w:rPr>
          <w:rFonts w:eastAsia="Calibri"/>
          <w:b/>
          <w:bCs/>
          <w:color w:val="000000"/>
          <w:szCs w:val="24"/>
        </w:rPr>
        <w:lastRenderedPageBreak/>
        <w:t>P9_TC1-COD(2021)0424</w:t>
      </w:r>
    </w:p>
    <w:p w:rsidR="00E32CCF" w:rsidRPr="00FB6926" w:rsidRDefault="00E32CCF" w:rsidP="009F3CB3">
      <w:pPr>
        <w:widowControl/>
        <w:spacing w:before="120" w:after="120"/>
        <w:rPr>
          <w:rFonts w:eastAsiaTheme="minorHAnsi"/>
          <w:b/>
          <w:szCs w:val="22"/>
          <w:lang w:eastAsia="en-US"/>
        </w:rPr>
      </w:pPr>
      <w:bookmarkStart w:id="8" w:name="_GoBack"/>
      <w:r w:rsidRPr="00FB6926">
        <w:rPr>
          <w:b/>
        </w:rPr>
        <w:t xml:space="preserve">Stajalište Europskog parlamenta usvojeno u prvom čitanju 11. travnja 2024. radi donošenja Uredbe (EU) 2024/... Europskog parlamenta i Vijeća </w:t>
      </w:r>
      <w:r w:rsidRPr="00FB6926">
        <w:rPr>
          <w:rFonts w:eastAsiaTheme="minorHAnsi"/>
          <w:b/>
          <w:szCs w:val="22"/>
          <w:lang w:eastAsia="en-US"/>
        </w:rPr>
        <w:t>o unutarnjem tržištu plina iz obnovljivih izvora, prirodnog plina i vodika, o izmjeni uredbi (EU) br.</w:t>
      </w:r>
      <w:r w:rsidR="0008220E" w:rsidRPr="00FB6926">
        <w:rPr>
          <w:rFonts w:eastAsiaTheme="minorHAnsi"/>
          <w:b/>
          <w:szCs w:val="22"/>
          <w:lang w:eastAsia="en-US"/>
        </w:rPr>
        <w:t xml:space="preserve"> </w:t>
      </w:r>
      <w:r w:rsidRPr="00FB6926">
        <w:rPr>
          <w:rFonts w:eastAsiaTheme="minorHAnsi"/>
          <w:b/>
          <w:szCs w:val="22"/>
          <w:lang w:eastAsia="en-US"/>
        </w:rPr>
        <w:t>1227/2011, (EU) 2017/1938, (EU) 2019/942 i (EU) 2022/869 i Odluke (EU) 2017/684 te o stavljanju izvan snage Uredbe (EZ) br. 715/2009 (preinaka)</w:t>
      </w:r>
    </w:p>
    <w:bookmarkEnd w:id="8"/>
    <w:p w:rsidR="00FB6926" w:rsidRPr="009F3CB3" w:rsidRDefault="00FB6926" w:rsidP="009F3CB3">
      <w:pPr>
        <w:widowControl/>
        <w:spacing w:before="120" w:after="120"/>
        <w:rPr>
          <w:rFonts w:eastAsiaTheme="minorHAnsi"/>
          <w:b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 xml:space="preserve">, Uredbi </w:t>
      </w:r>
      <w:r w:rsidRPr="00FB6926">
        <w:rPr>
          <w:i/>
        </w:rPr>
        <w:t>(EU) 2024/1789</w:t>
      </w:r>
      <w:r>
        <w:rPr>
          <w:i/>
        </w:rPr>
        <w:t>.)</w:t>
      </w:r>
    </w:p>
    <w:sectPr w:rsidR="00FB6926" w:rsidRPr="009F3CB3" w:rsidSect="00FB69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CCF" w:rsidRPr="00E55ABF" w:rsidRDefault="00E32CCF">
      <w:r w:rsidRPr="00E55ABF">
        <w:separator/>
      </w:r>
    </w:p>
  </w:endnote>
  <w:endnote w:type="continuationSeparator" w:id="0">
    <w:p w:rsidR="00E32CCF" w:rsidRPr="00E55ABF" w:rsidRDefault="00E32CCF">
      <w:r w:rsidRPr="00E55A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CCF" w:rsidRPr="00E55ABF" w:rsidRDefault="00E32CCF">
      <w:r w:rsidRPr="00E55ABF">
        <w:separator/>
      </w:r>
    </w:p>
  </w:footnote>
  <w:footnote w:type="continuationSeparator" w:id="0">
    <w:p w:rsidR="00E32CCF" w:rsidRPr="00E55ABF" w:rsidRDefault="00E32CCF">
      <w:r w:rsidRPr="00E55ABF">
        <w:continuationSeparator/>
      </w:r>
    </w:p>
  </w:footnote>
  <w:footnote w:id="1">
    <w:p w:rsidR="00E32CCF" w:rsidRPr="00E55ABF" w:rsidRDefault="00E32CCF" w:rsidP="00E55ABF">
      <w:pPr>
        <w:pStyle w:val="FootnoteText"/>
        <w:ind w:left="567" w:hanging="567"/>
        <w:rPr>
          <w:sz w:val="24"/>
          <w:lang w:val="hr-HR"/>
        </w:rPr>
      </w:pPr>
      <w:r w:rsidRPr="00E55ABF">
        <w:rPr>
          <w:rStyle w:val="FootnoteReference"/>
          <w:sz w:val="24"/>
          <w:lang w:val="hr-HR"/>
        </w:rPr>
        <w:footnoteRef/>
      </w:r>
      <w:r w:rsidRPr="00E55ABF">
        <w:rPr>
          <w:sz w:val="24"/>
          <w:lang w:val="hr-HR"/>
        </w:rPr>
        <w:t xml:space="preserve"> </w:t>
      </w:r>
      <w:r w:rsidRPr="00E55ABF">
        <w:rPr>
          <w:sz w:val="24"/>
          <w:lang w:val="hr-HR"/>
        </w:rPr>
        <w:tab/>
        <w:t>SL C 323, 26.8.2022., str. 101.</w:t>
      </w:r>
    </w:p>
  </w:footnote>
  <w:footnote w:id="2">
    <w:p w:rsidR="00E32CCF" w:rsidRPr="00E55ABF" w:rsidRDefault="00E32CCF" w:rsidP="00E55ABF">
      <w:pPr>
        <w:pStyle w:val="FootnoteText"/>
        <w:ind w:left="567" w:hanging="567"/>
        <w:rPr>
          <w:sz w:val="24"/>
          <w:lang w:val="hr-HR"/>
        </w:rPr>
      </w:pPr>
      <w:r w:rsidRPr="00E55ABF">
        <w:rPr>
          <w:rStyle w:val="FootnoteReference"/>
          <w:sz w:val="24"/>
          <w:lang w:val="hr-HR"/>
        </w:rPr>
        <w:footnoteRef/>
      </w:r>
      <w:r w:rsidRPr="00E55ABF">
        <w:rPr>
          <w:sz w:val="24"/>
          <w:lang w:val="hr-HR"/>
        </w:rPr>
        <w:t xml:space="preserve"> </w:t>
      </w:r>
      <w:r w:rsidRPr="00E55ABF">
        <w:rPr>
          <w:sz w:val="24"/>
          <w:lang w:val="hr-HR"/>
        </w:rPr>
        <w:tab/>
        <w:t>SL C 498, 30.12.2022., str. 83.</w:t>
      </w:r>
    </w:p>
  </w:footnote>
  <w:footnote w:id="3">
    <w:p w:rsidR="00E32CCF" w:rsidRPr="00E55ABF" w:rsidRDefault="00E32CCF" w:rsidP="00E55ABF">
      <w:pPr>
        <w:pStyle w:val="FootnoteText"/>
        <w:ind w:left="567" w:hanging="567"/>
        <w:rPr>
          <w:sz w:val="24"/>
          <w:lang w:val="hr-HR"/>
        </w:rPr>
      </w:pPr>
      <w:r w:rsidRPr="00E55ABF">
        <w:rPr>
          <w:rStyle w:val="FootnoteReference"/>
          <w:sz w:val="24"/>
          <w:lang w:val="hr-HR"/>
        </w:rPr>
        <w:footnoteRef/>
      </w:r>
      <w:r w:rsidRPr="00E55ABF">
        <w:rPr>
          <w:sz w:val="24"/>
          <w:lang w:val="hr-HR"/>
        </w:rPr>
        <w:t xml:space="preserve"> </w:t>
      </w:r>
      <w:r w:rsidRPr="00E55ABF">
        <w:rPr>
          <w:sz w:val="24"/>
          <w:lang w:val="hr-HR"/>
        </w:rPr>
        <w:tab/>
        <w:t>SL C 77, 28.3.2002.,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CF" w:rsidRPr="00E55ABF" w:rsidRDefault="00E32C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abc4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abc4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1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4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2"/>
    <w:lvlOverride w:ilvl="0">
      <w:startOverride w:val="1"/>
    </w:lvlOverride>
  </w:num>
  <w:num w:numId="24">
    <w:abstractNumId w:val="36"/>
  </w:num>
  <w:num w:numId="25">
    <w:abstractNumId w:val="2"/>
  </w:num>
  <w:num w:numId="26">
    <w:abstractNumId w:val="37"/>
  </w:num>
  <w:num w:numId="27">
    <w:abstractNumId w:val="32"/>
  </w:num>
  <w:num w:numId="28">
    <w:abstractNumId w:val="4"/>
  </w:num>
  <w:num w:numId="29">
    <w:abstractNumId w:val="39"/>
  </w:num>
  <w:num w:numId="30">
    <w:abstractNumId w:val="41"/>
  </w:num>
  <w:num w:numId="31">
    <w:abstractNumId w:val="27"/>
  </w:num>
  <w:num w:numId="32">
    <w:abstractNumId w:val="38"/>
  </w:num>
  <w:num w:numId="33">
    <w:abstractNumId w:val="33"/>
  </w:num>
  <w:num w:numId="34">
    <w:abstractNumId w:val="22"/>
  </w:num>
  <w:num w:numId="35">
    <w:abstractNumId w:val="1"/>
  </w:num>
  <w:num w:numId="36">
    <w:abstractNumId w:val="12"/>
  </w:num>
  <w:num w:numId="37">
    <w:abstractNumId w:val="7"/>
  </w:num>
  <w:num w:numId="38">
    <w:abstractNumId w:val="13"/>
  </w:num>
  <w:num w:numId="39">
    <w:abstractNumId w:val="2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HR"/>
    <w:docVar w:name="dvnumam" w:val="0"/>
    <w:docVar w:name="dvpe" w:val="734.108"/>
    <w:docVar w:name="dvrapporteur" w:val="Izvjestitelj: "/>
    <w:docVar w:name="dvstar" w:val="***I"/>
    <w:docVar w:name="dvtitre" w:val="Zakonodavna rezolucija Europskog parlamenta od .... 2024. o Prijedlogu uredbe Europskog parlamenta i Vijeća o unutarnjim tržištima plinova iz obnovljivih izvora i prirodnih plinova te vodika (preinaka)(COM(2021)0804 – C9-0470/2021 – 2021/0424(COD))"/>
  </w:docVars>
  <w:rsids>
    <w:rsidRoot w:val="00CC5F29"/>
    <w:rsid w:val="00002272"/>
    <w:rsid w:val="00064002"/>
    <w:rsid w:val="000677B9"/>
    <w:rsid w:val="0008220E"/>
    <w:rsid w:val="000831BA"/>
    <w:rsid w:val="000A42CC"/>
    <w:rsid w:val="000E7130"/>
    <w:rsid w:val="000E7DD9"/>
    <w:rsid w:val="0010095E"/>
    <w:rsid w:val="00125B37"/>
    <w:rsid w:val="00187494"/>
    <w:rsid w:val="001A4A00"/>
    <w:rsid w:val="001F32AE"/>
    <w:rsid w:val="00223CF8"/>
    <w:rsid w:val="00234536"/>
    <w:rsid w:val="002454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FA7"/>
    <w:rsid w:val="00560270"/>
    <w:rsid w:val="005A215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CB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F29"/>
    <w:rsid w:val="00CF071A"/>
    <w:rsid w:val="00D058B8"/>
    <w:rsid w:val="00D56C11"/>
    <w:rsid w:val="00D834A0"/>
    <w:rsid w:val="00D872DF"/>
    <w:rsid w:val="00D91E21"/>
    <w:rsid w:val="00DA7FCD"/>
    <w:rsid w:val="00E32CCF"/>
    <w:rsid w:val="00E365E1"/>
    <w:rsid w:val="00E55AB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92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7C217"/>
  <w15:chartTrackingRefBased/>
  <w15:docId w15:val="{A593D029-FA8C-4928-B0FF-5F85AF47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51FA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FA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FA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FA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FA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FA7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FA7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551FA7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551FA7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551FA7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551F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551FA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51FA7"/>
    <w:pPr>
      <w:spacing w:after="240"/>
    </w:pPr>
  </w:style>
  <w:style w:type="paragraph" w:customStyle="1" w:styleId="TOCPage">
    <w:name w:val="TOC Page"/>
    <w:basedOn w:val="Normal"/>
    <w:next w:val="TOC1"/>
    <w:rsid w:val="00551FA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51FA7"/>
    <w:pPr>
      <w:spacing w:after="120"/>
    </w:pPr>
  </w:style>
  <w:style w:type="paragraph" w:customStyle="1" w:styleId="NormalBold">
    <w:name w:val="NormalBold"/>
    <w:basedOn w:val="Normal"/>
    <w:link w:val="NormalBoldChar"/>
    <w:rsid w:val="00551FA7"/>
    <w:rPr>
      <w:b/>
    </w:rPr>
  </w:style>
  <w:style w:type="paragraph" w:customStyle="1" w:styleId="NormalBold12a">
    <w:name w:val="NormalBold12a"/>
    <w:basedOn w:val="Normal"/>
    <w:rsid w:val="00551FA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51FA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51FA7"/>
    <w:pPr>
      <w:spacing w:after="480"/>
      <w:ind w:left="1417"/>
    </w:pPr>
  </w:style>
  <w:style w:type="paragraph" w:customStyle="1" w:styleId="CoverNormal">
    <w:name w:val="CoverNormal"/>
    <w:basedOn w:val="Normal"/>
    <w:rsid w:val="00551FA7"/>
    <w:pPr>
      <w:ind w:left="1418"/>
    </w:pPr>
  </w:style>
  <w:style w:type="paragraph" w:customStyle="1" w:styleId="CoverReference">
    <w:name w:val="CoverReference"/>
    <w:basedOn w:val="Normal"/>
    <w:rsid w:val="00551FA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51FA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1FA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1FA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51F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1FA7"/>
    <w:rPr>
      <w:sz w:val="24"/>
      <w:lang w:val="hr-HR"/>
    </w:rPr>
  </w:style>
  <w:style w:type="paragraph" w:customStyle="1" w:styleId="AnnexWPTabs">
    <w:name w:val="AnnexWPTabs"/>
    <w:basedOn w:val="Normal"/>
    <w:rsid w:val="00551FA7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551FA7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551FA7"/>
    <w:rPr>
      <w:smallCaps/>
      <w:sz w:val="20"/>
    </w:rPr>
  </w:style>
  <w:style w:type="paragraph" w:customStyle="1" w:styleId="AnnexWPDocType">
    <w:name w:val="AnnexWPDocType"/>
    <w:basedOn w:val="Normal"/>
    <w:rsid w:val="00551FA7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551FA7"/>
    <w:pPr>
      <w:spacing w:before="480"/>
    </w:pPr>
    <w:rPr>
      <w:b/>
    </w:rPr>
  </w:style>
  <w:style w:type="paragraph" w:customStyle="1" w:styleId="AmJustText">
    <w:name w:val="AmJustText"/>
    <w:basedOn w:val="Normal"/>
    <w:rsid w:val="00551FA7"/>
    <w:pPr>
      <w:spacing w:after="240"/>
    </w:pPr>
    <w:rPr>
      <w:i/>
    </w:rPr>
  </w:style>
  <w:style w:type="paragraph" w:customStyle="1" w:styleId="AmCrossRef">
    <w:name w:val="AmCrossRef"/>
    <w:basedOn w:val="Normal"/>
    <w:rsid w:val="00551FA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1FA7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551FA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1F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51F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51FA7"/>
    <w:pPr>
      <w:spacing w:before="240"/>
    </w:pPr>
    <w:rPr>
      <w:b/>
    </w:rPr>
  </w:style>
  <w:style w:type="paragraph" w:customStyle="1" w:styleId="EPBody">
    <w:name w:val="EPBody"/>
    <w:basedOn w:val="Normal"/>
    <w:rsid w:val="00551FA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551FA7"/>
    <w:pPr>
      <w:spacing w:before="120" w:after="120"/>
    </w:pPr>
  </w:style>
  <w:style w:type="paragraph" w:customStyle="1" w:styleId="EPFooter">
    <w:name w:val="EPFooter"/>
    <w:basedOn w:val="Normal"/>
    <w:rsid w:val="00551FA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1FA7"/>
    <w:pPr>
      <w:spacing w:before="480" w:after="240"/>
    </w:pPr>
  </w:style>
  <w:style w:type="paragraph" w:customStyle="1" w:styleId="Lgendesigne">
    <w:name w:val="Légende signe"/>
    <w:basedOn w:val="Normal"/>
    <w:rsid w:val="00551F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1F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51FA7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551FA7"/>
    <w:rPr>
      <w:b/>
      <w:sz w:val="24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551FA7"/>
    <w:rPr>
      <w:sz w:val="22"/>
    </w:rPr>
  </w:style>
  <w:style w:type="paragraph" w:styleId="Footer">
    <w:name w:val="footer"/>
    <w:link w:val="FooterChar"/>
    <w:uiPriority w:val="99"/>
    <w:unhideWhenUsed/>
    <w:rsid w:val="00551FA7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551FA7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551FA7"/>
    <w:rPr>
      <w:noProof/>
      <w:sz w:val="24"/>
    </w:rPr>
  </w:style>
  <w:style w:type="paragraph" w:customStyle="1" w:styleId="Normal12">
    <w:name w:val="Normal12"/>
    <w:basedOn w:val="Normal"/>
    <w:link w:val="Normal12Char"/>
    <w:rsid w:val="00551FA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51FA7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551FA7"/>
    <w:pPr>
      <w:spacing w:after="120"/>
    </w:pPr>
  </w:style>
  <w:style w:type="paragraph" w:customStyle="1" w:styleId="Normal12Italic">
    <w:name w:val="Normal12Italic"/>
    <w:basedOn w:val="Normal12"/>
    <w:rsid w:val="00551FA7"/>
    <w:rPr>
      <w:i/>
    </w:rPr>
  </w:style>
  <w:style w:type="paragraph" w:customStyle="1" w:styleId="Footer2">
    <w:name w:val="Footer2"/>
    <w:basedOn w:val="Normal12"/>
    <w:rsid w:val="00551FA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51FA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51F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551FA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51FA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51FA7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551F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51FA7"/>
    <w:rPr>
      <w:rFonts w:ascii="Segoe UI" w:hAnsi="Segoe UI" w:cs="Segoe UI"/>
      <w:sz w:val="18"/>
      <w:szCs w:val="18"/>
      <w:lang w:val="hr-HR"/>
    </w:rPr>
  </w:style>
  <w:style w:type="paragraph" w:customStyle="1" w:styleId="Normal24a">
    <w:name w:val="Normal24a"/>
    <w:basedOn w:val="Normal"/>
    <w:rsid w:val="00551FA7"/>
    <w:pPr>
      <w:spacing w:after="480"/>
    </w:pPr>
  </w:style>
  <w:style w:type="paragraph" w:customStyle="1" w:styleId="NormalBoldCenter">
    <w:name w:val="NormalBoldCenter"/>
    <w:basedOn w:val="Normal"/>
    <w:rsid w:val="00551FA7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551FA7"/>
    <w:rPr>
      <w:i/>
      <w:iCs/>
    </w:rPr>
  </w:style>
  <w:style w:type="character" w:styleId="CommentReference">
    <w:name w:val="annotation reference"/>
    <w:basedOn w:val="DefaultParagraphFont"/>
    <w:uiPriority w:val="99"/>
    <w:rsid w:val="00551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51F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1FA7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51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1FA7"/>
    <w:rPr>
      <w:b/>
      <w:bCs/>
      <w:lang w:val="hr-HR"/>
    </w:rPr>
  </w:style>
  <w:style w:type="paragraph" w:styleId="Revision">
    <w:name w:val="Revision"/>
    <w:hidden/>
    <w:uiPriority w:val="99"/>
    <w:semiHidden/>
    <w:rsid w:val="00551FA7"/>
    <w:rPr>
      <w:sz w:val="24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551FA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51FA7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FA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51FA7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551FA7"/>
    <w:rPr>
      <w:b/>
      <w:bCs/>
    </w:rPr>
  </w:style>
  <w:style w:type="paragraph" w:styleId="NoSpacing">
    <w:name w:val="No Spacing"/>
    <w:basedOn w:val="Normal"/>
    <w:uiPriority w:val="1"/>
    <w:qFormat/>
    <w:rsid w:val="00551FA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elvel bullet green,1st level - Bullet List Paragraph,Bullet EY,Bullet list,Lettre d'introduction,List Paragraph compact,List Paragraph1,List Paragraph11,Normal bullet 2,Numbered List,Paragraph,Paragraphe de liste 2,Reference list"/>
    <w:basedOn w:val="Normal"/>
    <w:link w:val="ListParagraphChar"/>
    <w:uiPriority w:val="34"/>
    <w:qFormat/>
    <w:rsid w:val="00551FA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51FA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51FA7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FA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FA7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551FA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1FA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1FA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1FA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1FA7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51FA7"/>
  </w:style>
  <w:style w:type="paragraph" w:customStyle="1" w:styleId="NormalCenter12a">
    <w:name w:val="NormalCenter12a"/>
    <w:basedOn w:val="Normal"/>
    <w:rsid w:val="00551FA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51FA7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551FA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51FA7"/>
    <w:rPr>
      <w:color w:val="800080"/>
      <w:u w:val="single"/>
    </w:rPr>
  </w:style>
  <w:style w:type="paragraph" w:customStyle="1" w:styleId="Text1">
    <w:name w:val="Text 1"/>
    <w:basedOn w:val="Normal"/>
    <w:rsid w:val="00551FA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551FA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551FA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551FA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51FA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LetterSignature">
    <w:name w:val="LetterSignature"/>
    <w:basedOn w:val="Normal"/>
    <w:next w:val="Normal"/>
    <w:rsid w:val="00551FA7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551FA7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51FA7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551FA7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51FA7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51FA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51FA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51FA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51FA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51FA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51FA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551FA7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51FA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551FA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551FA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551FA7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551FA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551FA7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551FA7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551FA7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551FA7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551FA7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551FA7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551FA7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551FA7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551FA7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551FA7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551FA7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551FA7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551FA7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551FA7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551FA7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551FA7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551FA7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551FA7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551FA7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551FA7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551FA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551FA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551FA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551FA7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551FA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551FA7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551FA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551FA7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551FA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551FA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551FA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551FA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551FA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551FA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551FA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551FA7"/>
  </w:style>
  <w:style w:type="character" w:customStyle="1" w:styleId="FooterCoverPageChar">
    <w:name w:val="Footer Cover Page Char"/>
    <w:link w:val="FooterCoverPage"/>
    <w:semiHidden/>
    <w:locked/>
    <w:rsid w:val="00551FA7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551FA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551FA7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551FA7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551FA7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551FA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551FA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551FA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551FA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551FA7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551FA7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551FA7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551FA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551FA7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551FA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51FA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551FA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551FA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551FA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551FA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551FA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551FA7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551FA7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551FA7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551FA7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551FA7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551FA7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551FA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551FA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551FA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551FA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551FA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551FA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551FA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551FA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551FA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551FA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551FA7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551FA7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551FA7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551FA7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551FA7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551FA7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551FA7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551FA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551FA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551FA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551FA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551FA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551FA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551FA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551FA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551FA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551FA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551FA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551FA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551FA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551FA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551FA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551FA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551FA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551FA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551FA7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51FA7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551FA7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51FA7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51FA7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551FA7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51FA7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51FA7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51FA7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551FA7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551FA7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551FA7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551FA7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551FA7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551FA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551FA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551FA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551FA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551FA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551FA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551FA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551FA7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551FA7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551FA7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551FA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551FA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551FA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551FA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551FA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551FA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551FA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551FA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551FA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551FA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551FA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551FA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551FA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551FA7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551FA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551FA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551FA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551FA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551FA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551FA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551FA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551FA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551FA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551FA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551FA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551FA7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551FA7"/>
  </w:style>
  <w:style w:type="paragraph" w:customStyle="1" w:styleId="Volume">
    <w:name w:val="Volume"/>
    <w:basedOn w:val="Normal"/>
    <w:next w:val="Confidentialit"/>
    <w:uiPriority w:val="99"/>
    <w:rsid w:val="00551FA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551FA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551FA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551FA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551FA7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551FA7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551FA7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551FA7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normaltextrun">
    <w:name w:val="normaltextrun"/>
    <w:basedOn w:val="DefaultParagraphFont"/>
    <w:rsid w:val="00551FA7"/>
  </w:style>
  <w:style w:type="character" w:customStyle="1" w:styleId="super">
    <w:name w:val="super"/>
    <w:basedOn w:val="DefaultParagraphFont"/>
    <w:rsid w:val="00551FA7"/>
  </w:style>
  <w:style w:type="character" w:customStyle="1" w:styleId="tw4winMark">
    <w:name w:val="tw4winMark"/>
    <w:rsid w:val="00551FA7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551FA7"/>
    <w:rPr>
      <w:color w:val="00FF00"/>
      <w:sz w:val="40"/>
      <w:lang w:val="hr-HR" w:eastAsia="en-GB"/>
    </w:rPr>
  </w:style>
  <w:style w:type="character" w:customStyle="1" w:styleId="tw4winTerm">
    <w:name w:val="tw4winTerm"/>
    <w:rsid w:val="00551FA7"/>
    <w:rPr>
      <w:color w:val="0000FF"/>
      <w:lang w:val="hr-HR" w:eastAsia="en-GB"/>
    </w:rPr>
  </w:style>
  <w:style w:type="character" w:customStyle="1" w:styleId="tw4winPopup">
    <w:name w:val="tw4winPopup"/>
    <w:rsid w:val="00551FA7"/>
    <w:rPr>
      <w:noProof/>
      <w:color w:val="008000"/>
      <w:lang w:val="hr-HR" w:eastAsia="en-GB"/>
    </w:rPr>
  </w:style>
  <w:style w:type="character" w:customStyle="1" w:styleId="tw4winJump">
    <w:name w:val="tw4winJump"/>
    <w:rsid w:val="00551FA7"/>
    <w:rPr>
      <w:noProof/>
      <w:color w:val="008080"/>
      <w:lang w:val="hr-HR" w:eastAsia="en-GB"/>
    </w:rPr>
  </w:style>
  <w:style w:type="character" w:customStyle="1" w:styleId="tw4winExternal">
    <w:name w:val="tw4winExternal"/>
    <w:rsid w:val="00551FA7"/>
    <w:rPr>
      <w:noProof/>
      <w:color w:val="808080"/>
      <w:lang w:val="hr-HR" w:eastAsia="en-GB"/>
    </w:rPr>
  </w:style>
  <w:style w:type="character" w:customStyle="1" w:styleId="tw4winInternal">
    <w:name w:val="tw4winInternal"/>
    <w:rsid w:val="00551FA7"/>
    <w:rPr>
      <w:noProof/>
      <w:color w:val="FF0000"/>
      <w:lang w:val="hr-HR" w:eastAsia="en-GB"/>
    </w:rPr>
  </w:style>
  <w:style w:type="character" w:customStyle="1" w:styleId="DONOTTRANSLATE">
    <w:name w:val="DO_NOT_TRANSLATE"/>
    <w:rsid w:val="00551FA7"/>
    <w:rPr>
      <w:noProof/>
      <w:color w:val="800000"/>
      <w:lang w:val="hr-HR" w:eastAsia="en-GB"/>
    </w:rPr>
  </w:style>
  <w:style w:type="character" w:customStyle="1" w:styleId="Marker">
    <w:name w:val="Marker"/>
    <w:rsid w:val="00551FA7"/>
    <w:rPr>
      <w:color w:val="0000FF"/>
    </w:rPr>
  </w:style>
  <w:style w:type="character" w:customStyle="1" w:styleId="Marker1">
    <w:name w:val="Marker1"/>
    <w:rsid w:val="00551FA7"/>
    <w:rPr>
      <w:color w:val="008000"/>
    </w:rPr>
  </w:style>
  <w:style w:type="character" w:customStyle="1" w:styleId="Marker2">
    <w:name w:val="Marker2"/>
    <w:rsid w:val="00551FA7"/>
    <w:rPr>
      <w:color w:val="FF0000"/>
    </w:rPr>
  </w:style>
  <w:style w:type="character" w:customStyle="1" w:styleId="Added">
    <w:name w:val="Added"/>
    <w:rsid w:val="00551FA7"/>
    <w:rPr>
      <w:b/>
      <w:bCs w:val="0"/>
      <w:u w:val="single"/>
    </w:rPr>
  </w:style>
  <w:style w:type="character" w:customStyle="1" w:styleId="Deleted">
    <w:name w:val="Deleted"/>
    <w:rsid w:val="00551FA7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551FA7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551FA7"/>
  </w:style>
  <w:style w:type="paragraph" w:customStyle="1" w:styleId="Sous-titre">
    <w:name w:val="Sous-titre"/>
    <w:basedOn w:val="Soustitr"/>
    <w:uiPriority w:val="99"/>
    <w:semiHidden/>
    <w:rsid w:val="00551FA7"/>
  </w:style>
  <w:style w:type="paragraph" w:customStyle="1" w:styleId="ListNumber3Level2">
    <w:name w:val="List Number 3 (Level 2)"/>
    <w:basedOn w:val="Text3"/>
    <w:uiPriority w:val="99"/>
    <w:semiHidden/>
    <w:rsid w:val="00551FA7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551FA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551FA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551FA7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551FA7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paragraph" w:customStyle="1" w:styleId="HeaderDisclaimer">
    <w:name w:val="HeaderDisclaimer"/>
    <w:basedOn w:val="Normal"/>
    <w:uiPriority w:val="99"/>
    <w:qFormat/>
    <w:rsid w:val="00551FA7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551FA7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551FA7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551FA7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551FA7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551FA7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551FA7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551FA7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551FA7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551FA7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551FA7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551FA7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551FA7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551FA7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551FA7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551FA7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551FA7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551FA7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551FA7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551FA7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551FA7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551FA7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551FA7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551FA7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551FA7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51FA7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551FA7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551FA7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551FA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51FA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51FA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51FA7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551FA7"/>
    <w:pPr>
      <w:spacing w:before="600" w:after="360"/>
    </w:pPr>
  </w:style>
  <w:style w:type="paragraph" w:customStyle="1" w:styleId="LetterSubject">
    <w:name w:val="LetterSubject"/>
    <w:basedOn w:val="Normal"/>
    <w:rsid w:val="00551FA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51FA7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551FA7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551FA7"/>
    <w:rPr>
      <w:color w:val="262626"/>
      <w:sz w:val="24"/>
      <w:szCs w:val="24"/>
      <w:shd w:val="clear" w:color="auto" w:fill="FFFFFF"/>
      <w:lang w:val="hr-HR" w:bidi="en-GB"/>
    </w:rPr>
  </w:style>
  <w:style w:type="character" w:customStyle="1" w:styleId="Bodytext2">
    <w:name w:val="Body text (2)_"/>
    <w:link w:val="Bodytext20"/>
    <w:locked/>
    <w:rsid w:val="00551FA7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51FA7"/>
    <w:pPr>
      <w:shd w:val="clear" w:color="auto" w:fill="FFFFFF"/>
      <w:ind w:left="2200" w:hanging="1800"/>
    </w:pPr>
    <w:rPr>
      <w:color w:val="262626"/>
      <w:sz w:val="20"/>
      <w:lang w:val="en-GB"/>
    </w:rPr>
  </w:style>
  <w:style w:type="character" w:customStyle="1" w:styleId="PageHeadingChar">
    <w:name w:val="PageHeading Char"/>
    <w:basedOn w:val="DefaultParagraphFont"/>
    <w:link w:val="PageHeading"/>
    <w:rsid w:val="00551FA7"/>
    <w:rPr>
      <w:rFonts w:ascii="Arial" w:hAnsi="Arial" w:cs="Arial"/>
      <w:b/>
      <w:sz w:val="24"/>
      <w:lang w:val="hr-HR"/>
    </w:rPr>
  </w:style>
  <w:style w:type="paragraph" w:customStyle="1" w:styleId="AmDocTypeTab">
    <w:name w:val="AmDocTypeTab"/>
    <w:basedOn w:val="Normal"/>
    <w:rsid w:val="00E32CCF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32CCF"/>
    <w:pPr>
      <w:tabs>
        <w:tab w:val="right" w:pos="9072"/>
      </w:tabs>
    </w:p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ListParagraph"/>
    <w:uiPriority w:val="34"/>
    <w:qFormat/>
    <w:rsid w:val="00E32CCF"/>
    <w:rPr>
      <w:rFonts w:eastAsiaTheme="minorHAnsi"/>
      <w:sz w:val="24"/>
      <w:szCs w:val="24"/>
      <w:lang w:val="hr-HR" w:eastAsia="en-US"/>
    </w:rPr>
  </w:style>
  <w:style w:type="paragraph" w:customStyle="1" w:styleId="EPFooterPF">
    <w:name w:val="EPFooterPF"/>
    <w:basedOn w:val="Normal"/>
    <w:rsid w:val="00E32CCF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NormalJustified">
    <w:name w:val="Normal Justified"/>
    <w:basedOn w:val="Normal"/>
    <w:rsid w:val="00E32CCF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E32CC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32CC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32CCF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32CCF"/>
    <w:rPr>
      <w:rFonts w:eastAsiaTheme="minorHAnsi"/>
      <w:sz w:val="24"/>
      <w:szCs w:val="22"/>
      <w:lang w:val="hr-HR" w:eastAsia="en-US"/>
    </w:rPr>
  </w:style>
  <w:style w:type="paragraph" w:customStyle="1" w:styleId="FinalLine">
    <w:name w:val="Final Line"/>
    <w:basedOn w:val="Normal"/>
    <w:next w:val="Normal"/>
    <w:rsid w:val="00E32CC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32CC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E32CCF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E32CCF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E32CCF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E32CCF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E32CCF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E32CC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E32CC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E32CC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E32CC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E32CC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E32CC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E32CC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E32CC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E32CC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E32CCF"/>
    <w:pPr>
      <w:widowControl/>
      <w:numPr>
        <w:ilvl w:val="8"/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E32CCF"/>
    <w:pPr>
      <w:widowControl/>
      <w:numPr>
        <w:ilvl w:val="5"/>
        <w:numId w:val="35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E32CC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E32CC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E32CC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E32CCF"/>
    <w:pPr>
      <w:widowControl/>
      <w:numPr>
        <w:ilvl w:val="2"/>
        <w:numId w:val="36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E32CCF"/>
    <w:pPr>
      <w:widowControl/>
      <w:numPr>
        <w:ilvl w:val="3"/>
        <w:numId w:val="36"/>
      </w:numPr>
      <w:tabs>
        <w:tab w:val="clear" w:pos="2268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E32CC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E32CC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E32CC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E32CCF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E32CCF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E32CCF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E32CCF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E32CCF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E32CCF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E32CCF"/>
    <w:pPr>
      <w:numPr>
        <w:numId w:val="29"/>
      </w:numPr>
    </w:pPr>
  </w:style>
  <w:style w:type="paragraph" w:customStyle="1" w:styleId="DashEqual1">
    <w:name w:val="Dash Equal 1"/>
    <w:basedOn w:val="Dash1"/>
    <w:rsid w:val="00E32CCF"/>
    <w:pPr>
      <w:numPr>
        <w:numId w:val="30"/>
      </w:numPr>
    </w:pPr>
  </w:style>
  <w:style w:type="paragraph" w:customStyle="1" w:styleId="DashEqual2">
    <w:name w:val="Dash Equal 2"/>
    <w:basedOn w:val="Dash2"/>
    <w:rsid w:val="00E32CCF"/>
    <w:pPr>
      <w:numPr>
        <w:numId w:val="31"/>
      </w:numPr>
    </w:pPr>
  </w:style>
  <w:style w:type="paragraph" w:customStyle="1" w:styleId="DashEqual3">
    <w:name w:val="Dash Equal 3"/>
    <w:basedOn w:val="Dash3"/>
    <w:rsid w:val="00E32CCF"/>
    <w:pPr>
      <w:numPr>
        <w:numId w:val="32"/>
      </w:numPr>
    </w:pPr>
  </w:style>
  <w:style w:type="paragraph" w:customStyle="1" w:styleId="DashEqual4">
    <w:name w:val="Dash Equal 4"/>
    <w:basedOn w:val="Dash4"/>
    <w:rsid w:val="00E32CCF"/>
    <w:pPr>
      <w:numPr>
        <w:numId w:val="33"/>
      </w:numPr>
    </w:pPr>
  </w:style>
  <w:style w:type="paragraph" w:customStyle="1" w:styleId="HeadingLeft">
    <w:name w:val="Heading Left"/>
    <w:basedOn w:val="Normal"/>
    <w:next w:val="Normal"/>
    <w:rsid w:val="00E32CCF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32CCF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E32CCF"/>
    <w:pPr>
      <w:numPr>
        <w:numId w:val="38"/>
      </w:numPr>
    </w:pPr>
  </w:style>
  <w:style w:type="paragraph" w:customStyle="1" w:styleId="HeadingABC">
    <w:name w:val="Heading ABC"/>
    <w:basedOn w:val="HeadingLeft"/>
    <w:next w:val="Normal"/>
    <w:rsid w:val="00E32CCF"/>
    <w:pPr>
      <w:numPr>
        <w:numId w:val="37"/>
      </w:numPr>
    </w:pPr>
  </w:style>
  <w:style w:type="paragraph" w:customStyle="1" w:styleId="HeadingCentered">
    <w:name w:val="Heading Centered"/>
    <w:basedOn w:val="HeadingLeft"/>
    <w:next w:val="Normal"/>
    <w:rsid w:val="00E32CCF"/>
    <w:pPr>
      <w:jc w:val="center"/>
    </w:pPr>
  </w:style>
  <w:style w:type="paragraph" w:customStyle="1" w:styleId="Jardin">
    <w:name w:val="Jardin"/>
    <w:basedOn w:val="Normal"/>
    <w:rsid w:val="00E32CCF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E32CCF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32CCF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E32CCF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32CCF"/>
    <w:rPr>
      <w:b/>
    </w:rPr>
  </w:style>
  <w:style w:type="paragraph" w:customStyle="1" w:styleId="Annex">
    <w:name w:val="Annex"/>
    <w:basedOn w:val="Normal"/>
    <w:next w:val="Normal"/>
    <w:rsid w:val="00E32CCF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32CCF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32CCF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E32CCF"/>
    <w:pPr>
      <w:widowControl/>
      <w:spacing w:before="120" w:after="120"/>
    </w:pPr>
    <w:rPr>
      <w:rFonts w:eastAsiaTheme="minorHAnsi"/>
      <w:szCs w:val="22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32CCF"/>
    <w:rPr>
      <w:rFonts w:eastAsiaTheme="minorHAnsi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32CCF"/>
    <w:pPr>
      <w:widowControl/>
    </w:pPr>
    <w:rPr>
      <w:rFonts w:eastAsiaTheme="minorHAnsi"/>
      <w:sz w:val="20"/>
      <w:lang w:val="en-GB" w:eastAsia="en-US"/>
    </w:rPr>
  </w:style>
  <w:style w:type="character" w:customStyle="1" w:styleId="EndnoteTextChar1">
    <w:name w:val="Endnote Text Char1"/>
    <w:basedOn w:val="DefaultParagraphFont"/>
    <w:uiPriority w:val="99"/>
    <w:rsid w:val="00E32CCF"/>
    <w:rPr>
      <w:lang w:val="hr-HR"/>
    </w:rPr>
  </w:style>
  <w:style w:type="paragraph" w:customStyle="1" w:styleId="HeaderCouncilLarge">
    <w:name w:val="Header Council Large"/>
    <w:basedOn w:val="Normal"/>
    <w:link w:val="HeaderCouncilLargeChar"/>
    <w:rsid w:val="00E32CCF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32CCF"/>
    <w:rPr>
      <w:rFonts w:eastAsiaTheme="minorHAnsi"/>
      <w:sz w:val="2"/>
      <w:szCs w:val="22"/>
      <w:lang w:val="hr-HR" w:eastAsia="en-US"/>
    </w:rPr>
  </w:style>
  <w:style w:type="paragraph" w:customStyle="1" w:styleId="FooterText">
    <w:name w:val="Footer Text"/>
    <w:basedOn w:val="Normal"/>
    <w:rsid w:val="00E32CCF"/>
    <w:pPr>
      <w:widowControl/>
    </w:pPr>
    <w:rPr>
      <w:szCs w:val="24"/>
      <w:lang w:eastAsia="en-US"/>
    </w:rPr>
  </w:style>
  <w:style w:type="paragraph" w:customStyle="1" w:styleId="Par-dash">
    <w:name w:val="Par-dash"/>
    <w:basedOn w:val="Normal"/>
    <w:next w:val="Normal"/>
    <w:rsid w:val="00E32CCF"/>
    <w:pPr>
      <w:spacing w:line="360" w:lineRule="auto"/>
    </w:pPr>
    <w:rPr>
      <w:lang w:eastAsia="fr-BE"/>
    </w:rPr>
  </w:style>
  <w:style w:type="paragraph" w:customStyle="1" w:styleId="EntText">
    <w:name w:val="EntText"/>
    <w:basedOn w:val="Normal"/>
    <w:rsid w:val="00E32CC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E32CCF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32CCF"/>
    <w:rPr>
      <w:rFonts w:ascii="Calibri" w:eastAsiaTheme="minorHAnsi" w:hAnsi="Calibri" w:cstheme="minorBidi"/>
      <w:sz w:val="22"/>
      <w:szCs w:val="21"/>
      <w:lang w:val="hr-HR" w:eastAsia="en-US"/>
    </w:rPr>
  </w:style>
  <w:style w:type="character" w:customStyle="1" w:styleId="cf01">
    <w:name w:val="cf01"/>
    <w:basedOn w:val="DefaultParagraphFont"/>
    <w:rsid w:val="00E32CCF"/>
    <w:rPr>
      <w:rFonts w:ascii="Segoe UI" w:hAnsi="Segoe UI" w:cs="Segoe UI" w:hint="default"/>
      <w:sz w:val="18"/>
      <w:szCs w:val="18"/>
    </w:rPr>
  </w:style>
  <w:style w:type="paragraph" w:customStyle="1" w:styleId="Tabletalkingpoints">
    <w:name w:val="Table talking points"/>
    <w:basedOn w:val="ListParagraph"/>
    <w:qFormat/>
    <w:rsid w:val="00E32CCF"/>
    <w:pPr>
      <w:tabs>
        <w:tab w:val="num" w:pos="567"/>
      </w:tabs>
      <w:spacing w:before="120" w:after="120"/>
      <w:ind w:left="567" w:hanging="567"/>
      <w:jc w:val="left"/>
    </w:pPr>
    <w:rPr>
      <w:rFonts w:ascii="Arial" w:eastAsia="Times New Roman" w:hAnsi="Arial" w:cs="Arial"/>
      <w:sz w:val="22"/>
      <w:szCs w:val="22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32CCF"/>
    <w:rPr>
      <w:rFonts w:asciiTheme="minorHAnsi" w:eastAsiaTheme="minorHAnsi" w:hAnsiTheme="minorHAnsi" w:cstheme="minorBidi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1">
    <w:name w:val="Comment Subject Char1"/>
    <w:basedOn w:val="CommentTextChar"/>
    <w:uiPriority w:val="99"/>
    <w:rsid w:val="00E32CCF"/>
    <w:rPr>
      <w:rFonts w:eastAsiaTheme="minorHAnsi"/>
      <w:b/>
      <w:bCs/>
      <w:lang w:val="hr-HR" w:eastAsia="en-US"/>
    </w:rPr>
  </w:style>
  <w:style w:type="character" w:customStyle="1" w:styleId="BalloonTextChar1">
    <w:name w:val="Balloon Text Char1"/>
    <w:basedOn w:val="DefaultParagraphFont"/>
    <w:uiPriority w:val="99"/>
    <w:rsid w:val="00E32CCF"/>
    <w:rPr>
      <w:rFonts w:ascii="Segoe UI" w:hAnsi="Segoe UI" w:cs="Segoe UI"/>
      <w:sz w:val="18"/>
      <w:szCs w:val="18"/>
      <w:lang w:val="hr-HR"/>
    </w:rPr>
  </w:style>
  <w:style w:type="paragraph" w:customStyle="1" w:styleId="Default">
    <w:name w:val="Default"/>
    <w:rsid w:val="00E32CC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r-HR" w:eastAsia="en-US"/>
    </w:rPr>
  </w:style>
  <w:style w:type="character" w:customStyle="1" w:styleId="Bodytext1">
    <w:name w:val="Body text|1_"/>
    <w:basedOn w:val="DefaultParagraphFont"/>
    <w:link w:val="Bodytext10"/>
    <w:locked/>
    <w:rsid w:val="00E32CCF"/>
  </w:style>
  <w:style w:type="paragraph" w:customStyle="1" w:styleId="Bodytext10">
    <w:name w:val="Body text|1"/>
    <w:basedOn w:val="Normal"/>
    <w:link w:val="Bodytext1"/>
    <w:rsid w:val="00E32CCF"/>
    <w:pPr>
      <w:spacing w:after="220" w:line="276" w:lineRule="auto"/>
    </w:pPr>
    <w:rPr>
      <w:sz w:val="20"/>
      <w:lang w:val="en-GB"/>
    </w:rPr>
  </w:style>
  <w:style w:type="paragraph" w:customStyle="1" w:styleId="oj-ti-art">
    <w:name w:val="oj-ti-art"/>
    <w:basedOn w:val="Normal"/>
    <w:rsid w:val="00E32CCF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E32CCF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E32CCF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E32CC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9176-FEF6-4DC0-A874-375F0B23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469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3</cp:revision>
  <cp:lastPrinted>2004-11-19T15:42:00Z</cp:lastPrinted>
  <dcterms:created xsi:type="dcterms:W3CDTF">2024-04-14T11:13:00Z</dcterms:created>
  <dcterms:modified xsi:type="dcterms:W3CDTF">2024-07-29T13:28:00Z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A9-0032/2023</vt:lpwstr>
  </property>
  <property fmtid="{D5CDD505-2E9C-101B-9397-08002B2CF9AE}" pid="4" name="&lt;Type&gt;">
    <vt:lpwstr>RR</vt:lpwstr>
  </property>
</Properties>
</file>