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0D5C" w14:paraId="5E4981A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EC7CB5" w14:textId="77777777" w:rsidR="00751A4A" w:rsidRPr="003F0D5C" w:rsidRDefault="00A91F41" w:rsidP="0010095E">
            <w:pPr>
              <w:pStyle w:val="EPName"/>
            </w:pPr>
            <w:r w:rsidRPr="003F0D5C">
              <w:t>Parlamento Europeu</w:t>
            </w:r>
          </w:p>
          <w:p w14:paraId="3D79054B" w14:textId="77777777" w:rsidR="00751A4A" w:rsidRPr="003F0D5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0D5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6CCEA68" w14:textId="77777777" w:rsidR="00751A4A" w:rsidRPr="003F0D5C" w:rsidRDefault="00187494" w:rsidP="0010095E">
            <w:pPr>
              <w:pStyle w:val="EPLogo"/>
            </w:pPr>
            <w:r w:rsidRPr="003F0D5C">
              <w:rPr>
                <w:noProof/>
                <w:lang w:val="en-GB"/>
              </w:rPr>
              <w:drawing>
                <wp:inline distT="0" distB="0" distL="0" distR="0" wp14:anchorId="72D30D67" wp14:editId="25B6269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FFD6C2" w14:textId="77777777" w:rsidR="00D058B8" w:rsidRPr="003F0D5C" w:rsidRDefault="00D058B8" w:rsidP="004C5D52">
      <w:pPr>
        <w:pStyle w:val="LineTop"/>
      </w:pPr>
    </w:p>
    <w:p w14:paraId="25DEAA51" w14:textId="77777777" w:rsidR="00680577" w:rsidRPr="003F0D5C" w:rsidRDefault="00A91F41" w:rsidP="00680577">
      <w:pPr>
        <w:pStyle w:val="EPBodyTA1"/>
      </w:pPr>
      <w:r w:rsidRPr="003F0D5C">
        <w:t>TEXTOS APROVADOS</w:t>
      </w:r>
    </w:p>
    <w:p w14:paraId="6A38B718" w14:textId="77777777" w:rsidR="00D058B8" w:rsidRPr="003F0D5C" w:rsidRDefault="00D058B8" w:rsidP="00D058B8">
      <w:pPr>
        <w:pStyle w:val="LineBottom"/>
      </w:pPr>
    </w:p>
    <w:p w14:paraId="1CD51379" w14:textId="628348D4" w:rsidR="00A91F41" w:rsidRPr="003F0D5C" w:rsidRDefault="00A91F41" w:rsidP="00A91F41">
      <w:pPr>
        <w:pStyle w:val="ATHeading1"/>
      </w:pPr>
      <w:bookmarkStart w:id="0" w:name="TANumber"/>
      <w:r w:rsidRPr="003F0D5C">
        <w:t>P9_TA(2024)0</w:t>
      </w:r>
      <w:bookmarkEnd w:id="0"/>
      <w:r w:rsidR="00B852C4">
        <w:t>282</w:t>
      </w:r>
    </w:p>
    <w:p w14:paraId="3558D72F" w14:textId="1E05BC02" w:rsidR="00A91F41" w:rsidRPr="003F0D5C" w:rsidRDefault="00A91F41" w:rsidP="00A91F41">
      <w:pPr>
        <w:pStyle w:val="ATHeading2"/>
      </w:pPr>
      <w:bookmarkStart w:id="1" w:name="title"/>
      <w:r w:rsidRPr="003F0D5C">
        <w:t xml:space="preserve">Mercados internos do </w:t>
      </w:r>
      <w:r w:rsidR="003835BA" w:rsidRPr="003F0D5C">
        <w:t xml:space="preserve">gás renovável, do </w:t>
      </w:r>
      <w:r w:rsidRPr="003F0D5C">
        <w:t>gás natural e do hidrogénio (reformulação)</w:t>
      </w:r>
      <w:bookmarkEnd w:id="1"/>
    </w:p>
    <w:p w14:paraId="2C43F1D4" w14:textId="77777777" w:rsidR="00A91F41" w:rsidRPr="003F0D5C" w:rsidRDefault="00A91F41" w:rsidP="00A91F41">
      <w:pPr>
        <w:rPr>
          <w:i/>
          <w:vanish/>
        </w:rPr>
      </w:pPr>
      <w:r w:rsidRPr="003F0D5C">
        <w:rPr>
          <w:i/>
        </w:rPr>
        <w:fldChar w:fldCharType="begin"/>
      </w:r>
      <w:r w:rsidRPr="003F0D5C">
        <w:rPr>
          <w:i/>
        </w:rPr>
        <w:instrText xml:space="preserve"> TC"(</w:instrText>
      </w:r>
      <w:bookmarkStart w:id="2" w:name="DocNumber"/>
      <w:r w:rsidRPr="003F0D5C">
        <w:rPr>
          <w:i/>
        </w:rPr>
        <w:instrText>A9-0032/2023</w:instrText>
      </w:r>
      <w:bookmarkEnd w:id="2"/>
      <w:r w:rsidRPr="003F0D5C">
        <w:rPr>
          <w:i/>
        </w:rPr>
        <w:instrText xml:space="preserve"> - Relator: Jerzy Buzek)"\l3 \n&gt; \* MERGEFORMAT </w:instrText>
      </w:r>
      <w:r w:rsidRPr="003F0D5C">
        <w:rPr>
          <w:i/>
        </w:rPr>
        <w:fldChar w:fldCharType="end"/>
      </w:r>
    </w:p>
    <w:p w14:paraId="45A11DFE" w14:textId="77777777" w:rsidR="00A91F41" w:rsidRPr="003F0D5C" w:rsidRDefault="00A91F41" w:rsidP="00A91F41">
      <w:pPr>
        <w:rPr>
          <w:vanish/>
        </w:rPr>
      </w:pPr>
      <w:bookmarkStart w:id="3" w:name="Commission"/>
      <w:r w:rsidRPr="003F0D5C">
        <w:rPr>
          <w:vanish/>
        </w:rPr>
        <w:t>Comissão da Indústria, da Investigação e da Energia</w:t>
      </w:r>
      <w:bookmarkEnd w:id="3"/>
    </w:p>
    <w:p w14:paraId="51087A28" w14:textId="77777777" w:rsidR="00A91F41" w:rsidRPr="003F0D5C" w:rsidRDefault="00A91F41" w:rsidP="00A91F41">
      <w:pPr>
        <w:rPr>
          <w:vanish/>
        </w:rPr>
      </w:pPr>
      <w:bookmarkStart w:id="4" w:name="PE"/>
      <w:r w:rsidRPr="003F0D5C">
        <w:rPr>
          <w:vanish/>
        </w:rPr>
        <w:t>PE734.108</w:t>
      </w:r>
      <w:bookmarkEnd w:id="4"/>
    </w:p>
    <w:p w14:paraId="4D43250D" w14:textId="0D4C2691" w:rsidR="00A91F41" w:rsidRPr="003F0D5C" w:rsidRDefault="00A91F41" w:rsidP="00A91F41">
      <w:pPr>
        <w:pStyle w:val="ATHeading3"/>
      </w:pPr>
      <w:bookmarkStart w:id="5" w:name="Sujet"/>
      <w:r w:rsidRPr="003F0D5C">
        <w:t xml:space="preserve">Resolução legislativa do Parlamento Europeu, de </w:t>
      </w:r>
      <w:r w:rsidR="00892105" w:rsidRPr="003F0D5C">
        <w:t xml:space="preserve">11 </w:t>
      </w:r>
      <w:r w:rsidRPr="003F0D5C">
        <w:t xml:space="preserve">de </w:t>
      </w:r>
      <w:r w:rsidR="00F1329D" w:rsidRPr="003F0D5C">
        <w:t xml:space="preserve">abril </w:t>
      </w:r>
      <w:r w:rsidRPr="003F0D5C">
        <w:t xml:space="preserve">de 2024, sobre a proposta de </w:t>
      </w:r>
      <w:r w:rsidR="001D41C7" w:rsidRPr="003F0D5C">
        <w:t xml:space="preserve">regulamento </w:t>
      </w:r>
      <w:r w:rsidRPr="003F0D5C">
        <w:t>do Parlamento Europeu e do Conselho relativo aos mercados internos do gás natural e gases renováveis e do hidrogénio (reformulação)</w:t>
      </w:r>
      <w:bookmarkEnd w:id="5"/>
      <w:r w:rsidRPr="003F0D5C">
        <w:t xml:space="preserve"> </w:t>
      </w:r>
      <w:bookmarkStart w:id="6" w:name="References"/>
      <w:r w:rsidRPr="003F0D5C">
        <w:t>(COM(2021)0804 – C9-0470/2021 – 2021/0424(COD))</w:t>
      </w:r>
      <w:bookmarkEnd w:id="6"/>
    </w:p>
    <w:p w14:paraId="23F1395E" w14:textId="77777777" w:rsidR="00A91F41" w:rsidRPr="003F0D5C" w:rsidRDefault="00A91F41" w:rsidP="00A91F41"/>
    <w:p w14:paraId="78329639" w14:textId="77777777" w:rsidR="00F07955" w:rsidRPr="003F0D5C" w:rsidRDefault="00F07955" w:rsidP="00F07955">
      <w:pPr>
        <w:pStyle w:val="NormalBold"/>
      </w:pPr>
      <w:bookmarkStart w:id="7" w:name="TextBodyBegin"/>
      <w:bookmarkEnd w:id="7"/>
      <w:r w:rsidRPr="003F0D5C">
        <w:t>(Processo legislativo ordinário – reformulação)</w:t>
      </w:r>
    </w:p>
    <w:p w14:paraId="47BA090F" w14:textId="77777777" w:rsidR="00F07955" w:rsidRPr="003F0D5C" w:rsidRDefault="00F07955" w:rsidP="00F07955">
      <w:pPr>
        <w:pStyle w:val="EPComma"/>
      </w:pPr>
      <w:r w:rsidRPr="003F0D5C">
        <w:rPr>
          <w:i/>
        </w:rPr>
        <w:t>O Parlamento Europeu</w:t>
      </w:r>
      <w:r w:rsidRPr="003F0D5C">
        <w:t>,</w:t>
      </w:r>
    </w:p>
    <w:p w14:paraId="46FA6422" w14:textId="10181050" w:rsidR="00F07955" w:rsidRPr="003F0D5C" w:rsidRDefault="00F07955" w:rsidP="00F07955">
      <w:pPr>
        <w:pStyle w:val="NormalHanging12a"/>
      </w:pPr>
      <w:r w:rsidRPr="003F0D5C">
        <w:t>–</w:t>
      </w:r>
      <w:r w:rsidRPr="003F0D5C">
        <w:tab/>
        <w:t>Tendo em conta a proposta da Comissão ao Parlamento e ao Conselho (COM(2021)0804),</w:t>
      </w:r>
    </w:p>
    <w:p w14:paraId="0EE04478" w14:textId="77777777" w:rsidR="00F07955" w:rsidRPr="003F0D5C" w:rsidRDefault="00F07955" w:rsidP="00F07955">
      <w:pPr>
        <w:pStyle w:val="NormalHanging12a"/>
      </w:pPr>
      <w:r w:rsidRPr="003F0D5C">
        <w:t>–</w:t>
      </w:r>
      <w:r w:rsidRPr="003F0D5C">
        <w:tab/>
        <w:t>Tendo em conta o artigo 294.º, n.º 2, e o artigo 194.º, n.º 2, do Tratado sobre o Funcionamento da União Europeia, nos termos dos quais a proposta lhe foi apresentada pela Comissão (C9</w:t>
      </w:r>
      <w:r w:rsidRPr="003F0D5C">
        <w:noBreakHyphen/>
        <w:t>0470/2021),</w:t>
      </w:r>
    </w:p>
    <w:p w14:paraId="4CAF7A72" w14:textId="77777777" w:rsidR="00F07955" w:rsidRPr="003F0D5C" w:rsidRDefault="00F07955" w:rsidP="00F07955">
      <w:pPr>
        <w:pStyle w:val="NormalHanging12a"/>
      </w:pPr>
      <w:r w:rsidRPr="003F0D5C">
        <w:t>–</w:t>
      </w:r>
      <w:r w:rsidRPr="003F0D5C">
        <w:tab/>
        <w:t>Tendo em conta o artigo 294.º, n.º 3, do Tratado sobre o Funcionamento da União Europeia,</w:t>
      </w:r>
    </w:p>
    <w:p w14:paraId="02F952DE" w14:textId="06369419" w:rsidR="00F07955" w:rsidRPr="003F0D5C" w:rsidRDefault="00F07955" w:rsidP="00F07955">
      <w:pPr>
        <w:pStyle w:val="NormalHanging12a"/>
      </w:pPr>
      <w:r w:rsidRPr="003F0D5C">
        <w:t>–</w:t>
      </w:r>
      <w:r w:rsidRPr="003F0D5C">
        <w:tab/>
        <w:t>Tendo em conta os pareceres fundamentados apresentados pela Câmara dos Deputados checa e pelo Senado checo, no âmbito do Protocolo n.º 2 relativo à aplicação dos princípios da subsidiariedade e da proporcionalidade, segundo o</w:t>
      </w:r>
      <w:r w:rsidR="003835BA" w:rsidRPr="003F0D5C">
        <w:t>s</w:t>
      </w:r>
      <w:r w:rsidRPr="003F0D5C">
        <w:t xml:space="preserve"> </w:t>
      </w:r>
      <w:r w:rsidR="003835BA" w:rsidRPr="003F0D5C">
        <w:t xml:space="preserve">quais </w:t>
      </w:r>
      <w:r w:rsidRPr="003F0D5C">
        <w:t>o projeto de ato legislativo não respeita o princípio da subsidiariedade,</w:t>
      </w:r>
    </w:p>
    <w:p w14:paraId="31ECADE5" w14:textId="77777777" w:rsidR="00F07955" w:rsidRPr="003F0D5C" w:rsidRDefault="00F07955" w:rsidP="00F07955">
      <w:pPr>
        <w:pStyle w:val="NormalHanging12a"/>
      </w:pPr>
      <w:r w:rsidRPr="003F0D5C">
        <w:t>–</w:t>
      </w:r>
      <w:r w:rsidRPr="003F0D5C">
        <w:tab/>
        <w:t>Tendo em conta o parecer do Comité Económico e S</w:t>
      </w:r>
      <w:r w:rsidR="00F1329D" w:rsidRPr="003F0D5C">
        <w:t>ocial Europeu, de 19 de maio de </w:t>
      </w:r>
      <w:r w:rsidRPr="003F0D5C">
        <w:t>2022</w:t>
      </w:r>
      <w:r w:rsidRPr="003F0D5C">
        <w:rPr>
          <w:rStyle w:val="FootnoteReference"/>
        </w:rPr>
        <w:footnoteReference w:id="1"/>
      </w:r>
      <w:r w:rsidRPr="003F0D5C">
        <w:t>,</w:t>
      </w:r>
    </w:p>
    <w:p w14:paraId="5FD7FA37" w14:textId="76DC3E0C" w:rsidR="00F07955" w:rsidRPr="003F0D5C" w:rsidRDefault="00F07955" w:rsidP="00F07955">
      <w:pPr>
        <w:pStyle w:val="NormalHanging12a"/>
      </w:pPr>
      <w:r w:rsidRPr="003F0D5C">
        <w:t>–</w:t>
      </w:r>
      <w:r w:rsidRPr="003F0D5C">
        <w:tab/>
        <w:t>Tendo em conta o parecer do Comité das Regiões</w:t>
      </w:r>
      <w:r w:rsidR="004B788D" w:rsidRPr="003F0D5C">
        <w:t>,</w:t>
      </w:r>
      <w:r w:rsidRPr="003F0D5C">
        <w:t xml:space="preserve"> de </w:t>
      </w:r>
      <w:r w:rsidR="003973D3" w:rsidRPr="003F0D5C">
        <w:t xml:space="preserve">12 </w:t>
      </w:r>
      <w:r w:rsidRPr="003F0D5C">
        <w:t>de outubro de 2022</w:t>
      </w:r>
      <w:r w:rsidRPr="003F0D5C">
        <w:rPr>
          <w:rStyle w:val="FootnoteReference"/>
        </w:rPr>
        <w:footnoteReference w:id="2"/>
      </w:r>
      <w:r w:rsidRPr="003F0D5C">
        <w:t>,</w:t>
      </w:r>
    </w:p>
    <w:p w14:paraId="7BA70085" w14:textId="77777777" w:rsidR="00F07955" w:rsidRPr="003F0D5C" w:rsidRDefault="00F07955" w:rsidP="00F07955">
      <w:pPr>
        <w:pStyle w:val="NormalHanging12a"/>
      </w:pPr>
      <w:r w:rsidRPr="003F0D5C">
        <w:t>–</w:t>
      </w:r>
      <w:r w:rsidRPr="003F0D5C">
        <w:tab/>
        <w:t>Tendo em conta o Acordo Interinstitucional, de 28 de novembro de 2001, para um recurso mais estruturado à técnica de reformulação dos atos jurídicos</w:t>
      </w:r>
      <w:r w:rsidRPr="003F0D5C">
        <w:rPr>
          <w:rStyle w:val="FootnoteReference"/>
        </w:rPr>
        <w:footnoteReference w:id="3"/>
      </w:r>
      <w:r w:rsidRPr="003F0D5C">
        <w:t>,</w:t>
      </w:r>
    </w:p>
    <w:p w14:paraId="50CBE7C6" w14:textId="6937F3A3" w:rsidR="00F07955" w:rsidRPr="003F0D5C" w:rsidRDefault="00F07955" w:rsidP="00F07955">
      <w:pPr>
        <w:pStyle w:val="NormalHanging12a"/>
      </w:pPr>
      <w:r w:rsidRPr="003F0D5C">
        <w:t>–</w:t>
      </w:r>
      <w:r w:rsidRPr="003F0D5C">
        <w:tab/>
        <w:t xml:space="preserve">Tendo em conta a carta que, em 2 de fevereiro de 2023, a Comissão dos Assuntos Jurídicos endereçou à Comissão da Indústria, da Investigação e da Energia, nos termos </w:t>
      </w:r>
      <w:r w:rsidRPr="003F0D5C">
        <w:lastRenderedPageBreak/>
        <w:t>do artigo 110.º, n.º 3, do seu Regimento,</w:t>
      </w:r>
    </w:p>
    <w:p w14:paraId="228AB46B" w14:textId="7A4550AF" w:rsidR="004B788D" w:rsidRPr="003F0D5C" w:rsidRDefault="004B788D" w:rsidP="00F07955">
      <w:pPr>
        <w:pStyle w:val="NormalHanging12a"/>
      </w:pPr>
      <w:r w:rsidRPr="003F0D5C">
        <w:t>–</w:t>
      </w:r>
      <w:r w:rsidRPr="003F0D5C">
        <w:tab/>
        <w:t xml:space="preserve">Tendo em conta o acordo provisório aprovado pela comissão competente, nos termos do artigo 74.º, n.º 4, do seu Regimento, e o compromisso assumido pelo representante do Conselho, em carta de </w:t>
      </w:r>
      <w:r w:rsidR="00AE007B" w:rsidRPr="003F0D5C">
        <w:t>20</w:t>
      </w:r>
      <w:r w:rsidRPr="003F0D5C">
        <w:t xml:space="preserve"> de </w:t>
      </w:r>
      <w:r w:rsidR="00AE007B" w:rsidRPr="003F0D5C">
        <w:t>dezembro de 2023</w:t>
      </w:r>
      <w:r w:rsidRPr="003F0D5C">
        <w:t>, de aprovar a posição do Parlamento Europeu, nos termos do artigo 294.º, n.º 4, do Tratado sobre o Funcionamento da União Europeia,</w:t>
      </w:r>
    </w:p>
    <w:p w14:paraId="398781B4" w14:textId="77777777" w:rsidR="00F07955" w:rsidRPr="003F0D5C" w:rsidRDefault="00F07955" w:rsidP="00F07955">
      <w:pPr>
        <w:pStyle w:val="NormalHanging12a"/>
      </w:pPr>
      <w:r w:rsidRPr="003F0D5C">
        <w:t>–</w:t>
      </w:r>
      <w:r w:rsidRPr="003F0D5C">
        <w:tab/>
        <w:t>Tendo em conta os artigos 110.º e 59.º do seu Regimento,</w:t>
      </w:r>
    </w:p>
    <w:p w14:paraId="1E87AA03" w14:textId="77777777" w:rsidR="00F07955" w:rsidRPr="003F0D5C" w:rsidRDefault="00F07955" w:rsidP="00F07955">
      <w:pPr>
        <w:pStyle w:val="NormalHanging12a"/>
      </w:pPr>
      <w:r w:rsidRPr="003F0D5C">
        <w:t>–</w:t>
      </w:r>
      <w:r w:rsidRPr="003F0D5C">
        <w:tab/>
        <w:t>Tendo em conta o parecer da Comissão da Agricultura e do Desenvolvimento Rural,</w:t>
      </w:r>
    </w:p>
    <w:p w14:paraId="559203D7" w14:textId="77777777" w:rsidR="00F07955" w:rsidRPr="003F0D5C" w:rsidRDefault="00F07955" w:rsidP="00F07955">
      <w:pPr>
        <w:pStyle w:val="NormalHanging12a"/>
      </w:pPr>
      <w:r w:rsidRPr="003F0D5C">
        <w:t>–</w:t>
      </w:r>
      <w:r w:rsidRPr="003F0D5C">
        <w:tab/>
        <w:t>Tendo em conta o relatório da Comissão da Indústria, da Investigação e da Energia (A9</w:t>
      </w:r>
      <w:r w:rsidRPr="003F0D5C">
        <w:noBreakHyphen/>
        <w:t>0032/2023),</w:t>
      </w:r>
    </w:p>
    <w:p w14:paraId="5DAA2546" w14:textId="77777777" w:rsidR="00F07955" w:rsidRPr="003F0D5C" w:rsidRDefault="00F07955" w:rsidP="00F07955">
      <w:pPr>
        <w:pStyle w:val="NormalHanging12a"/>
      </w:pPr>
      <w:r w:rsidRPr="003F0D5C">
        <w:t>A.</w:t>
      </w:r>
      <w:r w:rsidRPr="003F0D5C">
        <w:tab/>
        <w:t>Considerando que o Grupo Consultivo dos Serviços Jurídicos do Parlamento Europeu, do Conselho e da Comissão concluiu, no seu parecer, que a proposta da Comissão não contém alterações de fundo para além das que nela foram identificadas como tal e que, no que diz respeito à codificação das disposições inalteradas dos atos precedentes com as referidas alterações, a proposta se cinge à codificação pura e simples dos atos existentes, sem alterações substantivas;</w:t>
      </w:r>
    </w:p>
    <w:p w14:paraId="6364C3EC" w14:textId="77777777" w:rsidR="00F07955" w:rsidRPr="003F0D5C" w:rsidRDefault="00F07955" w:rsidP="00F07955">
      <w:pPr>
        <w:pStyle w:val="NormalHanging12a"/>
      </w:pPr>
      <w:r w:rsidRPr="003F0D5C">
        <w:t>1.</w:t>
      </w:r>
      <w:r w:rsidRPr="003F0D5C">
        <w:tab/>
        <w:t>Aprova a posição em primeira leitura que se segue, tendo em conta as recomendações do Grupo Consultivo dos Serviços Jurídicos do Parlamento Europeu, do Conselho e da Comissão;</w:t>
      </w:r>
    </w:p>
    <w:p w14:paraId="2BBD183E" w14:textId="5035535E" w:rsidR="00F07955" w:rsidRPr="003F0D5C" w:rsidRDefault="003973D3" w:rsidP="00F07955">
      <w:pPr>
        <w:pStyle w:val="NormalHanging12a"/>
      </w:pPr>
      <w:r w:rsidRPr="003F0D5C">
        <w:t>2</w:t>
      </w:r>
      <w:r w:rsidR="00F07955" w:rsidRPr="003F0D5C">
        <w:t>.</w:t>
      </w:r>
      <w:r w:rsidR="00F07955" w:rsidRPr="003F0D5C">
        <w:tab/>
        <w:t>Requer à Comissão que lhe submeta de novo a sua proposta, se a substituir, se a alterar substancialmente ou se pretender alterá</w:t>
      </w:r>
      <w:r w:rsidR="00F07955" w:rsidRPr="003F0D5C">
        <w:noBreakHyphen/>
        <w:t>la substancialmente;</w:t>
      </w:r>
    </w:p>
    <w:p w14:paraId="112FE131" w14:textId="6A781F6E" w:rsidR="00F1329D" w:rsidRPr="003F0D5C" w:rsidRDefault="003973D3" w:rsidP="00F07955">
      <w:pPr>
        <w:pStyle w:val="NormalHanging12a"/>
      </w:pPr>
      <w:r w:rsidRPr="003F0D5C">
        <w:t>3</w:t>
      </w:r>
      <w:r w:rsidR="00F07955" w:rsidRPr="003F0D5C">
        <w:t>.</w:t>
      </w:r>
      <w:r w:rsidR="00F07955" w:rsidRPr="003F0D5C">
        <w:tab/>
        <w:t>Encarrega a sua Presidente de transmitir a posição do Parlamento ao Conselho</w:t>
      </w:r>
      <w:r w:rsidR="004B788D" w:rsidRPr="003F0D5C">
        <w:t>,</w:t>
      </w:r>
      <w:r w:rsidR="00F07955" w:rsidRPr="003F0D5C">
        <w:t xml:space="preserve"> à Comissão </w:t>
      </w:r>
      <w:r w:rsidR="004B788D" w:rsidRPr="003F0D5C">
        <w:t>e</w:t>
      </w:r>
      <w:r w:rsidR="00F07955" w:rsidRPr="003F0D5C">
        <w:t xml:space="preserve"> aos parlamentos nacionais.</w:t>
      </w:r>
    </w:p>
    <w:p w14:paraId="74DEC6A0" w14:textId="77777777" w:rsidR="00F1329D" w:rsidRPr="003F0D5C" w:rsidRDefault="00F1329D" w:rsidP="00F07955">
      <w:pPr>
        <w:pStyle w:val="NormalHanging12a"/>
        <w:sectPr w:rsidR="00F1329D" w:rsidRPr="003F0D5C" w:rsidSect="008A1BDB">
          <w:footerReference w:type="first" r:id="rId9"/>
          <w:footnotePr>
            <w:numRestart w:val="eachSect"/>
          </w:footnotePr>
          <w:type w:val="continuous"/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</w:p>
    <w:p w14:paraId="05ED7C11" w14:textId="0361BAEC" w:rsidR="00AE007B" w:rsidRPr="003F0D5C" w:rsidRDefault="007438E1" w:rsidP="00AE007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F0D5C">
        <w:rPr>
          <w:rFonts w:eastAsia="Calibri"/>
          <w:b/>
          <w:bCs/>
          <w:color w:val="000000"/>
          <w:szCs w:val="24"/>
        </w:rPr>
        <w:lastRenderedPageBreak/>
        <w:t>P9_TC1-COD(2021</w:t>
      </w:r>
      <w:r w:rsidR="00AE007B" w:rsidRPr="003F0D5C">
        <w:rPr>
          <w:rFonts w:eastAsia="Calibri"/>
          <w:b/>
          <w:bCs/>
          <w:color w:val="000000"/>
          <w:szCs w:val="24"/>
        </w:rPr>
        <w:t>)0</w:t>
      </w:r>
      <w:r w:rsidRPr="003F0D5C">
        <w:rPr>
          <w:rFonts w:eastAsia="Calibri"/>
          <w:b/>
          <w:bCs/>
          <w:color w:val="000000"/>
          <w:szCs w:val="24"/>
        </w:rPr>
        <w:t>4</w:t>
      </w:r>
      <w:r w:rsidR="00AE007B" w:rsidRPr="003F0D5C">
        <w:rPr>
          <w:rFonts w:eastAsia="Calibri"/>
          <w:b/>
          <w:bCs/>
          <w:color w:val="000000"/>
          <w:szCs w:val="24"/>
        </w:rPr>
        <w:t>2</w:t>
      </w:r>
      <w:r w:rsidRPr="003F0D5C">
        <w:rPr>
          <w:rFonts w:eastAsia="Calibri"/>
          <w:b/>
          <w:bCs/>
          <w:color w:val="000000"/>
          <w:szCs w:val="24"/>
        </w:rPr>
        <w:t>4</w:t>
      </w:r>
    </w:p>
    <w:p w14:paraId="2176E050" w14:textId="089F9C3B" w:rsidR="00F07955" w:rsidRPr="00C2018B" w:rsidRDefault="00AE007B" w:rsidP="00AE007B">
      <w:pPr>
        <w:pStyle w:val="NormalHanging12a"/>
        <w:ind w:left="0" w:firstLine="0"/>
        <w:rPr>
          <w:rFonts w:eastAsia="Calibri"/>
          <w:b/>
          <w:color w:val="000000"/>
          <w:szCs w:val="22"/>
          <w:lang w:eastAsia="en-US"/>
        </w:rPr>
      </w:pPr>
      <w:r w:rsidRPr="003F0D5C">
        <w:rPr>
          <w:b/>
        </w:rPr>
        <w:t>Posição do Parlamento Europeu ap</w:t>
      </w:r>
      <w:r w:rsidR="007438E1" w:rsidRPr="003F0D5C">
        <w:rPr>
          <w:b/>
        </w:rPr>
        <w:t>rovada em primeira leitura em 11</w:t>
      </w:r>
      <w:r w:rsidRPr="003F0D5C">
        <w:rPr>
          <w:b/>
        </w:rPr>
        <w:t xml:space="preserve"> de abril de 2024 tendo em vista a adoção do Regulamento (UE) 2024/... do Parlamento Europeu e do </w:t>
      </w:r>
      <w:r w:rsidRPr="00C2018B">
        <w:rPr>
          <w:b/>
        </w:rPr>
        <w:t xml:space="preserve">Conselho </w:t>
      </w:r>
      <w:r w:rsidR="007438E1" w:rsidRPr="00C2018B">
        <w:rPr>
          <w:rFonts w:eastAsia="Calibri"/>
          <w:b/>
          <w:color w:val="000000"/>
          <w:szCs w:val="22"/>
          <w:lang w:eastAsia="en-US"/>
        </w:rPr>
        <w:t xml:space="preserve">relativo aos mercados internos </w:t>
      </w:r>
      <w:r w:rsidR="007438E1" w:rsidRPr="00C2018B">
        <w:rPr>
          <w:rFonts w:eastAsia="Calibri"/>
          <w:b/>
          <w:iCs/>
          <w:color w:val="000000"/>
          <w:szCs w:val="22"/>
          <w:lang w:eastAsia="en-US"/>
        </w:rPr>
        <w:t>do gás renovável</w:t>
      </w:r>
      <w:r w:rsidR="007438E1" w:rsidRPr="00C2018B">
        <w:rPr>
          <w:rFonts w:eastAsia="Calibri"/>
          <w:b/>
          <w:color w:val="000000"/>
          <w:szCs w:val="22"/>
          <w:lang w:eastAsia="en-US"/>
        </w:rPr>
        <w:t>, do gás natural e do hidrogénio, que altera os Regulamentos (UE) n.º 1227/2011, (UE) 2017/1938, (UE) 2019/942 e (UE) 2022/869 e a Decisão (UE) 2017/684 e que revoga o Regulamento (CE) n.º 715/2009 (reformulação)</w:t>
      </w:r>
    </w:p>
    <w:p w14:paraId="6E393CAD" w14:textId="0126E9CD" w:rsidR="00C2018B" w:rsidRPr="00C2018B" w:rsidRDefault="00C2018B" w:rsidP="00AE007B">
      <w:pPr>
        <w:pStyle w:val="NormalHanging12a"/>
        <w:ind w:left="0" w:firstLine="0"/>
        <w:rPr>
          <w:rFonts w:eastAsia="Calibri"/>
          <w:i/>
          <w:color w:val="000000"/>
          <w:szCs w:val="22"/>
          <w:lang w:eastAsia="en-US"/>
        </w:rPr>
      </w:pPr>
      <w:r w:rsidRPr="00C2018B">
        <w:rPr>
          <w:rFonts w:eastAsia="Calibri"/>
          <w:i/>
          <w:color w:val="000000"/>
          <w:szCs w:val="22"/>
          <w:lang w:eastAsia="en-US"/>
        </w:rPr>
        <w:t xml:space="preserve">(Uma vez que foi alcançado um acordo entre o Parlamento e o Conselho, a posição do Parlamento corresponde ao texto </w:t>
      </w:r>
      <w:r>
        <w:rPr>
          <w:rFonts w:eastAsia="Calibri"/>
          <w:i/>
          <w:color w:val="000000"/>
          <w:szCs w:val="22"/>
          <w:lang w:eastAsia="en-US"/>
        </w:rPr>
        <w:t>legislativo final, Regulament</w:t>
      </w:r>
      <w:bookmarkStart w:id="8" w:name="_GoBack"/>
      <w:bookmarkEnd w:id="8"/>
      <w:r>
        <w:rPr>
          <w:rFonts w:eastAsia="Calibri"/>
          <w:i/>
          <w:color w:val="000000"/>
          <w:szCs w:val="22"/>
          <w:lang w:eastAsia="en-US"/>
        </w:rPr>
        <w:t>o (UE) 2024/1789</w:t>
      </w:r>
      <w:r w:rsidRPr="00C2018B">
        <w:rPr>
          <w:rFonts w:eastAsia="Calibri"/>
          <w:i/>
          <w:color w:val="000000"/>
          <w:szCs w:val="22"/>
          <w:lang w:eastAsia="en-US"/>
        </w:rPr>
        <w:t>.)</w:t>
      </w:r>
    </w:p>
    <w:sectPr w:rsidR="00C2018B" w:rsidRPr="00C2018B" w:rsidSect="00AE007B">
      <w:footnotePr>
        <w:numRestart w:val="eachSect"/>
      </w:footnotePr>
      <w:pgSz w:w="11906" w:h="16838"/>
      <w:pgMar w:top="1134" w:right="1417" w:bottom="1417" w:left="1417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9D50E6" w14:textId="77777777" w:rsidR="003835BA" w:rsidRPr="008A1BDB" w:rsidRDefault="003835BA">
      <w:r w:rsidRPr="008A1BDB">
        <w:separator/>
      </w:r>
    </w:p>
  </w:endnote>
  <w:endnote w:type="continuationSeparator" w:id="0">
    <w:p w14:paraId="129300A0" w14:textId="77777777" w:rsidR="003835BA" w:rsidRPr="008A1BDB" w:rsidRDefault="003835BA">
      <w:r w:rsidRPr="008A1B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112A6" w14:textId="77777777" w:rsidR="003835BA" w:rsidRPr="008A1BDB" w:rsidRDefault="003835BA" w:rsidP="003835BA">
    <w:pPr>
      <w:pStyle w:val="EPFooter"/>
    </w:pPr>
    <w:r w:rsidRPr="008A1BDB">
      <w:rPr>
        <w:rStyle w:val="HideTWBExt"/>
      </w:rPr>
      <w:t>&lt;PathFdR&gt;</w:t>
    </w:r>
    <w:r w:rsidRPr="008A1BDB">
      <w:t>RR\1273002_S3RTOPT.docx</w:t>
    </w:r>
    <w:r w:rsidRPr="008A1BDB">
      <w:rPr>
        <w:rStyle w:val="HideTWBExt"/>
      </w:rPr>
      <w:t>&lt;/PathFdR&gt;</w:t>
    </w:r>
    <w:r w:rsidRPr="008A1BDB">
      <w:tab/>
    </w:r>
    <w:r w:rsidRPr="008A1BDB">
      <w:tab/>
      <w:t>PE</w:t>
    </w:r>
    <w:r w:rsidRPr="008A1BDB">
      <w:rPr>
        <w:rStyle w:val="HideTWBExt"/>
      </w:rPr>
      <w:t>&lt;NoPE&gt;</w:t>
    </w:r>
    <w:r w:rsidRPr="008A1BDB">
      <w:t>734.108</w:t>
    </w:r>
    <w:r w:rsidRPr="008A1BDB">
      <w:rPr>
        <w:rStyle w:val="HideTWBExt"/>
      </w:rPr>
      <w:t>&lt;/NoPE&gt;&lt;Version&gt;</w:t>
    </w:r>
    <w:r w:rsidRPr="008A1BDB">
      <w:t>v02</w:t>
    </w:r>
    <w:r w:rsidRPr="008A1BDB">
      <w:noBreakHyphen/>
      <w:t>00</w:t>
    </w:r>
    <w:r w:rsidRPr="008A1BDB">
      <w:rPr>
        <w:rStyle w:val="HideTWBExt"/>
      </w:rPr>
      <w:t>&lt;/Version&gt;</w:t>
    </w:r>
  </w:p>
  <w:p w14:paraId="6C152F9C" w14:textId="77777777" w:rsidR="003835BA" w:rsidRPr="008A1BDB" w:rsidRDefault="003835BA" w:rsidP="003835BA">
    <w:pPr>
      <w:pStyle w:val="EPFooter2"/>
    </w:pPr>
    <w:r w:rsidRPr="008A1BDB">
      <w:t>PT</w:t>
    </w:r>
    <w:r w:rsidRPr="008A1BDB">
      <w:tab/>
    </w:r>
    <w:r w:rsidRPr="008A1BDB">
      <w:rPr>
        <w:b w:val="0"/>
        <w:i/>
        <w:color w:val="C0C0C0"/>
        <w:sz w:val="22"/>
      </w:rPr>
      <w:t>Unida na diversidade</w:t>
    </w:r>
    <w:r w:rsidRPr="008A1BDB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E67DE2" w14:textId="77777777" w:rsidR="003835BA" w:rsidRPr="008A1BDB" w:rsidRDefault="003835BA">
      <w:r w:rsidRPr="008A1BDB">
        <w:separator/>
      </w:r>
    </w:p>
  </w:footnote>
  <w:footnote w:type="continuationSeparator" w:id="0">
    <w:p w14:paraId="3999A0ED" w14:textId="77777777" w:rsidR="003835BA" w:rsidRPr="008A1BDB" w:rsidRDefault="003835BA">
      <w:r w:rsidRPr="008A1BDB">
        <w:continuationSeparator/>
      </w:r>
    </w:p>
  </w:footnote>
  <w:footnote w:id="1">
    <w:p w14:paraId="49DE23F7" w14:textId="77777777" w:rsidR="003835BA" w:rsidRPr="00ED6C79" w:rsidRDefault="003835BA" w:rsidP="008A1BDB">
      <w:pPr>
        <w:pStyle w:val="FootnoteText"/>
        <w:ind w:left="567" w:hanging="567"/>
        <w:rPr>
          <w:sz w:val="24"/>
          <w:szCs w:val="24"/>
          <w:lang w:val="da-DK"/>
        </w:rPr>
      </w:pPr>
      <w:r w:rsidRPr="00ED6C79">
        <w:rPr>
          <w:rStyle w:val="FootnoteReference"/>
          <w:sz w:val="24"/>
          <w:szCs w:val="24"/>
          <w:lang w:val="pt-PT"/>
        </w:rPr>
        <w:footnoteRef/>
      </w:r>
      <w:r w:rsidRPr="00ED6C79">
        <w:rPr>
          <w:sz w:val="24"/>
          <w:szCs w:val="24"/>
          <w:lang w:val="da-DK"/>
        </w:rPr>
        <w:t xml:space="preserve"> </w:t>
      </w:r>
      <w:r w:rsidRPr="00ED6C79">
        <w:rPr>
          <w:sz w:val="24"/>
          <w:szCs w:val="24"/>
          <w:lang w:val="da-DK"/>
        </w:rPr>
        <w:tab/>
        <w:t xml:space="preserve">JO C 323 de 26.8.2022, p. 101. </w:t>
      </w:r>
    </w:p>
  </w:footnote>
  <w:footnote w:id="2">
    <w:p w14:paraId="6A169162" w14:textId="77777777" w:rsidR="003835BA" w:rsidRPr="00ED6C79" w:rsidRDefault="003835BA" w:rsidP="008A1BDB">
      <w:pPr>
        <w:pStyle w:val="FootnoteText"/>
        <w:ind w:left="567" w:hanging="567"/>
        <w:rPr>
          <w:sz w:val="24"/>
          <w:szCs w:val="24"/>
          <w:lang w:val="da-DK"/>
        </w:rPr>
      </w:pPr>
      <w:r w:rsidRPr="00ED6C79">
        <w:rPr>
          <w:rStyle w:val="FootnoteReference"/>
          <w:sz w:val="24"/>
          <w:szCs w:val="24"/>
          <w:lang w:val="pt-PT"/>
        </w:rPr>
        <w:footnoteRef/>
      </w:r>
      <w:r w:rsidRPr="00ED6C79">
        <w:rPr>
          <w:sz w:val="24"/>
          <w:szCs w:val="24"/>
          <w:lang w:val="da-DK"/>
        </w:rPr>
        <w:t xml:space="preserve"> </w:t>
      </w:r>
      <w:r w:rsidRPr="00ED6C79">
        <w:rPr>
          <w:sz w:val="24"/>
          <w:szCs w:val="24"/>
          <w:lang w:val="da-DK"/>
        </w:rPr>
        <w:tab/>
        <w:t>JO C 498 de 30.12.2022, p. 83.</w:t>
      </w:r>
    </w:p>
  </w:footnote>
  <w:footnote w:id="3">
    <w:p w14:paraId="7ED44C3E" w14:textId="77777777" w:rsidR="003835BA" w:rsidRPr="003F0D5C" w:rsidRDefault="003835BA" w:rsidP="008A1BDB">
      <w:pPr>
        <w:pStyle w:val="FootnoteText"/>
        <w:ind w:left="567" w:hanging="567"/>
        <w:rPr>
          <w:sz w:val="24"/>
          <w:szCs w:val="24"/>
          <w:lang w:val="da-DK"/>
        </w:rPr>
      </w:pPr>
      <w:r w:rsidRPr="00ED6C79">
        <w:rPr>
          <w:rStyle w:val="FootnoteReference"/>
          <w:sz w:val="24"/>
          <w:szCs w:val="24"/>
          <w:lang w:val="pt-PT"/>
        </w:rPr>
        <w:footnoteRef/>
      </w:r>
      <w:r w:rsidRPr="003F0D5C">
        <w:rPr>
          <w:sz w:val="24"/>
          <w:szCs w:val="24"/>
          <w:lang w:val="da-DK"/>
        </w:rPr>
        <w:t xml:space="preserve"> </w:t>
      </w:r>
      <w:r w:rsidRPr="003F0D5C">
        <w:rPr>
          <w:sz w:val="24"/>
          <w:szCs w:val="24"/>
          <w:lang w:val="da-DK"/>
        </w:rPr>
        <w:tab/>
        <w:t>JO C 77 de 28.3.2002, p. 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0C0A1BC2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Point123"/>
      <w:lvlText w:val="%2."/>
      <w:lvlJc w:val="left"/>
      <w:pPr>
        <w:tabs>
          <w:tab w:val="num" w:pos="567"/>
        </w:tabs>
        <w:ind w:left="567" w:hanging="567"/>
      </w:pPr>
      <w:rPr>
        <w:rFonts w:ascii="Times New Roman" w:eastAsiaTheme="minorHAnsi" w:hAnsi="Times New Roman" w:cs="Times New Roman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Point1231"/>
      <w:lvlText w:val="%4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Letter"/>
      <w:pStyle w:val="Point1232"/>
      <w:lvlText w:val="%6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lowerLetter"/>
      <w:pStyle w:val="Point1233"/>
      <w:lvlText w:val="%8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rFonts w:hint="default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6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76C37B8"/>
    <w:multiLevelType w:val="singleLevel"/>
    <w:tmpl w:val="E17861E4"/>
    <w:name w:val="Bullet (2)"/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1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4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5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6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7" w15:restartNumberingAfterBreak="0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8" w15:restartNumberingAfterBreak="0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0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1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2" w15:restartNumberingAfterBreak="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6" w15:restartNumberingAfterBreak="0">
    <w:nsid w:val="69123630"/>
    <w:multiLevelType w:val="singleLevel"/>
    <w:tmpl w:val="1BE6CBF4"/>
    <w:name w:val="Bullet (3)"/>
    <w:lvl w:ilvl="0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7" w15:restartNumberingAfterBreak="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9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1" w15:restartNumberingAfterBreak="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2" w15:restartNumberingAfterBreak="0">
    <w:nsid w:val="79904CA0"/>
    <w:multiLevelType w:val="singleLevel"/>
    <w:tmpl w:val="54F47DCE"/>
    <w:name w:val="Bullet (4)"/>
    <w:lvl w:ilvl="0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3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4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18"/>
  </w:num>
  <w:num w:numId="3">
    <w:abstractNumId w:val="0"/>
  </w:num>
  <w:num w:numId="4">
    <w:abstractNumId w:val="16"/>
  </w:num>
  <w:num w:numId="5">
    <w:abstractNumId w:val="25"/>
  </w:num>
  <w:num w:numId="6">
    <w:abstractNumId w:val="24"/>
  </w:num>
  <w:num w:numId="7">
    <w:abstractNumId w:val="5"/>
  </w:num>
  <w:num w:numId="8">
    <w:abstractNumId w:val="17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</w:num>
  <w:num w:numId="11">
    <w:abstractNumId w:val="19"/>
  </w:num>
  <w:num w:numId="12">
    <w:abstractNumId w:val="35"/>
  </w:num>
  <w:num w:numId="13">
    <w:abstractNumId w:val="15"/>
  </w:num>
  <w:num w:numId="14">
    <w:abstractNumId w:val="20"/>
  </w:num>
  <w:num w:numId="15">
    <w:abstractNumId w:val="21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29"/>
  </w:num>
  <w:num w:numId="20">
    <w:abstractNumId w:val="30"/>
  </w:num>
  <w:num w:numId="21">
    <w:abstractNumId w:val="14"/>
  </w:num>
  <w:num w:numId="22">
    <w:abstractNumId w:val="26"/>
  </w:num>
  <w:num w:numId="23">
    <w:abstractNumId w:val="44"/>
    <w:lvlOverride w:ilvl="0">
      <w:startOverride w:val="1"/>
    </w:lvlOverride>
  </w:num>
  <w:num w:numId="24">
    <w:abstractNumId w:val="37"/>
  </w:num>
  <w:num w:numId="25">
    <w:abstractNumId w:val="2"/>
  </w:num>
  <w:num w:numId="26">
    <w:abstractNumId w:val="38"/>
  </w:num>
  <w:num w:numId="27">
    <w:abstractNumId w:val="32"/>
  </w:num>
  <w:num w:numId="28">
    <w:abstractNumId w:val="4"/>
  </w:num>
  <w:num w:numId="29">
    <w:abstractNumId w:val="41"/>
  </w:num>
  <w:num w:numId="30">
    <w:abstractNumId w:val="43"/>
  </w:num>
  <w:num w:numId="31">
    <w:abstractNumId w:val="27"/>
  </w:num>
  <w:num w:numId="32">
    <w:abstractNumId w:val="40"/>
  </w:num>
  <w:num w:numId="33">
    <w:abstractNumId w:val="34"/>
  </w:num>
  <w:num w:numId="34">
    <w:abstractNumId w:val="22"/>
  </w:num>
  <w:num w:numId="35">
    <w:abstractNumId w:val="10"/>
  </w:num>
  <w:num w:numId="36">
    <w:abstractNumId w:val="8"/>
  </w:num>
  <w:num w:numId="37">
    <w:abstractNumId w:val="36"/>
  </w:num>
  <w:num w:numId="38">
    <w:abstractNumId w:val="42"/>
  </w:num>
  <w:num w:numId="39">
    <w:abstractNumId w:val="1"/>
  </w:num>
  <w:num w:numId="40">
    <w:abstractNumId w:val="12"/>
  </w:num>
  <w:num w:numId="41">
    <w:abstractNumId w:val="7"/>
  </w:num>
  <w:num w:numId="42">
    <w:abstractNumId w:val="13"/>
  </w:num>
  <w:num w:numId="43">
    <w:abstractNumId w:val="28"/>
  </w:num>
  <w:num w:numId="44">
    <w:abstractNumId w:val="33"/>
  </w:num>
  <w:num w:numId="4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1"/>
  </w:num>
  <w:num w:numId="47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activeWritingStyle w:appName="MSWord" w:lang="pt-PT" w:vendorID="64" w:dllVersion="131078" w:nlCheck="1" w:checkStyle="0"/>
  <w:activeWritingStyle w:appName="MSWord" w:lang="en-GB" w:vendorID="64" w:dllVersion="131078" w:nlCheck="1" w:checkStyle="1"/>
  <w:activeWritingStyle w:appName="MSWord" w:lang="it-IT" w:vendorID="64" w:dllVersion="131078" w:nlCheck="1" w:checkStyle="0"/>
  <w:activeWritingStyle w:appName="MSWord" w:lang="da-DK" w:vendorID="64" w:dllVersion="131078" w:nlCheck="1" w:checkStyle="0"/>
  <w:activeWritingStyle w:appName="MSWord" w:lang="es-E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2/2023"/>
    <w:docVar w:name="dvlangue" w:val="PT"/>
    <w:docVar w:name="dvnumam" w:val="0"/>
    <w:docVar w:name="dvpe" w:val="734.108"/>
    <w:docVar w:name="dvrapporteur" w:val="Relator: "/>
    <w:docVar w:name="dvstar" w:val="***I"/>
    <w:docVar w:name="dvtitre" w:val="Resolução legislativa do Parlamento Europeu, de ... de ... de 2024,_x000d__x000a_ sobre a proposta de Regulamento do Parlamento Europeu e do Conselho relativo aos mercados internos do gás natural e gases renováveis e do hidrogénio (reformulação)(COM(2021)0804 – C9-0470/2021 – 2021/0424(COD))"/>
  </w:docVars>
  <w:rsids>
    <w:rsidRoot w:val="00A91F41"/>
    <w:rsid w:val="00002271"/>
    <w:rsid w:val="00002272"/>
    <w:rsid w:val="00064002"/>
    <w:rsid w:val="000677B9"/>
    <w:rsid w:val="000831BA"/>
    <w:rsid w:val="000A42CC"/>
    <w:rsid w:val="000E7DD9"/>
    <w:rsid w:val="000F0668"/>
    <w:rsid w:val="0010095E"/>
    <w:rsid w:val="00125B37"/>
    <w:rsid w:val="00135919"/>
    <w:rsid w:val="00187494"/>
    <w:rsid w:val="001D41C7"/>
    <w:rsid w:val="001F32AE"/>
    <w:rsid w:val="002767FF"/>
    <w:rsid w:val="002B18FE"/>
    <w:rsid w:val="002B5493"/>
    <w:rsid w:val="002E5163"/>
    <w:rsid w:val="003138D9"/>
    <w:rsid w:val="00343214"/>
    <w:rsid w:val="00361C00"/>
    <w:rsid w:val="00375BEA"/>
    <w:rsid w:val="003835BA"/>
    <w:rsid w:val="00395FA1"/>
    <w:rsid w:val="003973D3"/>
    <w:rsid w:val="003D167D"/>
    <w:rsid w:val="003E15D4"/>
    <w:rsid w:val="003F0D5C"/>
    <w:rsid w:val="00411CCE"/>
    <w:rsid w:val="0041666E"/>
    <w:rsid w:val="00421060"/>
    <w:rsid w:val="0046576C"/>
    <w:rsid w:val="00471C19"/>
    <w:rsid w:val="004867E3"/>
    <w:rsid w:val="00494A28"/>
    <w:rsid w:val="004B788D"/>
    <w:rsid w:val="004C0004"/>
    <w:rsid w:val="004C5D52"/>
    <w:rsid w:val="00500BA5"/>
    <w:rsid w:val="0050519A"/>
    <w:rsid w:val="005072A1"/>
    <w:rsid w:val="00514517"/>
    <w:rsid w:val="00520C85"/>
    <w:rsid w:val="00545827"/>
    <w:rsid w:val="00552A25"/>
    <w:rsid w:val="00560270"/>
    <w:rsid w:val="005C2568"/>
    <w:rsid w:val="005E22F3"/>
    <w:rsid w:val="006037C0"/>
    <w:rsid w:val="006631B6"/>
    <w:rsid w:val="00680577"/>
    <w:rsid w:val="006B1607"/>
    <w:rsid w:val="006B59C5"/>
    <w:rsid w:val="006D694D"/>
    <w:rsid w:val="006F74FA"/>
    <w:rsid w:val="00731ADD"/>
    <w:rsid w:val="00734777"/>
    <w:rsid w:val="007438E1"/>
    <w:rsid w:val="00747932"/>
    <w:rsid w:val="00751A4A"/>
    <w:rsid w:val="00756632"/>
    <w:rsid w:val="00762C74"/>
    <w:rsid w:val="00786EC0"/>
    <w:rsid w:val="007D1690"/>
    <w:rsid w:val="007E22AD"/>
    <w:rsid w:val="007F43C9"/>
    <w:rsid w:val="00817416"/>
    <w:rsid w:val="00842779"/>
    <w:rsid w:val="00865F67"/>
    <w:rsid w:val="00881A7B"/>
    <w:rsid w:val="008840E5"/>
    <w:rsid w:val="00887B3E"/>
    <w:rsid w:val="00892105"/>
    <w:rsid w:val="008A1BDB"/>
    <w:rsid w:val="008C2AC6"/>
    <w:rsid w:val="008E4781"/>
    <w:rsid w:val="00930C23"/>
    <w:rsid w:val="0093193B"/>
    <w:rsid w:val="009509D8"/>
    <w:rsid w:val="00950B64"/>
    <w:rsid w:val="00981893"/>
    <w:rsid w:val="00986208"/>
    <w:rsid w:val="00A1687D"/>
    <w:rsid w:val="00A1728B"/>
    <w:rsid w:val="00A43E52"/>
    <w:rsid w:val="00A4678D"/>
    <w:rsid w:val="00A53B87"/>
    <w:rsid w:val="00A778C7"/>
    <w:rsid w:val="00A91F41"/>
    <w:rsid w:val="00AB033D"/>
    <w:rsid w:val="00AB441E"/>
    <w:rsid w:val="00AB6293"/>
    <w:rsid w:val="00AE007B"/>
    <w:rsid w:val="00AE0928"/>
    <w:rsid w:val="00AF3B82"/>
    <w:rsid w:val="00B12E95"/>
    <w:rsid w:val="00B22876"/>
    <w:rsid w:val="00B558F0"/>
    <w:rsid w:val="00B70565"/>
    <w:rsid w:val="00B852C4"/>
    <w:rsid w:val="00B87754"/>
    <w:rsid w:val="00B911D5"/>
    <w:rsid w:val="00BA27B0"/>
    <w:rsid w:val="00BD48FE"/>
    <w:rsid w:val="00BD7BD8"/>
    <w:rsid w:val="00BE6ADC"/>
    <w:rsid w:val="00C036FE"/>
    <w:rsid w:val="00C05BFE"/>
    <w:rsid w:val="00C14808"/>
    <w:rsid w:val="00C2018B"/>
    <w:rsid w:val="00C23CD4"/>
    <w:rsid w:val="00C61C0C"/>
    <w:rsid w:val="00C82DDC"/>
    <w:rsid w:val="00C941CB"/>
    <w:rsid w:val="00CC2357"/>
    <w:rsid w:val="00CE3F24"/>
    <w:rsid w:val="00CF071A"/>
    <w:rsid w:val="00CF1992"/>
    <w:rsid w:val="00CF4C0A"/>
    <w:rsid w:val="00D058B8"/>
    <w:rsid w:val="00D1337A"/>
    <w:rsid w:val="00D23321"/>
    <w:rsid w:val="00D56C11"/>
    <w:rsid w:val="00D834A0"/>
    <w:rsid w:val="00D872DF"/>
    <w:rsid w:val="00D91E21"/>
    <w:rsid w:val="00D93C7F"/>
    <w:rsid w:val="00DA46D9"/>
    <w:rsid w:val="00DA7FCD"/>
    <w:rsid w:val="00E1175E"/>
    <w:rsid w:val="00E365E1"/>
    <w:rsid w:val="00E571D3"/>
    <w:rsid w:val="00E820A4"/>
    <w:rsid w:val="00E96B12"/>
    <w:rsid w:val="00EB006A"/>
    <w:rsid w:val="00EB4772"/>
    <w:rsid w:val="00EB606E"/>
    <w:rsid w:val="00ED169E"/>
    <w:rsid w:val="00ED4235"/>
    <w:rsid w:val="00ED6C79"/>
    <w:rsid w:val="00F04346"/>
    <w:rsid w:val="00F075DC"/>
    <w:rsid w:val="00F07955"/>
    <w:rsid w:val="00F1329D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B74DD8"/>
  <w15:chartTrackingRefBased/>
  <w15:docId w15:val="{31426FFB-C99A-40F2-8003-59D08860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0795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795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795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795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795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7955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7955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F07955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F07955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F07955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link w:val="PageHeadingChar"/>
    <w:rsid w:val="00F0795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F0795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F07955"/>
    <w:pPr>
      <w:spacing w:after="240"/>
    </w:pPr>
  </w:style>
  <w:style w:type="paragraph" w:customStyle="1" w:styleId="TOCPage">
    <w:name w:val="TOC Page"/>
    <w:basedOn w:val="Normal"/>
    <w:next w:val="TOC1"/>
    <w:rsid w:val="00F0795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07955"/>
    <w:pPr>
      <w:spacing w:after="120"/>
    </w:pPr>
  </w:style>
  <w:style w:type="paragraph" w:customStyle="1" w:styleId="NormalBold">
    <w:name w:val="NormalBold"/>
    <w:basedOn w:val="Normal"/>
    <w:link w:val="NormalBoldChar"/>
    <w:rsid w:val="00F07955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F07955"/>
    <w:rPr>
      <w:b/>
      <w:sz w:val="24"/>
      <w:lang w:val="pt-PT"/>
    </w:rPr>
  </w:style>
  <w:style w:type="paragraph" w:customStyle="1" w:styleId="NormalBold12a">
    <w:name w:val="NormalBold12a"/>
    <w:basedOn w:val="Normal"/>
    <w:rsid w:val="00F07955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F0795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07955"/>
    <w:pPr>
      <w:spacing w:after="480"/>
      <w:ind w:left="1417"/>
    </w:pPr>
  </w:style>
  <w:style w:type="paragraph" w:customStyle="1" w:styleId="CoverNormal">
    <w:name w:val="CoverNormal"/>
    <w:basedOn w:val="Normal"/>
    <w:rsid w:val="00F07955"/>
    <w:pPr>
      <w:ind w:left="1418"/>
    </w:pPr>
  </w:style>
  <w:style w:type="paragraph" w:customStyle="1" w:styleId="CoverReference">
    <w:name w:val="CoverReference"/>
    <w:basedOn w:val="Normal"/>
    <w:rsid w:val="00F0795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0795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95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0795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079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955"/>
    <w:rPr>
      <w:sz w:val="24"/>
      <w:lang w:val="pt-PT"/>
    </w:rPr>
  </w:style>
  <w:style w:type="paragraph" w:customStyle="1" w:styleId="AnnexWPTabs">
    <w:name w:val="AnnexWPTabs"/>
    <w:basedOn w:val="Normal"/>
    <w:rsid w:val="00F07955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F07955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F07955"/>
    <w:rPr>
      <w:smallCaps/>
      <w:sz w:val="20"/>
    </w:rPr>
  </w:style>
  <w:style w:type="paragraph" w:customStyle="1" w:styleId="AnnexWPDocType">
    <w:name w:val="AnnexWPDocType"/>
    <w:basedOn w:val="Normal"/>
    <w:rsid w:val="00F07955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F07955"/>
    <w:pPr>
      <w:spacing w:before="480"/>
    </w:pPr>
    <w:rPr>
      <w:b/>
    </w:rPr>
  </w:style>
  <w:style w:type="paragraph" w:customStyle="1" w:styleId="AmJustText">
    <w:name w:val="AmJustText"/>
    <w:basedOn w:val="Normal"/>
    <w:rsid w:val="00F07955"/>
    <w:pPr>
      <w:spacing w:after="240"/>
    </w:pPr>
    <w:rPr>
      <w:i/>
    </w:rPr>
  </w:style>
  <w:style w:type="paragraph" w:customStyle="1" w:styleId="AmCrossRef">
    <w:name w:val="AmCrossRef"/>
    <w:basedOn w:val="Normal"/>
    <w:rsid w:val="00F0795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07955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F0795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0795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0795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07955"/>
    <w:pPr>
      <w:spacing w:before="240"/>
    </w:pPr>
    <w:rPr>
      <w:b/>
    </w:rPr>
  </w:style>
  <w:style w:type="paragraph" w:customStyle="1" w:styleId="EPBody">
    <w:name w:val="EPBody"/>
    <w:basedOn w:val="Normal"/>
    <w:rsid w:val="00F0795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Logo">
    <w:name w:val="AnnexWPLogo"/>
    <w:basedOn w:val="Normal"/>
    <w:rsid w:val="00F07955"/>
    <w:pPr>
      <w:spacing w:before="120" w:after="120"/>
    </w:pPr>
  </w:style>
  <w:style w:type="paragraph" w:customStyle="1" w:styleId="EPFooter">
    <w:name w:val="EPFooter"/>
    <w:basedOn w:val="Normal"/>
    <w:rsid w:val="00F0795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07955"/>
    <w:pPr>
      <w:spacing w:before="480" w:after="240"/>
    </w:pPr>
  </w:style>
  <w:style w:type="paragraph" w:customStyle="1" w:styleId="Lgendesigne">
    <w:name w:val="Légende signe"/>
    <w:basedOn w:val="Normal"/>
    <w:rsid w:val="00F0795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0795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07955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F07955"/>
    <w:rPr>
      <w:noProof/>
      <w:sz w:val="24"/>
    </w:rPr>
  </w:style>
  <w:style w:type="paragraph" w:customStyle="1" w:styleId="Normal12">
    <w:name w:val="Normal12"/>
    <w:basedOn w:val="Normal"/>
    <w:link w:val="Normal12Char"/>
    <w:rsid w:val="00F07955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F07955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F07955"/>
    <w:pPr>
      <w:spacing w:after="120"/>
    </w:pPr>
  </w:style>
  <w:style w:type="paragraph" w:customStyle="1" w:styleId="Normal12Italic">
    <w:name w:val="Normal12Italic"/>
    <w:basedOn w:val="Normal12"/>
    <w:rsid w:val="00F07955"/>
    <w:rPr>
      <w:i/>
    </w:rPr>
  </w:style>
  <w:style w:type="paragraph" w:customStyle="1" w:styleId="EntPE">
    <w:name w:val="EntPE"/>
    <w:basedOn w:val="Normal12"/>
    <w:rsid w:val="00F07955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F0795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F07955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F07955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F07955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F079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07955"/>
    <w:rPr>
      <w:rFonts w:ascii="Segoe UI" w:hAnsi="Segoe UI" w:cs="Segoe UI"/>
      <w:sz w:val="18"/>
      <w:szCs w:val="18"/>
      <w:lang w:val="pt-PT"/>
    </w:rPr>
  </w:style>
  <w:style w:type="paragraph" w:customStyle="1" w:styleId="Normal24a">
    <w:name w:val="Normal24a"/>
    <w:basedOn w:val="Normal"/>
    <w:rsid w:val="00F07955"/>
    <w:pPr>
      <w:spacing w:after="480"/>
    </w:pPr>
  </w:style>
  <w:style w:type="paragraph" w:customStyle="1" w:styleId="NormalBoldCenter">
    <w:name w:val="NormalBoldCenter"/>
    <w:basedOn w:val="Normal"/>
    <w:rsid w:val="00F07955"/>
    <w:pPr>
      <w:jc w:val="center"/>
    </w:pPr>
    <w:rPr>
      <w:b/>
    </w:rPr>
  </w:style>
  <w:style w:type="character" w:styleId="Emphasis">
    <w:name w:val="Emphasis"/>
    <w:basedOn w:val="DefaultParagraphFont"/>
    <w:uiPriority w:val="20"/>
    <w:qFormat/>
    <w:rsid w:val="00F07955"/>
    <w:rPr>
      <w:i/>
      <w:iCs/>
    </w:rPr>
  </w:style>
  <w:style w:type="character" w:styleId="CommentReference">
    <w:name w:val="annotation reference"/>
    <w:basedOn w:val="DefaultParagraphFont"/>
    <w:uiPriority w:val="99"/>
    <w:rsid w:val="00F079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0795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795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079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07955"/>
    <w:rPr>
      <w:b/>
      <w:bCs/>
      <w:lang w:val="pt-PT"/>
    </w:rPr>
  </w:style>
  <w:style w:type="paragraph" w:styleId="Revision">
    <w:name w:val="Revision"/>
    <w:hidden/>
    <w:uiPriority w:val="99"/>
    <w:semiHidden/>
    <w:rsid w:val="00F07955"/>
    <w:rPr>
      <w:sz w:val="24"/>
      <w:lang w:val="pt-PT"/>
    </w:rPr>
  </w:style>
  <w:style w:type="paragraph" w:customStyle="1" w:styleId="NormalCenter12a">
    <w:name w:val="NormalCenter12a"/>
    <w:basedOn w:val="Normal"/>
    <w:rsid w:val="00F07955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F07955"/>
    <w:pPr>
      <w:spacing w:before="720" w:after="240"/>
      <w:jc w:val="center"/>
    </w:pPr>
  </w:style>
  <w:style w:type="character" w:styleId="Hyperlink">
    <w:name w:val="Hyperlink"/>
    <w:unhideWhenUsed/>
    <w:rsid w:val="00F07955"/>
    <w:rPr>
      <w:color w:val="0000FF"/>
      <w:u w:val="single"/>
    </w:rPr>
  </w:style>
  <w:style w:type="character" w:styleId="FollowedHyperlink">
    <w:name w:val="FollowedHyperlink"/>
    <w:unhideWhenUsed/>
    <w:rsid w:val="00F07955"/>
    <w:rPr>
      <w:color w:val="800080"/>
      <w:u w:val="single"/>
    </w:rPr>
  </w:style>
  <w:style w:type="paragraph" w:customStyle="1" w:styleId="Text1">
    <w:name w:val="Text 1"/>
    <w:basedOn w:val="Normal"/>
    <w:rsid w:val="00F07955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uiPriority w:val="99"/>
    <w:rsid w:val="00F07955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msonormal0">
    <w:name w:val="msonormal"/>
    <w:basedOn w:val="Normal"/>
    <w:uiPriority w:val="99"/>
    <w:semiHidden/>
    <w:rsid w:val="00F07955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F07955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F07955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F07955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F07955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F07955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F07955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F07955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LetterSignature">
    <w:name w:val="LetterSignature"/>
    <w:basedOn w:val="Normal"/>
    <w:next w:val="Normal"/>
    <w:rsid w:val="00F07955"/>
    <w:pPr>
      <w:spacing w:before="1320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F07955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F07955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F07955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F07955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F07955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F07955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F07955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F07955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F07955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F07955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Normal"/>
    <w:uiPriority w:val="99"/>
    <w:rsid w:val="00F07955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F07955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uiPriority w:val="99"/>
    <w:rsid w:val="00F0795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paragraph">
    <w:name w:val="paragraph"/>
    <w:basedOn w:val="Normal"/>
    <w:uiPriority w:val="99"/>
    <w:semiHidden/>
    <w:rsid w:val="00F07955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uiPriority w:val="99"/>
    <w:semiHidden/>
    <w:rsid w:val="00F07955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F07955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F07955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F07955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rsid w:val="00F07955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F07955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F07955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F07955"/>
    <w:pPr>
      <w:widowControl/>
      <w:numPr>
        <w:numId w:val="7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F07955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F07955"/>
    <w:pPr>
      <w:numPr>
        <w:numId w:val="9"/>
      </w:numPr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F07955"/>
    <w:pPr>
      <w:numPr>
        <w:ilvl w:val="1"/>
        <w:numId w:val="9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F07955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3">
    <w:name w:val="Text 3"/>
    <w:basedOn w:val="Normal"/>
    <w:uiPriority w:val="99"/>
    <w:rsid w:val="00F07955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uiPriority w:val="99"/>
    <w:rsid w:val="00F07955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ListNumber1Level3">
    <w:name w:val="List Number 1 (Level 3)"/>
    <w:basedOn w:val="Text1"/>
    <w:uiPriority w:val="99"/>
    <w:semiHidden/>
    <w:rsid w:val="00F07955"/>
    <w:pPr>
      <w:numPr>
        <w:ilvl w:val="2"/>
        <w:numId w:val="9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F07955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uiPriority w:val="99"/>
    <w:semiHidden/>
    <w:rsid w:val="00F07955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uiPriority w:val="99"/>
    <w:semiHidden/>
    <w:rsid w:val="00F07955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F07955"/>
    <w:pPr>
      <w:numPr>
        <w:ilvl w:val="3"/>
        <w:numId w:val="9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F07955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uiPriority w:val="99"/>
    <w:semiHidden/>
    <w:rsid w:val="00F07955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uiPriority w:val="99"/>
    <w:semiHidden/>
    <w:rsid w:val="00F07955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F0795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F0795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F0795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F0795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F0795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F0795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F07955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F07955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F07955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F07955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uiPriority w:val="99"/>
    <w:rsid w:val="00F0795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F07955"/>
    <w:pPr>
      <w:widowControl/>
      <w:spacing w:after="240"/>
      <w:ind w:left="5103"/>
    </w:pPr>
    <w:rPr>
      <w:szCs w:val="22"/>
    </w:rPr>
  </w:style>
  <w:style w:type="paragraph" w:customStyle="1" w:styleId="Typedudocument">
    <w:name w:val="Type du document"/>
    <w:basedOn w:val="Normal"/>
    <w:next w:val="Titreobjet"/>
    <w:rsid w:val="00F07955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F07955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F07955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F07955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F07955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F07955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F07955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F0795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F0795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F0795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F0795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F0795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F0795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uiPriority w:val="99"/>
    <w:rsid w:val="00F07955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F07955"/>
  </w:style>
  <w:style w:type="character" w:customStyle="1" w:styleId="FooterCoverPageChar">
    <w:name w:val="Footer Cover Page Char"/>
    <w:link w:val="FooterCoverPage"/>
    <w:semiHidden/>
    <w:locked/>
    <w:rsid w:val="00F07955"/>
    <w:rPr>
      <w:sz w:val="24"/>
      <w:szCs w:val="22"/>
    </w:rPr>
  </w:style>
  <w:style w:type="paragraph" w:customStyle="1" w:styleId="FooterCoverPage">
    <w:name w:val="Footer Cover Page"/>
    <w:basedOn w:val="Normal"/>
    <w:link w:val="FooterCoverPageChar"/>
    <w:semiHidden/>
    <w:rsid w:val="00F07955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szCs w:val="22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F07955"/>
    <w:rPr>
      <w:sz w:val="24"/>
      <w:szCs w:val="22"/>
    </w:rPr>
  </w:style>
  <w:style w:type="paragraph" w:customStyle="1" w:styleId="HeaderCoverPage">
    <w:name w:val="Header Cover Page"/>
    <w:basedOn w:val="Normal"/>
    <w:link w:val="HeaderCoverPageChar"/>
    <w:semiHidden/>
    <w:rsid w:val="00F07955"/>
    <w:pPr>
      <w:widowControl/>
      <w:tabs>
        <w:tab w:val="center" w:pos="4535"/>
        <w:tab w:val="right" w:pos="9071"/>
      </w:tabs>
      <w:spacing w:after="120"/>
      <w:jc w:val="both"/>
    </w:pPr>
    <w:rPr>
      <w:szCs w:val="22"/>
      <w:lang w:val="en-GB"/>
    </w:rPr>
  </w:style>
  <w:style w:type="paragraph" w:customStyle="1" w:styleId="HeaderLandscape">
    <w:name w:val="HeaderLandscape"/>
    <w:basedOn w:val="Normal"/>
    <w:uiPriority w:val="99"/>
    <w:rsid w:val="00F07955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uiPriority w:val="99"/>
    <w:rsid w:val="00F07955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F0795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F07955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F0795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5">
    <w:name w:val="Text 5"/>
    <w:basedOn w:val="Normal"/>
    <w:uiPriority w:val="99"/>
    <w:qFormat/>
    <w:rsid w:val="00F07955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uiPriority w:val="99"/>
    <w:qFormat/>
    <w:rsid w:val="00F07955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uiPriority w:val="99"/>
    <w:rsid w:val="00F07955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uiPriority w:val="99"/>
    <w:rsid w:val="00F07955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uiPriority w:val="99"/>
    <w:rsid w:val="00F07955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uiPriority w:val="99"/>
    <w:rsid w:val="00F07955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F0795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uiPriority w:val="99"/>
    <w:rsid w:val="00F07955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uiPriority w:val="99"/>
    <w:rsid w:val="00F07955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uiPriority w:val="99"/>
    <w:rsid w:val="00F07955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uiPriority w:val="99"/>
    <w:rsid w:val="00F07955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uiPriority w:val="99"/>
    <w:qFormat/>
    <w:rsid w:val="00F07955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uiPriority w:val="99"/>
    <w:rsid w:val="00F07955"/>
    <w:pPr>
      <w:numPr>
        <w:numId w:val="10"/>
      </w:numPr>
    </w:pPr>
  </w:style>
  <w:style w:type="paragraph" w:customStyle="1" w:styleId="Tiret1">
    <w:name w:val="Tiret 1"/>
    <w:basedOn w:val="Point1"/>
    <w:uiPriority w:val="99"/>
    <w:rsid w:val="00F07955"/>
    <w:pPr>
      <w:numPr>
        <w:numId w:val="11"/>
      </w:numPr>
    </w:pPr>
  </w:style>
  <w:style w:type="paragraph" w:customStyle="1" w:styleId="Tiret2">
    <w:name w:val="Tiret 2"/>
    <w:basedOn w:val="Point2"/>
    <w:uiPriority w:val="99"/>
    <w:rsid w:val="00F07955"/>
    <w:pPr>
      <w:numPr>
        <w:numId w:val="12"/>
      </w:numPr>
    </w:pPr>
  </w:style>
  <w:style w:type="paragraph" w:customStyle="1" w:styleId="Tiret3">
    <w:name w:val="Tiret 3"/>
    <w:basedOn w:val="Point3"/>
    <w:uiPriority w:val="99"/>
    <w:rsid w:val="00F07955"/>
    <w:pPr>
      <w:numPr>
        <w:numId w:val="13"/>
      </w:numPr>
    </w:pPr>
  </w:style>
  <w:style w:type="paragraph" w:customStyle="1" w:styleId="Tiret4">
    <w:name w:val="Tiret 4"/>
    <w:basedOn w:val="Point4"/>
    <w:uiPriority w:val="99"/>
    <w:rsid w:val="00F07955"/>
    <w:pPr>
      <w:numPr>
        <w:numId w:val="14"/>
      </w:numPr>
    </w:pPr>
  </w:style>
  <w:style w:type="paragraph" w:customStyle="1" w:styleId="Tiret5">
    <w:name w:val="Tiret 5"/>
    <w:basedOn w:val="Point5"/>
    <w:uiPriority w:val="99"/>
    <w:semiHidden/>
    <w:rsid w:val="00F07955"/>
    <w:pPr>
      <w:numPr>
        <w:numId w:val="15"/>
      </w:numPr>
    </w:pPr>
  </w:style>
  <w:style w:type="paragraph" w:customStyle="1" w:styleId="PointDouble0">
    <w:name w:val="PointDouble 0"/>
    <w:basedOn w:val="Normal"/>
    <w:uiPriority w:val="99"/>
    <w:rsid w:val="00F07955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uiPriority w:val="99"/>
    <w:rsid w:val="00F07955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uiPriority w:val="99"/>
    <w:rsid w:val="00F07955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uiPriority w:val="99"/>
    <w:rsid w:val="00F07955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uiPriority w:val="99"/>
    <w:rsid w:val="00F07955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uiPriority w:val="99"/>
    <w:rsid w:val="00F07955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uiPriority w:val="99"/>
    <w:rsid w:val="00F07955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uiPriority w:val="99"/>
    <w:rsid w:val="00F07955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uiPriority w:val="99"/>
    <w:rsid w:val="00F07955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uiPriority w:val="99"/>
    <w:rsid w:val="00F07955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F07955"/>
    <w:pPr>
      <w:widowControl/>
      <w:numPr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rsid w:val="00F07955"/>
    <w:pPr>
      <w:widowControl/>
      <w:numPr>
        <w:ilvl w:val="1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rsid w:val="00F07955"/>
    <w:pPr>
      <w:widowControl/>
      <w:numPr>
        <w:ilvl w:val="2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rsid w:val="00F07955"/>
    <w:pPr>
      <w:widowControl/>
      <w:numPr>
        <w:ilvl w:val="3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semiHidden/>
    <w:rsid w:val="00F07955"/>
    <w:pPr>
      <w:widowControl/>
      <w:numPr>
        <w:ilvl w:val="4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semiHidden/>
    <w:rsid w:val="00F07955"/>
    <w:pPr>
      <w:widowControl/>
      <w:numPr>
        <w:ilvl w:val="5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semiHidden/>
    <w:rsid w:val="00F07955"/>
    <w:pPr>
      <w:widowControl/>
      <w:numPr>
        <w:ilvl w:val="6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F0795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rsid w:val="00F0795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rsid w:val="00F0795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rsid w:val="00F0795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F0795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F0795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F0795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uiPriority w:val="99"/>
    <w:rsid w:val="00F07955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rsid w:val="00F07955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rsid w:val="00F0795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rsid w:val="00F0795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rsid w:val="00F0795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F0795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F0795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F0795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rsid w:val="00F07955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rsid w:val="00F07955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rsid w:val="00F07955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rsid w:val="00F07955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F07955"/>
    <w:pPr>
      <w:widowControl/>
      <w:numPr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F07955"/>
    <w:pPr>
      <w:widowControl/>
      <w:numPr>
        <w:ilvl w:val="2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F07955"/>
    <w:pPr>
      <w:widowControl/>
      <w:numPr>
        <w:ilvl w:val="4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F07955"/>
    <w:pPr>
      <w:widowControl/>
      <w:numPr>
        <w:ilvl w:val="6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F07955"/>
    <w:pPr>
      <w:widowControl/>
      <w:numPr>
        <w:ilvl w:val="1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F07955"/>
    <w:pPr>
      <w:widowControl/>
      <w:numPr>
        <w:ilvl w:val="3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F07955"/>
    <w:pPr>
      <w:widowControl/>
      <w:numPr>
        <w:ilvl w:val="5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F07955"/>
    <w:pPr>
      <w:widowControl/>
      <w:numPr>
        <w:ilvl w:val="7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F07955"/>
    <w:pPr>
      <w:widowControl/>
      <w:numPr>
        <w:ilvl w:val="8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uiPriority w:val="99"/>
    <w:rsid w:val="00F07955"/>
    <w:pPr>
      <w:widowControl/>
      <w:numPr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uiPriority w:val="99"/>
    <w:rsid w:val="00F07955"/>
    <w:pPr>
      <w:widowControl/>
      <w:numPr>
        <w:numId w:val="19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uiPriority w:val="99"/>
    <w:rsid w:val="00F07955"/>
    <w:pPr>
      <w:widowControl/>
      <w:numPr>
        <w:numId w:val="2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uiPriority w:val="99"/>
    <w:rsid w:val="00F07955"/>
    <w:pPr>
      <w:widowControl/>
      <w:numPr>
        <w:numId w:val="2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uiPriority w:val="99"/>
    <w:rsid w:val="00F07955"/>
    <w:pPr>
      <w:widowControl/>
      <w:numPr>
        <w:numId w:val="2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F0795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F07955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F0795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F0795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F07955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F07955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F07955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F07955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F07955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F07955"/>
    <w:pPr>
      <w:spacing w:before="360" w:after="240"/>
      <w:jc w:val="center"/>
    </w:pPr>
  </w:style>
  <w:style w:type="paragraph" w:customStyle="1" w:styleId="Rfrencecroise">
    <w:name w:val="Référence croisée"/>
    <w:basedOn w:val="Normal"/>
    <w:uiPriority w:val="99"/>
    <w:rsid w:val="00F07955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F07955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F07955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F07955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F07955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F07955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F07955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F0795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uiPriority w:val="99"/>
    <w:rsid w:val="00F0795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F0795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uiPriority w:val="99"/>
    <w:rsid w:val="00F07955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rsid w:val="00F07955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uiPriority w:val="99"/>
    <w:rsid w:val="00F07955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rsid w:val="00F07955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F07955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F07955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uiPriority w:val="99"/>
    <w:rsid w:val="00F07955"/>
    <w:pPr>
      <w:widowControl/>
      <w:numPr>
        <w:numId w:val="2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F07955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rsid w:val="00F07955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F0795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F07955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F07955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F07955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F07955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Address">
    <w:name w:val="Address"/>
    <w:basedOn w:val="Normal"/>
    <w:next w:val="Normal"/>
    <w:uiPriority w:val="99"/>
    <w:rsid w:val="00F07955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F07955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F07955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F0795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F07955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F07955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F07955"/>
  </w:style>
  <w:style w:type="paragraph" w:customStyle="1" w:styleId="Volume">
    <w:name w:val="Volume"/>
    <w:basedOn w:val="Normal"/>
    <w:next w:val="Confidentialit"/>
    <w:uiPriority w:val="99"/>
    <w:rsid w:val="00F07955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F07955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F07955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F07955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F07955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F07955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F07955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F07955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customStyle="1" w:styleId="normaltextrun">
    <w:name w:val="normaltextrun"/>
    <w:basedOn w:val="DefaultParagraphFont"/>
    <w:rsid w:val="00F07955"/>
  </w:style>
  <w:style w:type="character" w:customStyle="1" w:styleId="super">
    <w:name w:val="super"/>
    <w:basedOn w:val="DefaultParagraphFont"/>
    <w:rsid w:val="00F07955"/>
  </w:style>
  <w:style w:type="character" w:customStyle="1" w:styleId="tw4winMark">
    <w:name w:val="tw4winMark"/>
    <w:rsid w:val="00F07955"/>
    <w:rPr>
      <w:vanish/>
      <w:webHidden w:val="0"/>
      <w:color w:val="800080"/>
      <w:vertAlign w:val="subscript"/>
      <w:specVanish w:val="0"/>
    </w:rPr>
  </w:style>
  <w:style w:type="character" w:customStyle="1" w:styleId="tw4winError">
    <w:name w:val="tw4winError"/>
    <w:rsid w:val="00F07955"/>
    <w:rPr>
      <w:color w:val="00FF00"/>
      <w:sz w:val="40"/>
      <w:lang w:val="pt-PT" w:eastAsia="en-GB"/>
    </w:rPr>
  </w:style>
  <w:style w:type="character" w:customStyle="1" w:styleId="tw4winTerm">
    <w:name w:val="tw4winTerm"/>
    <w:rsid w:val="00F07955"/>
    <w:rPr>
      <w:color w:val="0000FF"/>
      <w:lang w:val="pt-PT" w:eastAsia="en-GB"/>
    </w:rPr>
  </w:style>
  <w:style w:type="character" w:customStyle="1" w:styleId="tw4winPopup">
    <w:name w:val="tw4winPopup"/>
    <w:rsid w:val="00F07955"/>
    <w:rPr>
      <w:noProof/>
      <w:color w:val="008000"/>
      <w:lang w:val="pt-PT" w:eastAsia="en-GB"/>
    </w:rPr>
  </w:style>
  <w:style w:type="character" w:customStyle="1" w:styleId="tw4winJump">
    <w:name w:val="tw4winJump"/>
    <w:rsid w:val="00F07955"/>
    <w:rPr>
      <w:noProof/>
      <w:color w:val="008080"/>
      <w:lang w:val="pt-PT" w:eastAsia="en-GB"/>
    </w:rPr>
  </w:style>
  <w:style w:type="character" w:customStyle="1" w:styleId="tw4winExternal">
    <w:name w:val="tw4winExternal"/>
    <w:rsid w:val="00F07955"/>
    <w:rPr>
      <w:noProof/>
      <w:color w:val="808080"/>
      <w:lang w:val="pt-PT" w:eastAsia="en-GB"/>
    </w:rPr>
  </w:style>
  <w:style w:type="character" w:customStyle="1" w:styleId="tw4winInternal">
    <w:name w:val="tw4winInternal"/>
    <w:rsid w:val="00F07955"/>
    <w:rPr>
      <w:noProof/>
      <w:color w:val="FF0000"/>
      <w:lang w:val="pt-PT" w:eastAsia="en-GB"/>
    </w:rPr>
  </w:style>
  <w:style w:type="character" w:customStyle="1" w:styleId="DONOTTRANSLATE">
    <w:name w:val="DO_NOT_TRANSLATE"/>
    <w:rsid w:val="00F07955"/>
    <w:rPr>
      <w:noProof/>
      <w:color w:val="800000"/>
      <w:lang w:val="pt-PT" w:eastAsia="en-GB"/>
    </w:rPr>
  </w:style>
  <w:style w:type="character" w:customStyle="1" w:styleId="Marker">
    <w:name w:val="Marker"/>
    <w:rsid w:val="00F07955"/>
    <w:rPr>
      <w:color w:val="0000FF"/>
    </w:rPr>
  </w:style>
  <w:style w:type="character" w:customStyle="1" w:styleId="Marker1">
    <w:name w:val="Marker1"/>
    <w:rsid w:val="00F07955"/>
    <w:rPr>
      <w:color w:val="008000"/>
    </w:rPr>
  </w:style>
  <w:style w:type="character" w:customStyle="1" w:styleId="Marker2">
    <w:name w:val="Marker2"/>
    <w:rsid w:val="00F07955"/>
    <w:rPr>
      <w:color w:val="FF0000"/>
    </w:rPr>
  </w:style>
  <w:style w:type="character" w:customStyle="1" w:styleId="Added">
    <w:name w:val="Added"/>
    <w:rsid w:val="00F07955"/>
    <w:rPr>
      <w:b/>
      <w:bCs w:val="0"/>
      <w:u w:val="single"/>
    </w:rPr>
  </w:style>
  <w:style w:type="character" w:customStyle="1" w:styleId="Deleted">
    <w:name w:val="Deleted"/>
    <w:rsid w:val="00F07955"/>
    <w:rPr>
      <w:strike/>
    </w:rPr>
  </w:style>
  <w:style w:type="paragraph" w:customStyle="1" w:styleId="ListNumber4Level2">
    <w:name w:val="List Number 4 (Level 2)"/>
    <w:basedOn w:val="Text4"/>
    <w:uiPriority w:val="99"/>
    <w:semiHidden/>
    <w:rsid w:val="00F07955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Soustitr">
    <w:name w:val="Sous titr"/>
    <w:basedOn w:val="Titreobjet"/>
    <w:uiPriority w:val="99"/>
    <w:semiHidden/>
    <w:rsid w:val="00F07955"/>
  </w:style>
  <w:style w:type="paragraph" w:customStyle="1" w:styleId="Sous-titre">
    <w:name w:val="Sous-titre"/>
    <w:basedOn w:val="Soustitr"/>
    <w:uiPriority w:val="99"/>
    <w:semiHidden/>
    <w:rsid w:val="00F07955"/>
  </w:style>
  <w:style w:type="paragraph" w:customStyle="1" w:styleId="ListNumber3Level2">
    <w:name w:val="List Number 3 (Level 2)"/>
    <w:basedOn w:val="Text3"/>
    <w:uiPriority w:val="99"/>
    <w:semiHidden/>
    <w:rsid w:val="00F07955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itle-annex-2">
    <w:name w:val="title-annex-2"/>
    <w:basedOn w:val="Normal"/>
    <w:uiPriority w:val="99"/>
    <w:semiHidden/>
    <w:rsid w:val="00F07955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norm">
    <w:name w:val="tbl-norm"/>
    <w:basedOn w:val="Normal"/>
    <w:uiPriority w:val="99"/>
    <w:semiHidden/>
    <w:rsid w:val="00F07955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ListBullet5">
    <w:name w:val="List Bullet 5"/>
    <w:basedOn w:val="Normal"/>
    <w:autoRedefine/>
    <w:uiPriority w:val="99"/>
    <w:unhideWhenUsed/>
    <w:rsid w:val="00F07955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uiPriority w:val="99"/>
    <w:qFormat/>
    <w:rsid w:val="00F07955"/>
    <w:pPr>
      <w:spacing w:before="120" w:after="120" w:line="360" w:lineRule="auto"/>
      <w:jc w:val="both"/>
    </w:pPr>
    <w:rPr>
      <w:rFonts w:eastAsiaTheme="minorHAnsi"/>
      <w:sz w:val="24"/>
      <w:szCs w:val="22"/>
      <w:lang w:val="pt-PT" w:eastAsia="en-US"/>
    </w:rPr>
  </w:style>
  <w:style w:type="paragraph" w:customStyle="1" w:styleId="HeaderDisclaimer">
    <w:name w:val="HeaderDisclaimer"/>
    <w:basedOn w:val="Normal"/>
    <w:uiPriority w:val="99"/>
    <w:qFormat/>
    <w:rsid w:val="00F07955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qFormat/>
    <w:rsid w:val="00F07955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qFormat/>
    <w:rsid w:val="00F07955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qFormat/>
    <w:rsid w:val="00F07955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qFormat/>
    <w:rsid w:val="00F07955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F07955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F07955"/>
    <w:pPr>
      <w:keepNext w:val="0"/>
      <w:spacing w:after="240" w:line="360" w:lineRule="auto"/>
    </w:pPr>
    <w:rPr>
      <w:rFonts w:eastAsiaTheme="minorHAnsi"/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qFormat/>
    <w:rsid w:val="00F07955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uiPriority w:val="99"/>
    <w:qFormat/>
    <w:rsid w:val="00F07955"/>
    <w:pPr>
      <w:spacing w:line="360" w:lineRule="auto"/>
    </w:pPr>
    <w:rPr>
      <w:rFonts w:eastAsiaTheme="minorHAnsi"/>
      <w:b/>
    </w:rPr>
  </w:style>
  <w:style w:type="paragraph" w:customStyle="1" w:styleId="NumTitle">
    <w:name w:val="NumTitle"/>
    <w:basedOn w:val="Normal"/>
    <w:uiPriority w:val="99"/>
    <w:qFormat/>
    <w:rsid w:val="00F07955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qFormat/>
    <w:rsid w:val="00F07955"/>
    <w:pPr>
      <w:spacing w:line="360" w:lineRule="auto"/>
    </w:pPr>
    <w:rPr>
      <w:rFonts w:eastAsiaTheme="minorHAnsi"/>
      <w:i w:val="0"/>
    </w:rPr>
  </w:style>
  <w:style w:type="paragraph" w:customStyle="1" w:styleId="Text0">
    <w:name w:val="Text 0"/>
    <w:basedOn w:val="Normal"/>
    <w:uiPriority w:val="99"/>
    <w:qFormat/>
    <w:rsid w:val="00F07955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qFormat/>
    <w:rsid w:val="00F07955"/>
    <w:pPr>
      <w:keepNext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PartNum">
    <w:name w:val="PartNum"/>
    <w:basedOn w:val="PartTitle"/>
    <w:uiPriority w:val="99"/>
    <w:qFormat/>
    <w:rsid w:val="00F07955"/>
    <w:pPr>
      <w:keepNext w:val="0"/>
      <w:pageBreakBefore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SectionNum">
    <w:name w:val="SectionNum"/>
    <w:basedOn w:val="SectionTitle"/>
    <w:uiPriority w:val="99"/>
    <w:qFormat/>
    <w:rsid w:val="00F07955"/>
    <w:pPr>
      <w:keepNext w:val="0"/>
      <w:spacing w:before="360" w:after="120" w:line="360" w:lineRule="auto"/>
    </w:pPr>
    <w:rPr>
      <w:rFonts w:eastAsiaTheme="minorHAnsi"/>
      <w:b w:val="0"/>
      <w:smallCaps w:val="0"/>
    </w:rPr>
  </w:style>
  <w:style w:type="paragraph" w:customStyle="1" w:styleId="TitleHeading">
    <w:name w:val="TitleHeading"/>
    <w:basedOn w:val="NumTitle"/>
    <w:uiPriority w:val="99"/>
    <w:qFormat/>
    <w:rsid w:val="00F07955"/>
    <w:pPr>
      <w:spacing w:before="120" w:after="360"/>
    </w:pPr>
  </w:style>
  <w:style w:type="paragraph" w:customStyle="1" w:styleId="Point6">
    <w:name w:val="Point 6"/>
    <w:basedOn w:val="Point5"/>
    <w:uiPriority w:val="99"/>
    <w:qFormat/>
    <w:rsid w:val="00F07955"/>
    <w:pPr>
      <w:spacing w:line="360" w:lineRule="auto"/>
      <w:ind w:left="4253"/>
    </w:pPr>
    <w:rPr>
      <w:rFonts w:eastAsiaTheme="minorHAnsi"/>
    </w:rPr>
  </w:style>
  <w:style w:type="character" w:customStyle="1" w:styleId="Sub">
    <w:name w:val="Sub"/>
    <w:uiPriority w:val="1"/>
    <w:qFormat/>
    <w:rsid w:val="00F07955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F07955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F07955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F07955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F07955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F07955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F07955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F07955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F07955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F07955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F07955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RollCallVotes">
    <w:name w:val="RollCallVotes"/>
    <w:basedOn w:val="Normal"/>
    <w:rsid w:val="00F0795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0795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0795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07955"/>
    <w:pPr>
      <w:spacing w:before="120" w:after="120"/>
    </w:pPr>
    <w:rPr>
      <w:snapToGrid w:val="0"/>
      <w:sz w:val="16"/>
      <w:lang w:eastAsia="en-US"/>
    </w:rPr>
  </w:style>
  <w:style w:type="paragraph" w:customStyle="1" w:styleId="LetterSalutation">
    <w:name w:val="LetterSalutation"/>
    <w:basedOn w:val="Normal"/>
    <w:rsid w:val="00F07955"/>
    <w:pPr>
      <w:spacing w:before="600" w:after="360"/>
    </w:pPr>
  </w:style>
  <w:style w:type="paragraph" w:customStyle="1" w:styleId="LetterSubject">
    <w:name w:val="LetterSubject"/>
    <w:basedOn w:val="Normal"/>
    <w:rsid w:val="00F07955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F07955"/>
    <w:pPr>
      <w:spacing w:before="1320"/>
    </w:pPr>
  </w:style>
  <w:style w:type="paragraph" w:styleId="BodyText">
    <w:name w:val="Body Text"/>
    <w:basedOn w:val="Normal"/>
    <w:link w:val="BodyTextChar"/>
    <w:unhideWhenUsed/>
    <w:qFormat/>
    <w:rsid w:val="00F07955"/>
    <w:pPr>
      <w:shd w:val="clear" w:color="auto" w:fill="FFFFFF"/>
      <w:jc w:val="both"/>
    </w:pPr>
    <w:rPr>
      <w:color w:val="262626"/>
      <w:szCs w:val="24"/>
      <w:lang w:bidi="en-GB"/>
    </w:rPr>
  </w:style>
  <w:style w:type="character" w:customStyle="1" w:styleId="BodyTextChar">
    <w:name w:val="Body Text Char"/>
    <w:basedOn w:val="DefaultParagraphFont"/>
    <w:link w:val="BodyText"/>
    <w:rsid w:val="00F07955"/>
    <w:rPr>
      <w:color w:val="262626"/>
      <w:sz w:val="24"/>
      <w:szCs w:val="24"/>
      <w:shd w:val="clear" w:color="auto" w:fill="FFFFFF"/>
      <w:lang w:val="pt-PT" w:bidi="en-GB"/>
    </w:rPr>
  </w:style>
  <w:style w:type="character" w:customStyle="1" w:styleId="Bodytext2">
    <w:name w:val="Body text (2)_"/>
    <w:link w:val="Bodytext20"/>
    <w:locked/>
    <w:rsid w:val="00F07955"/>
    <w:rPr>
      <w:color w:val="2626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F07955"/>
    <w:pPr>
      <w:shd w:val="clear" w:color="auto" w:fill="FFFFFF"/>
      <w:ind w:left="2200" w:hanging="1800"/>
    </w:pPr>
    <w:rPr>
      <w:color w:val="262626"/>
      <w:sz w:val="20"/>
      <w:lang w:val="en-GB"/>
    </w:rPr>
  </w:style>
  <w:style w:type="character" w:customStyle="1" w:styleId="PageHeadingChar">
    <w:name w:val="PageHeading Char"/>
    <w:basedOn w:val="DefaultParagraphFont"/>
    <w:link w:val="PageHeading"/>
    <w:rsid w:val="00F07955"/>
    <w:rPr>
      <w:rFonts w:ascii="Arial" w:hAnsi="Arial" w:cs="Arial"/>
      <w:b/>
      <w:sz w:val="24"/>
      <w:lang w:val="pt-PT"/>
    </w:rPr>
  </w:style>
  <w:style w:type="paragraph" w:styleId="Footer">
    <w:name w:val="footer"/>
    <w:basedOn w:val="Normal"/>
    <w:link w:val="FooterChar"/>
    <w:uiPriority w:val="99"/>
    <w:rsid w:val="00F079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955"/>
    <w:rPr>
      <w:sz w:val="24"/>
      <w:lang w:val="pt-PT"/>
    </w:rPr>
  </w:style>
  <w:style w:type="paragraph" w:customStyle="1" w:styleId="AmDocTypeTab">
    <w:name w:val="AmDocTypeTab"/>
    <w:basedOn w:val="Normal"/>
    <w:rsid w:val="007438E1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7438E1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7438E1"/>
  </w:style>
  <w:style w:type="paragraph" w:customStyle="1" w:styleId="NormalJustified">
    <w:name w:val="Normal Justified"/>
    <w:basedOn w:val="Normal"/>
    <w:rsid w:val="007438E1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7438E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438E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7438E1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7438E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7438E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7438E1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7438E1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7438E1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7438E1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7438E1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7438E1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7438E1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7438E1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7438E1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7438E1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7438E1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7438E1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7438E1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7438E1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7438E1"/>
    <w:pPr>
      <w:widowControl/>
      <w:numPr>
        <w:ilvl w:val="8"/>
        <w:numId w:val="39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7438E1"/>
    <w:pPr>
      <w:widowControl/>
      <w:numPr>
        <w:ilvl w:val="1"/>
        <w:numId w:val="3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7438E1"/>
    <w:pPr>
      <w:widowControl/>
      <w:numPr>
        <w:ilvl w:val="3"/>
        <w:numId w:val="3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7438E1"/>
    <w:pPr>
      <w:widowControl/>
      <w:numPr>
        <w:ilvl w:val="5"/>
        <w:numId w:val="3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7438E1"/>
    <w:pPr>
      <w:widowControl/>
      <w:numPr>
        <w:ilvl w:val="7"/>
        <w:numId w:val="3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7438E1"/>
    <w:pPr>
      <w:widowControl/>
      <w:numPr>
        <w:numId w:val="40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7438E1"/>
    <w:pPr>
      <w:widowControl/>
      <w:numPr>
        <w:ilvl w:val="1"/>
        <w:numId w:val="4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7438E1"/>
    <w:pPr>
      <w:widowControl/>
      <w:numPr>
        <w:ilvl w:val="2"/>
        <w:numId w:val="4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7438E1"/>
    <w:pPr>
      <w:widowControl/>
      <w:numPr>
        <w:ilvl w:val="3"/>
        <w:numId w:val="40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7438E1"/>
    <w:pPr>
      <w:widowControl/>
      <w:numPr>
        <w:ilvl w:val="4"/>
        <w:numId w:val="40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7438E1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7438E1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7438E1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7438E1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7438E1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7438E1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7438E1"/>
    <w:pPr>
      <w:numPr>
        <w:numId w:val="29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7438E1"/>
    <w:pPr>
      <w:numPr>
        <w:numId w:val="3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7438E1"/>
    <w:pPr>
      <w:numPr>
        <w:numId w:val="31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7438E1"/>
    <w:pPr>
      <w:numPr>
        <w:numId w:val="32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7438E1"/>
    <w:pPr>
      <w:numPr>
        <w:numId w:val="33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7438E1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7438E1"/>
    <w:pPr>
      <w:numPr>
        <w:numId w:val="43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7438E1"/>
    <w:pPr>
      <w:numPr>
        <w:numId w:val="42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7438E1"/>
    <w:pPr>
      <w:numPr>
        <w:numId w:val="41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7438E1"/>
    <w:pPr>
      <w:jc w:val="center"/>
    </w:pPr>
  </w:style>
  <w:style w:type="paragraph" w:customStyle="1" w:styleId="Jardin">
    <w:name w:val="Jardin"/>
    <w:basedOn w:val="Normal"/>
    <w:rsid w:val="007438E1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7438E1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7438E1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7438E1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7438E1"/>
    <w:rPr>
      <w:b/>
    </w:rPr>
  </w:style>
  <w:style w:type="paragraph" w:customStyle="1" w:styleId="Annex">
    <w:name w:val="Annex"/>
    <w:basedOn w:val="Normal"/>
    <w:next w:val="Normal"/>
    <w:rsid w:val="007438E1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7438E1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7438E1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paragraph" w:customStyle="1" w:styleId="NormalCompact">
    <w:name w:val="Normal Compact"/>
    <w:basedOn w:val="Normal"/>
    <w:next w:val="Normal"/>
    <w:rsid w:val="007438E1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7438E1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438E1"/>
    <w:rPr>
      <w:rFonts w:eastAsia="Calibri"/>
      <w:lang w:val="pt-PT" w:eastAsia="en-US"/>
    </w:rPr>
  </w:style>
  <w:style w:type="character" w:styleId="EndnoteReference">
    <w:name w:val="endnote reference"/>
    <w:basedOn w:val="DefaultParagraphFont"/>
    <w:uiPriority w:val="99"/>
    <w:unhideWhenUsed/>
    <w:rsid w:val="007438E1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7438E1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7438E1"/>
    <w:rPr>
      <w:rFonts w:eastAsia="Calibri"/>
      <w:sz w:val="24"/>
      <w:szCs w:val="22"/>
      <w:lang w:val="pt-P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7438E1"/>
    <w:rPr>
      <w:rFonts w:eastAsia="Calibri"/>
      <w:sz w:val="2"/>
      <w:szCs w:val="22"/>
      <w:lang w:val="pt-PT" w:eastAsia="en-US"/>
    </w:rPr>
  </w:style>
  <w:style w:type="paragraph" w:customStyle="1" w:styleId="FooterText">
    <w:name w:val="Footer Text"/>
    <w:basedOn w:val="Normal"/>
    <w:rsid w:val="007438E1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438E1"/>
    <w:rPr>
      <w:color w:val="808080"/>
    </w:rPr>
  </w:style>
  <w:style w:type="paragraph" w:customStyle="1" w:styleId="Referencelist1">
    <w:name w:val="Reference list1"/>
    <w:basedOn w:val="Normal"/>
    <w:next w:val="ListParagraph"/>
    <w:link w:val="ListParagraphChar"/>
    <w:uiPriority w:val="34"/>
    <w:qFormat/>
    <w:rsid w:val="007438E1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  <w14:ligatures w14:val="standardContextual"/>
    </w:rPr>
  </w:style>
  <w:style w:type="paragraph" w:customStyle="1" w:styleId="Par-dash">
    <w:name w:val="Par-dash"/>
    <w:basedOn w:val="Normal"/>
    <w:next w:val="Normal"/>
    <w:rsid w:val="007438E1"/>
    <w:pPr>
      <w:spacing w:line="360" w:lineRule="auto"/>
    </w:pPr>
    <w:rPr>
      <w:lang w:eastAsia="fr-BE"/>
    </w:rPr>
  </w:style>
  <w:style w:type="character" w:customStyle="1" w:styleId="ListParagraphChar">
    <w:name w:val="List Paragraph Char"/>
    <w:aliases w:val="1st elvel bullet green Char,1st level - Bullet List Paragraph Char,Bullet EY Char,Bullet list Char,Lettre d'introduction Char,List Paragraph compact Char,List Paragraph1 Char,List Paragraph11 Char,Normal bullet 2 Char,Paragraph Char"/>
    <w:basedOn w:val="DefaultParagraphFont"/>
    <w:link w:val="Referencelist1"/>
    <w:uiPriority w:val="34"/>
    <w:qFormat/>
    <w:rsid w:val="007438E1"/>
    <w:rPr>
      <w:rFonts w:ascii="Calibri" w:eastAsia="Calibri" w:hAnsi="Calibri" w:cs="Arial"/>
      <w:kern w:val="2"/>
      <w:sz w:val="22"/>
      <w:szCs w:val="22"/>
      <w:lang w:val="pt-PT" w:eastAsia="en-US"/>
      <w14:ligatures w14:val="standardContextual"/>
    </w:rPr>
  </w:style>
  <w:style w:type="paragraph" w:customStyle="1" w:styleId="EntText">
    <w:name w:val="EntText"/>
    <w:basedOn w:val="Normal"/>
    <w:rsid w:val="007438E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lainText1">
    <w:name w:val="Plain Text1"/>
    <w:basedOn w:val="Normal"/>
    <w:next w:val="PlainText"/>
    <w:link w:val="PlainTextChar"/>
    <w:uiPriority w:val="99"/>
    <w:unhideWhenUsed/>
    <w:rsid w:val="007438E1"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rsid w:val="007438E1"/>
    <w:rPr>
      <w:rFonts w:ascii="Calibri" w:hAnsi="Calibri"/>
      <w:szCs w:val="21"/>
      <w:lang w:val="pt-PT"/>
    </w:rPr>
  </w:style>
  <w:style w:type="character" w:customStyle="1" w:styleId="cf01">
    <w:name w:val="cf01"/>
    <w:basedOn w:val="DefaultParagraphFont"/>
    <w:rsid w:val="007438E1"/>
    <w:rPr>
      <w:rFonts w:ascii="Segoe UI" w:hAnsi="Segoe UI" w:cs="Segoe UI" w:hint="default"/>
      <w:sz w:val="18"/>
      <w:szCs w:val="18"/>
    </w:rPr>
  </w:style>
  <w:style w:type="paragraph" w:customStyle="1" w:styleId="Title1">
    <w:name w:val="Title1"/>
    <w:basedOn w:val="Normal"/>
    <w:next w:val="Normal"/>
    <w:uiPriority w:val="10"/>
    <w:qFormat/>
    <w:rsid w:val="007438E1"/>
    <w:pPr>
      <w:widowControl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7438E1"/>
    <w:rPr>
      <w:rFonts w:ascii="Cambria" w:hAnsi="Cambria"/>
      <w:spacing w:val="-10"/>
      <w:kern w:val="28"/>
      <w:sz w:val="56"/>
      <w:szCs w:val="56"/>
      <w:lang w:val="pt-PT"/>
    </w:rPr>
  </w:style>
  <w:style w:type="paragraph" w:customStyle="1" w:styleId="Tabletalkingpoints">
    <w:name w:val="Table talking points"/>
    <w:basedOn w:val="ListParagraph"/>
    <w:qFormat/>
    <w:rsid w:val="007438E1"/>
    <w:pPr>
      <w:widowControl/>
      <w:tabs>
        <w:tab w:val="num" w:pos="1134"/>
      </w:tabs>
      <w:spacing w:before="120" w:after="120"/>
      <w:ind w:left="1134" w:hanging="567"/>
    </w:pPr>
    <w:rPr>
      <w:rFonts w:ascii="Arial" w:hAnsi="Arial" w:cs="Arial"/>
      <w:sz w:val="22"/>
      <w:szCs w:val="22"/>
    </w:rPr>
  </w:style>
  <w:style w:type="table" w:customStyle="1" w:styleId="TableGrid1">
    <w:name w:val="Table Grid1"/>
    <w:basedOn w:val="TableNormal"/>
    <w:next w:val="TableGrid"/>
    <w:uiPriority w:val="39"/>
    <w:rsid w:val="007438E1"/>
    <w:rPr>
      <w:rFonts w:ascii="Calibri" w:eastAsia="Calibri" w:hAnsi="Calibri" w:cs="Arial"/>
      <w:sz w:val="22"/>
      <w:szCs w:val="22"/>
      <w:lang w:val="pt-P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7438E1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38E1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unhideWhenUsed/>
    <w:rsid w:val="007438E1"/>
    <w:rPr>
      <w:color w:val="800080"/>
      <w:u w:val="single"/>
    </w:rPr>
  </w:style>
  <w:style w:type="paragraph" w:customStyle="1" w:styleId="Default">
    <w:name w:val="Default"/>
    <w:rsid w:val="007438E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pt-PT" w:eastAsia="en-US"/>
    </w:rPr>
  </w:style>
  <w:style w:type="character" w:customStyle="1" w:styleId="Bodytext1">
    <w:name w:val="Body text|1_"/>
    <w:basedOn w:val="DefaultParagraphFont"/>
    <w:link w:val="Bodytext10"/>
    <w:locked/>
    <w:rsid w:val="007438E1"/>
  </w:style>
  <w:style w:type="paragraph" w:customStyle="1" w:styleId="Bodytext10">
    <w:name w:val="Body text|1"/>
    <w:basedOn w:val="Normal"/>
    <w:link w:val="Bodytext1"/>
    <w:rsid w:val="007438E1"/>
    <w:pPr>
      <w:spacing w:after="220" w:line="276" w:lineRule="auto"/>
    </w:pPr>
    <w:rPr>
      <w:sz w:val="20"/>
      <w:lang w:val="en-GB"/>
    </w:rPr>
  </w:style>
  <w:style w:type="character" w:customStyle="1" w:styleId="Footer2">
    <w:name w:val="Footer2"/>
    <w:uiPriority w:val="1"/>
    <w:qFormat/>
    <w:rsid w:val="007438E1"/>
    <w:rPr>
      <w:rFonts w:ascii="Arial" w:hAnsi="Arial"/>
      <w:b/>
      <w:sz w:val="48"/>
    </w:rPr>
  </w:style>
  <w:style w:type="paragraph" w:customStyle="1" w:styleId="oj-ti-art">
    <w:name w:val="oj-ti-art"/>
    <w:basedOn w:val="Normal"/>
    <w:rsid w:val="007438E1"/>
    <w:pPr>
      <w:widowControl/>
      <w:spacing w:before="100" w:beforeAutospacing="1" w:after="100" w:afterAutospacing="1"/>
    </w:pPr>
    <w:rPr>
      <w:szCs w:val="24"/>
    </w:rPr>
  </w:style>
  <w:style w:type="paragraph" w:customStyle="1" w:styleId="oj-sti-art">
    <w:name w:val="oj-sti-art"/>
    <w:basedOn w:val="Normal"/>
    <w:rsid w:val="007438E1"/>
    <w:pPr>
      <w:widowControl/>
      <w:spacing w:before="100" w:beforeAutospacing="1" w:after="100" w:afterAutospacing="1"/>
    </w:pPr>
    <w:rPr>
      <w:szCs w:val="24"/>
    </w:rPr>
  </w:style>
  <w:style w:type="character" w:customStyle="1" w:styleId="diff-tte-added">
    <w:name w:val="diff-tte-added"/>
    <w:basedOn w:val="DefaultParagraphFont"/>
    <w:rsid w:val="007438E1"/>
    <w:rPr>
      <w:b/>
      <w:bCs w:val="0"/>
      <w:i/>
      <w:iCs w:val="0"/>
    </w:rPr>
  </w:style>
  <w:style w:type="character" w:customStyle="1" w:styleId="Mention1">
    <w:name w:val="Mention1"/>
    <w:basedOn w:val="DefaultParagraphFont"/>
    <w:uiPriority w:val="99"/>
    <w:unhideWhenUsed/>
    <w:rsid w:val="007438E1"/>
    <w:rPr>
      <w:color w:val="2B579A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438E1"/>
    <w:pPr>
      <w:ind w:left="720"/>
      <w:contextualSpacing/>
    </w:pPr>
  </w:style>
  <w:style w:type="paragraph" w:styleId="PlainText">
    <w:name w:val="Plain Text"/>
    <w:basedOn w:val="Normal"/>
    <w:link w:val="PlainTextChar1"/>
    <w:rsid w:val="007438E1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7438E1"/>
    <w:rPr>
      <w:rFonts w:ascii="Consolas" w:hAnsi="Consolas"/>
      <w:sz w:val="21"/>
      <w:szCs w:val="21"/>
      <w:lang w:val="pt-PT"/>
    </w:rPr>
  </w:style>
  <w:style w:type="paragraph" w:styleId="Title">
    <w:name w:val="Title"/>
    <w:basedOn w:val="Normal"/>
    <w:next w:val="Normal"/>
    <w:link w:val="TitleChar"/>
    <w:uiPriority w:val="10"/>
    <w:qFormat/>
    <w:rsid w:val="007438E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7438E1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6B386-7BA1-4A1C-9602-DA0B415D8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607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IAM_Ret251</cp:lastModifiedBy>
  <cp:revision>2</cp:revision>
  <cp:lastPrinted>2004-11-19T15:42:00Z</cp:lastPrinted>
  <dcterms:created xsi:type="dcterms:W3CDTF">2024-07-26T18:27:00Z</dcterms:created>
  <dcterms:modified xsi:type="dcterms:W3CDTF">2024-07-26T18:27:00Z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P9_TA(2024)0282_</vt:lpwstr>
  </property>
  <property fmtid="{D5CDD505-2E9C-101B-9397-08002B2CF9AE}" pid="4" name="&lt;Type&gt;">
    <vt:lpwstr>RR</vt:lpwstr>
  </property>
</Properties>
</file>