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829" w14:paraId="020A13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FB8B69" w14:textId="77777777" w:rsidR="00751A4A" w:rsidRPr="00EC1829" w:rsidRDefault="00B514C5" w:rsidP="0010095E">
            <w:pPr>
              <w:pStyle w:val="EPName"/>
            </w:pPr>
            <w:r w:rsidRPr="00EC1829">
              <w:t>Europaparlamentet</w:t>
            </w:r>
          </w:p>
          <w:p w14:paraId="02200255" w14:textId="77777777" w:rsidR="00751A4A" w:rsidRPr="00EC18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82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106196C" w14:textId="77777777" w:rsidR="00751A4A" w:rsidRPr="00EC1829" w:rsidRDefault="00187494" w:rsidP="0010095E">
            <w:pPr>
              <w:pStyle w:val="EPLogo"/>
            </w:pPr>
            <w:r w:rsidRPr="00EC1829">
              <w:rPr>
                <w:noProof/>
                <w:lang w:val="en-GB"/>
              </w:rPr>
              <w:drawing>
                <wp:inline distT="0" distB="0" distL="0" distR="0" wp14:anchorId="397DB7AC" wp14:editId="26FC0D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AC9909" w14:textId="77777777" w:rsidR="00D058B8" w:rsidRPr="00EC1829" w:rsidRDefault="00D058B8" w:rsidP="004C5D52">
      <w:pPr>
        <w:pStyle w:val="LineTop"/>
      </w:pPr>
    </w:p>
    <w:p w14:paraId="1377D1DB" w14:textId="77777777" w:rsidR="00680577" w:rsidRPr="00EC1829" w:rsidRDefault="00B514C5" w:rsidP="00680577">
      <w:pPr>
        <w:pStyle w:val="EPBodyTA1"/>
      </w:pPr>
      <w:r w:rsidRPr="00EC1829">
        <w:t>ANTAGNA TEXTER</w:t>
      </w:r>
    </w:p>
    <w:p w14:paraId="76BA7208" w14:textId="77777777" w:rsidR="00D058B8" w:rsidRPr="00EC1829" w:rsidRDefault="00D058B8" w:rsidP="00D058B8">
      <w:pPr>
        <w:pStyle w:val="LineBottom"/>
      </w:pPr>
    </w:p>
    <w:p w14:paraId="69B594F0" w14:textId="63EF1563" w:rsidR="00B514C5" w:rsidRPr="00EC1829" w:rsidRDefault="00B514C5" w:rsidP="00B514C5">
      <w:pPr>
        <w:pStyle w:val="ATHeading1"/>
      </w:pPr>
      <w:bookmarkStart w:id="0" w:name="TANumber"/>
      <w:r w:rsidRPr="00EC1829">
        <w:t>P9_TA(2024)</w:t>
      </w:r>
      <w:r w:rsidRPr="00E0334C">
        <w:t>0</w:t>
      </w:r>
      <w:r w:rsidR="00E0334C" w:rsidRPr="00E0334C">
        <w:t>282</w:t>
      </w:r>
      <w:bookmarkEnd w:id="0"/>
    </w:p>
    <w:p w14:paraId="761FBB16" w14:textId="2A8B5560" w:rsidR="00B514C5" w:rsidRPr="00EC1829" w:rsidRDefault="00B514C5" w:rsidP="00B514C5">
      <w:pPr>
        <w:pStyle w:val="ATHeading2"/>
      </w:pPr>
      <w:bookmarkStart w:id="1" w:name="title"/>
      <w:r w:rsidRPr="00EC1829">
        <w:t>De inre marknaderna för förnybar gas</w:t>
      </w:r>
      <w:r w:rsidR="0065196F" w:rsidRPr="00EC1829">
        <w:t>,</w:t>
      </w:r>
      <w:r w:rsidRPr="00EC1829">
        <w:t xml:space="preserve"> naturgas och vätgas (omarbetning)</w:t>
      </w:r>
      <w:bookmarkEnd w:id="1"/>
    </w:p>
    <w:p w14:paraId="3A593D85" w14:textId="77777777" w:rsidR="00B514C5" w:rsidRPr="00EC1829" w:rsidRDefault="00B514C5" w:rsidP="00B514C5">
      <w:pPr>
        <w:rPr>
          <w:i/>
          <w:vanish/>
        </w:rPr>
      </w:pPr>
      <w:r w:rsidRPr="00EC1829">
        <w:rPr>
          <w:i/>
        </w:rPr>
        <w:fldChar w:fldCharType="begin"/>
      </w:r>
      <w:r w:rsidRPr="00EC1829">
        <w:rPr>
          <w:i/>
        </w:rPr>
        <w:instrText xml:space="preserve"> TC"(</w:instrText>
      </w:r>
      <w:bookmarkStart w:id="2" w:name="DocNumber"/>
      <w:r w:rsidRPr="00EC1829">
        <w:rPr>
          <w:i/>
        </w:rPr>
        <w:instrText>A9-0032/2023</w:instrText>
      </w:r>
      <w:bookmarkEnd w:id="2"/>
      <w:r w:rsidRPr="00EC1829">
        <w:rPr>
          <w:i/>
        </w:rPr>
        <w:instrText xml:space="preserve"> - Föredragande: Jerzy Buzek)"\l3 \n&gt; \* MERGEFORMAT </w:instrText>
      </w:r>
      <w:r w:rsidRPr="00EC1829">
        <w:rPr>
          <w:i/>
        </w:rPr>
        <w:fldChar w:fldCharType="end"/>
      </w:r>
    </w:p>
    <w:p w14:paraId="0C99DAFB" w14:textId="77777777" w:rsidR="00B514C5" w:rsidRPr="00EC1829" w:rsidRDefault="00B514C5" w:rsidP="00B514C5">
      <w:pPr>
        <w:rPr>
          <w:vanish/>
        </w:rPr>
      </w:pPr>
      <w:bookmarkStart w:id="3" w:name="Commission"/>
      <w:r w:rsidRPr="00EC1829">
        <w:rPr>
          <w:vanish/>
        </w:rPr>
        <w:t>Utskottet för industrifrågor, forskning och energi</w:t>
      </w:r>
      <w:bookmarkEnd w:id="3"/>
    </w:p>
    <w:p w14:paraId="0572837D" w14:textId="77777777" w:rsidR="00B514C5" w:rsidRPr="00EC1829" w:rsidRDefault="00B514C5" w:rsidP="00B514C5">
      <w:pPr>
        <w:rPr>
          <w:vanish/>
        </w:rPr>
      </w:pPr>
      <w:bookmarkStart w:id="4" w:name="PE"/>
      <w:r w:rsidRPr="00EC1829">
        <w:rPr>
          <w:vanish/>
        </w:rPr>
        <w:t>PE734.108</w:t>
      </w:r>
      <w:bookmarkEnd w:id="4"/>
    </w:p>
    <w:p w14:paraId="152AFDA6" w14:textId="78354AEA" w:rsidR="00B514C5" w:rsidRPr="00EC1829" w:rsidRDefault="00B514C5" w:rsidP="00B514C5">
      <w:pPr>
        <w:pStyle w:val="ATHeading3"/>
      </w:pPr>
      <w:bookmarkStart w:id="5" w:name="Sujet"/>
      <w:r w:rsidRPr="00EC1829">
        <w:t xml:space="preserve">Europaparlamentets lagstiftningsresolution av den </w:t>
      </w:r>
      <w:r w:rsidR="008C73E2" w:rsidRPr="00EC1829">
        <w:t>11</w:t>
      </w:r>
      <w:r w:rsidRPr="00EC1829">
        <w:t xml:space="preserve"> </w:t>
      </w:r>
      <w:r w:rsidR="00336B1E" w:rsidRPr="00EC1829">
        <w:t>april</w:t>
      </w:r>
      <w:r w:rsidRPr="00EC1829">
        <w:t xml:space="preserve"> 2024 om förslaget till Europaparlamentets och rådets förordning om de inre marknaderna för förnybara gaser och naturgaser och för vätgas (omarbetning)</w:t>
      </w:r>
      <w:bookmarkEnd w:id="5"/>
      <w:r w:rsidRPr="00EC1829">
        <w:t xml:space="preserve"> </w:t>
      </w:r>
      <w:bookmarkStart w:id="6" w:name="References"/>
      <w:r w:rsidRPr="00EC1829">
        <w:t>(COM(2021)0804 – C9-0470/2021 – 2021/0424(COD))</w:t>
      </w:r>
      <w:bookmarkEnd w:id="6"/>
    </w:p>
    <w:p w14:paraId="29104322" w14:textId="77777777" w:rsidR="0041241A" w:rsidRPr="00EC1829" w:rsidRDefault="0041241A" w:rsidP="0041241A">
      <w:pPr>
        <w:pStyle w:val="NormalBold"/>
      </w:pPr>
      <w:bookmarkStart w:id="7" w:name="TextBodyBegin"/>
      <w:bookmarkEnd w:id="7"/>
      <w:r w:rsidRPr="00EC1829">
        <w:t>(Ordinarie lagstiftningsförfarande – omarbetning)</w:t>
      </w:r>
    </w:p>
    <w:p w14:paraId="6FEC3ABA" w14:textId="77777777" w:rsidR="0041241A" w:rsidRPr="00EC1829" w:rsidRDefault="0041241A" w:rsidP="0041241A">
      <w:pPr>
        <w:pStyle w:val="EPComma"/>
      </w:pPr>
      <w:r w:rsidRPr="00EC1829">
        <w:rPr>
          <w:i/>
          <w:iCs/>
        </w:rPr>
        <w:t>Europaparlamentet utfärdar denna resolution</w:t>
      </w:r>
    </w:p>
    <w:p w14:paraId="5495E76E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kommissionens förslag till Europaparlamentet och rådet (COM(2021)0804),</w:t>
      </w:r>
    </w:p>
    <w:p w14:paraId="15DC5C87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artiklarna 294.2 och 194.2 i fördraget om Europeiska unionens funktionssätt, i enlighet med vilka kommissionen har lagt fram sitt förslag för parlamentet (C9</w:t>
      </w:r>
      <w:r w:rsidRPr="00EC1829">
        <w:noBreakHyphen/>
        <w:t>0470/2021),</w:t>
      </w:r>
    </w:p>
    <w:p w14:paraId="41D65A4B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artikel 294.3 i fördraget om Europeiska unionens funktionssätt,</w:t>
      </w:r>
    </w:p>
    <w:p w14:paraId="5752D260" w14:textId="46B907E6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de motiverade yttranden från den tjeckiska deputeradekammaren och den tjeckiska senaten som lagts fram i enlighet med protokoll nr</w:t>
      </w:r>
      <w:r w:rsidR="00C84E24" w:rsidRPr="00EC1829">
        <w:t> </w:t>
      </w:r>
      <w:r w:rsidRPr="00EC1829">
        <w:t>2 om tillämpning av subsidiaritets- och proportionalitetsprinciperna, och enligt vilket utkastet till lagstiftningsakt inte är förenligt med subsidiaritetsprincipen,</w:t>
      </w:r>
    </w:p>
    <w:p w14:paraId="1F5D92A1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Europeiska ekonomiska och sociala kommitténs yttrande</w:t>
      </w:r>
      <w:r w:rsidR="003D6933" w:rsidRPr="00EC1829">
        <w:t xml:space="preserve"> av den 19 maj 2022</w:t>
      </w:r>
      <w:r w:rsidRPr="00EC1829">
        <w:rPr>
          <w:rStyle w:val="FootnoteReference"/>
        </w:rPr>
        <w:footnoteReference w:id="1"/>
      </w:r>
      <w:r w:rsidRPr="00EC1829">
        <w:t>,</w:t>
      </w:r>
    </w:p>
    <w:p w14:paraId="63CEF796" w14:textId="0BEF3B82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Regionkommitténs yttrande av den 1</w:t>
      </w:r>
      <w:r w:rsidR="008C73E2" w:rsidRPr="00EC1829">
        <w:t>2</w:t>
      </w:r>
      <w:r w:rsidRPr="00EC1829">
        <w:t xml:space="preserve"> oktober 2022</w:t>
      </w:r>
      <w:r w:rsidRPr="00EC1829">
        <w:rPr>
          <w:rStyle w:val="FootnoteReference"/>
        </w:rPr>
        <w:footnoteReference w:id="2"/>
      </w:r>
      <w:r w:rsidRPr="00EC1829">
        <w:t>,</w:t>
      </w:r>
    </w:p>
    <w:p w14:paraId="15FD322D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det interinstitutionella avtalet av den 28 november 2001 om en mer strukturerad användning av omarbetningstekniken för rättsakter</w:t>
      </w:r>
      <w:r w:rsidRPr="00EC1829">
        <w:rPr>
          <w:rStyle w:val="FootnoteReference"/>
        </w:rPr>
        <w:footnoteReference w:id="3"/>
      </w:r>
      <w:r w:rsidRPr="00EC1829">
        <w:t>,</w:t>
      </w:r>
    </w:p>
    <w:p w14:paraId="2D7AA56A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 xml:space="preserve">med beaktande av skrivelsen av den 2 februari 2023 från utskottet för rättsliga frågor till </w:t>
      </w:r>
      <w:r w:rsidRPr="00EC1829">
        <w:lastRenderedPageBreak/>
        <w:t>utskottet för industrifrågor, forskning och energi i enlighet med artikel 110.3 i arbetsordningen,</w:t>
      </w:r>
    </w:p>
    <w:p w14:paraId="5528AEC5" w14:textId="77777777" w:rsidR="008C73E2" w:rsidRPr="00EC1829" w:rsidRDefault="008C73E2" w:rsidP="0041241A">
      <w:pPr>
        <w:pStyle w:val="NormalHanging12a"/>
      </w:pPr>
      <w:r w:rsidRPr="00EC1829">
        <w:t>–</w:t>
      </w:r>
      <w:r w:rsidRPr="00EC1829">
        <w:tab/>
        <w:t>med beaktande av den preliminära överenskommelse som godkänts av det ansvariga utskottet enligt artikel 74.4 i arbetsordningen och det skriftliga åtagandet från rådets företrädare av den 20 december 2023 att godkänna parlamentets ståndpunkt i enlighet med artikel 294.4 i fördraget om Europeiska unionens funktionssätt,</w:t>
      </w:r>
    </w:p>
    <w:p w14:paraId="14C59E8D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artiklarna 110 och 59 i arbetsordningen,</w:t>
      </w:r>
    </w:p>
    <w:p w14:paraId="7C6038AC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yttrandet från utskottet för jordbruk och landsbygdens utveckling,</w:t>
      </w:r>
    </w:p>
    <w:p w14:paraId="126B1A32" w14:textId="77777777" w:rsidR="0041241A" w:rsidRPr="00EC1829" w:rsidRDefault="0041241A" w:rsidP="0041241A">
      <w:pPr>
        <w:pStyle w:val="NormalHanging12a"/>
      </w:pPr>
      <w:r w:rsidRPr="00EC1829">
        <w:t>–</w:t>
      </w:r>
      <w:r w:rsidRPr="00EC1829">
        <w:tab/>
        <w:t>med beaktande av betänkandet från utskottet för industrifrågor, forskning och energi (A9-0032/2023), och av följande skäl:</w:t>
      </w:r>
    </w:p>
    <w:p w14:paraId="31D89F72" w14:textId="77777777" w:rsidR="0041241A" w:rsidRPr="00EC1829" w:rsidRDefault="0041241A" w:rsidP="0041241A">
      <w:pPr>
        <w:pStyle w:val="NormalHanging12a"/>
      </w:pPr>
      <w:r w:rsidRPr="00EC1829">
        <w:t>A.</w:t>
      </w:r>
      <w:r w:rsidRPr="00EC1829">
        <w:tab/>
        <w:t>Enligt yttrandet från den rådgivande gruppen, sammansatt av de juridiska avdelningarna vid Europaparlamentet, rådet och kommissionen, innehåller kommissionens förslag inte några innehållsmässiga ändringar utöver dem som anges i förslaget, och i fråga om kodifieringen av de oförändrade bestämmelserna i de tidigare rättsakterna tillsammans med dessa ändringar gäller förslaget endast en kodifiering av de befintliga rättsakterna som inte ändrar deras sakinnehåll.</w:t>
      </w:r>
    </w:p>
    <w:p w14:paraId="5E69A37E" w14:textId="77777777" w:rsidR="0041241A" w:rsidRPr="00EC1829" w:rsidRDefault="0041241A" w:rsidP="0041241A">
      <w:pPr>
        <w:pStyle w:val="NormalHanging12a"/>
      </w:pPr>
      <w:r w:rsidRPr="00EC1829">
        <w:t>1.</w:t>
      </w:r>
      <w:r w:rsidRPr="00EC1829">
        <w:tab/>
        <w:t>Europaparlamentet antar nedanstående ståndpunkt vid första behandlingen med beaktande av rekommendationerna från den rådgivande gruppen, sammansatt av de juridiska avdelningarna vid Europaparlamentet, rådet och kommissionen.</w:t>
      </w:r>
    </w:p>
    <w:p w14:paraId="15B1F2C4" w14:textId="73CAAB7C" w:rsidR="0041241A" w:rsidRPr="00EC1829" w:rsidRDefault="00B40D02" w:rsidP="0041241A">
      <w:pPr>
        <w:pStyle w:val="NormalHanging12a"/>
      </w:pPr>
      <w:r w:rsidRPr="00EC1829">
        <w:t>2</w:t>
      </w:r>
      <w:r w:rsidR="0041241A" w:rsidRPr="00EC1829">
        <w:t>.</w:t>
      </w:r>
      <w:r w:rsidR="0041241A" w:rsidRPr="00EC1829">
        <w:tab/>
        <w:t>Europaparlamentet uppmanar kommissionen att på nytt lägga fram ärendet för parlamentet om den ersätter, väsentligt ändrar eller har för avsikt att väsentligt ändra sitt förslag.</w:t>
      </w:r>
    </w:p>
    <w:p w14:paraId="66BB0272" w14:textId="4121BC44" w:rsidR="00D81C8D" w:rsidRPr="00EC1829" w:rsidRDefault="00B40D02" w:rsidP="0041241A">
      <w:pPr>
        <w:pStyle w:val="NormalHanging12a"/>
        <w:sectPr w:rsidR="00D81C8D" w:rsidRPr="00EC1829" w:rsidSect="00980BFA">
          <w:footerReference w:type="even" r:id="rId9"/>
          <w:footerReference w:type="first" r:id="rId10"/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  <w:r w:rsidRPr="00EC1829">
        <w:t>3</w:t>
      </w:r>
      <w:r w:rsidR="0041241A" w:rsidRPr="00EC1829">
        <w:t>.</w:t>
      </w:r>
      <w:r w:rsidR="0041241A" w:rsidRPr="00EC1829">
        <w:tab/>
        <w:t>Europaparlamentet uppdrar åt talmannen att översända parlamentets ståndpunkt till rådet, kommissionen och de nationella parlamenten.</w:t>
      </w:r>
    </w:p>
    <w:p w14:paraId="2F59C6ED" w14:textId="2E92552B" w:rsidR="006B095A" w:rsidRPr="00EC1829" w:rsidRDefault="006B095A" w:rsidP="006B095A">
      <w:pPr>
        <w:pStyle w:val="Typedudocument"/>
        <w:spacing w:before="0" w:after="240"/>
        <w:jc w:val="left"/>
      </w:pPr>
      <w:r w:rsidRPr="00EC1829">
        <w:lastRenderedPageBreak/>
        <w:t>P9_TC1-COD(2021)0424</w:t>
      </w:r>
    </w:p>
    <w:p w14:paraId="22314113" w14:textId="5D9F8297" w:rsidR="006B095A" w:rsidRPr="00E22BDB" w:rsidRDefault="006B095A" w:rsidP="00E22BDB">
      <w:pPr>
        <w:pStyle w:val="Typedudocument"/>
        <w:spacing w:after="360"/>
        <w:jc w:val="left"/>
        <w:rPr>
          <w:szCs w:val="24"/>
        </w:rPr>
      </w:pPr>
      <w:r w:rsidRPr="00E22BDB">
        <w:t xml:space="preserve">Europaparlamentets ståndpunkt fastställd vid första behandlingen den 11 april 2024 inför antagandet av Europaparlamentets och rådets förordning (EU) 2024/… </w:t>
      </w:r>
      <w:r w:rsidRPr="00E22BDB">
        <w:rPr>
          <w:szCs w:val="24"/>
        </w:rPr>
        <w:t>om de inre marknaderna för förnybar gas, naturgas och vätgas, om ändring av förordningarna (EU) nr 1227/2011, (EU) 2017/1938, (EU) 2019/942 och (EU) 2022/869 samt beslut (EU) 2017/684, och om upphävande av förordning (EG) nr 715/2009 (omarbetning)</w:t>
      </w:r>
    </w:p>
    <w:p w14:paraId="07ED2506" w14:textId="4157A35E" w:rsidR="00E22BDB" w:rsidRPr="00E22BDB" w:rsidRDefault="00E22BDB" w:rsidP="00E22BDB">
      <w:pPr>
        <w:widowControl/>
        <w:rPr>
          <w:szCs w:val="24"/>
        </w:rPr>
      </w:pPr>
      <w:r w:rsidRPr="00E22BDB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E22BDB">
        <w:rPr>
          <w:i/>
          <w:szCs w:val="24"/>
          <w:lang w:eastAsia="en-US"/>
        </w:rPr>
        <w:t>1789</w:t>
      </w:r>
      <w:r w:rsidRPr="00E22BDB">
        <w:rPr>
          <w:i/>
          <w:szCs w:val="24"/>
          <w:lang w:eastAsia="en-US"/>
        </w:rPr>
        <w:t>.)</w:t>
      </w:r>
    </w:p>
    <w:p w14:paraId="4B61C5DA" w14:textId="77777777" w:rsidR="00E22BDB" w:rsidRPr="00E22BDB" w:rsidRDefault="00E22BDB" w:rsidP="00E22BDB">
      <w:pPr>
        <w:pStyle w:val="Titreobjet"/>
        <w:spacing w:before="0" w:after="0"/>
        <w:jc w:val="left"/>
        <w:rPr>
          <w:b w:val="0"/>
        </w:rPr>
      </w:pPr>
      <w:bookmarkStart w:id="8" w:name="_GoBack"/>
      <w:bookmarkEnd w:id="8"/>
    </w:p>
    <w:sectPr w:rsidR="00E22BDB" w:rsidRPr="00E22BDB" w:rsidSect="00E22B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B9A70" w14:textId="77777777" w:rsidR="00AD2AD5" w:rsidRPr="00980BFA" w:rsidRDefault="00AD2AD5">
      <w:r w:rsidRPr="00980BFA">
        <w:separator/>
      </w:r>
    </w:p>
  </w:endnote>
  <w:endnote w:type="continuationSeparator" w:id="0">
    <w:p w14:paraId="588E22AC" w14:textId="77777777" w:rsidR="00AD2AD5" w:rsidRPr="00980BFA" w:rsidRDefault="00AD2AD5">
      <w:r w:rsidRPr="00980B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3E22B" w14:textId="77777777" w:rsidR="00AD2AD5" w:rsidRPr="00980BFA" w:rsidRDefault="00AD2AD5" w:rsidP="008C73E2">
    <w:pPr>
      <w:pStyle w:val="EPFooter"/>
    </w:pPr>
    <w:r w:rsidRPr="00980BFA">
      <w:t>PE</w:t>
    </w:r>
    <w:r w:rsidRPr="00980BFA">
      <w:rPr>
        <w:rStyle w:val="HideTWBExt"/>
      </w:rPr>
      <w:t>&lt;</w:t>
    </w:r>
    <w:proofErr w:type="spellStart"/>
    <w:r w:rsidRPr="00980BFA">
      <w:rPr>
        <w:rStyle w:val="HideTWBExt"/>
      </w:rPr>
      <w:t>NoPE</w:t>
    </w:r>
    <w:proofErr w:type="spellEnd"/>
    <w:r w:rsidRPr="00980BFA">
      <w:rPr>
        <w:rStyle w:val="HideTWBExt"/>
      </w:rPr>
      <w:t>&gt;</w:t>
    </w:r>
    <w:r w:rsidRPr="00980BFA">
      <w:t>734.108</w:t>
    </w:r>
    <w:r w:rsidRPr="00980BFA">
      <w:rPr>
        <w:rStyle w:val="HideTWBExt"/>
      </w:rPr>
      <w:t>&lt;/</w:t>
    </w:r>
    <w:proofErr w:type="spellStart"/>
    <w:r w:rsidRPr="00980BFA">
      <w:rPr>
        <w:rStyle w:val="HideTWBExt"/>
      </w:rPr>
      <w:t>NoPE</w:t>
    </w:r>
    <w:proofErr w:type="spellEnd"/>
    <w:r w:rsidRPr="00980BFA">
      <w:rPr>
        <w:rStyle w:val="HideTWBExt"/>
      </w:rPr>
      <w:t>&gt;&lt;Version&gt;</w:t>
    </w:r>
    <w:r w:rsidRPr="00980BFA">
      <w:t>v02-00</w:t>
    </w:r>
    <w:r w:rsidRPr="00980BFA">
      <w:rPr>
        <w:rStyle w:val="HideTWBExt"/>
      </w:rPr>
      <w:t>&lt;/Version&gt;</w:t>
    </w:r>
    <w:r w:rsidRPr="00980BFA">
      <w:tab/>
    </w:r>
    <w:r w:rsidRPr="00980BFA">
      <w:fldChar w:fldCharType="begin"/>
    </w:r>
    <w:r w:rsidRPr="00980BFA">
      <w:instrText xml:space="preserve"> PAGE  \* MERGEFORMAT </w:instrText>
    </w:r>
    <w:r w:rsidRPr="00980BFA">
      <w:fldChar w:fldCharType="separate"/>
    </w:r>
    <w:r w:rsidRPr="00980BFA">
      <w:rPr>
        <w:noProof/>
      </w:rPr>
      <w:t>136</w:t>
    </w:r>
    <w:r w:rsidRPr="00980BFA">
      <w:fldChar w:fldCharType="end"/>
    </w:r>
    <w:r w:rsidRPr="00980BFA">
      <w:t>/</w:t>
    </w:r>
    <w:fldSimple w:instr=" NUMPAGES  \* MERGEFORMAT ">
      <w:r w:rsidRPr="00980BFA">
        <w:rPr>
          <w:noProof/>
        </w:rPr>
        <w:t>136</w:t>
      </w:r>
    </w:fldSimple>
    <w:r w:rsidRPr="00980BFA">
      <w:tab/>
    </w:r>
    <w:r w:rsidRPr="00980BFA">
      <w:rPr>
        <w:rStyle w:val="HideTWBExt"/>
      </w:rPr>
      <w:t>&lt;PathFdR&gt;</w:t>
    </w:r>
    <w:r w:rsidRPr="00980BFA">
      <w:t>RR\1273002del5SV.docx</w:t>
    </w:r>
    <w:r w:rsidRPr="00980BFA">
      <w:rPr>
        <w:rStyle w:val="HideTWBExt"/>
      </w:rPr>
      <w:t>&lt;/</w:t>
    </w:r>
    <w:proofErr w:type="spellStart"/>
    <w:r w:rsidRPr="00980BFA">
      <w:rPr>
        <w:rStyle w:val="HideTWBExt"/>
      </w:rPr>
      <w:t>PathFdR</w:t>
    </w:r>
    <w:proofErr w:type="spellEnd"/>
    <w:r w:rsidRPr="00980BFA">
      <w:rPr>
        <w:rStyle w:val="HideTWBExt"/>
      </w:rPr>
      <w:t>&gt;</w:t>
    </w:r>
  </w:p>
  <w:p w14:paraId="1D68350F" w14:textId="77777777" w:rsidR="00AD2AD5" w:rsidRPr="00980BFA" w:rsidRDefault="00AD2AD5" w:rsidP="008C73E2">
    <w:pPr>
      <w:pStyle w:val="EPFooter2"/>
    </w:pPr>
    <w:r w:rsidRPr="00980BFA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F1F28" w14:textId="77777777" w:rsidR="00AD2AD5" w:rsidRPr="00980BFA" w:rsidRDefault="00AD2AD5" w:rsidP="008C73E2">
    <w:pPr>
      <w:pStyle w:val="EPFooter"/>
    </w:pPr>
    <w:r w:rsidRPr="00980BFA">
      <w:rPr>
        <w:rStyle w:val="HideTWBExt"/>
      </w:rPr>
      <w:t>&lt;PathFdR&gt;</w:t>
    </w:r>
    <w:r w:rsidRPr="00980BFA">
      <w:t>RR\1273002del5SV.docx</w:t>
    </w:r>
    <w:r w:rsidRPr="00980BFA">
      <w:rPr>
        <w:rStyle w:val="HideTWBExt"/>
      </w:rPr>
      <w:t>&lt;/</w:t>
    </w:r>
    <w:proofErr w:type="spellStart"/>
    <w:r w:rsidRPr="00980BFA">
      <w:rPr>
        <w:rStyle w:val="HideTWBExt"/>
      </w:rPr>
      <w:t>PathFdR</w:t>
    </w:r>
    <w:proofErr w:type="spellEnd"/>
    <w:r w:rsidRPr="00980BFA">
      <w:rPr>
        <w:rStyle w:val="HideTWBExt"/>
      </w:rPr>
      <w:t>&gt;</w:t>
    </w:r>
    <w:r w:rsidRPr="00980BFA">
      <w:tab/>
    </w:r>
    <w:r w:rsidRPr="00980BFA">
      <w:tab/>
      <w:t>PE</w:t>
    </w:r>
    <w:r w:rsidRPr="00980BFA">
      <w:rPr>
        <w:rStyle w:val="HideTWBExt"/>
      </w:rPr>
      <w:t>&lt;</w:t>
    </w:r>
    <w:proofErr w:type="spellStart"/>
    <w:r w:rsidRPr="00980BFA">
      <w:rPr>
        <w:rStyle w:val="HideTWBExt"/>
      </w:rPr>
      <w:t>NoPE</w:t>
    </w:r>
    <w:proofErr w:type="spellEnd"/>
    <w:r w:rsidRPr="00980BFA">
      <w:rPr>
        <w:rStyle w:val="HideTWBExt"/>
      </w:rPr>
      <w:t>&gt;</w:t>
    </w:r>
    <w:r w:rsidRPr="00980BFA">
      <w:t>734.108</w:t>
    </w:r>
    <w:r w:rsidRPr="00980BFA">
      <w:rPr>
        <w:rStyle w:val="HideTWBExt"/>
      </w:rPr>
      <w:t>&lt;/</w:t>
    </w:r>
    <w:proofErr w:type="spellStart"/>
    <w:r w:rsidRPr="00980BFA">
      <w:rPr>
        <w:rStyle w:val="HideTWBExt"/>
      </w:rPr>
      <w:t>NoPE</w:t>
    </w:r>
    <w:proofErr w:type="spellEnd"/>
    <w:r w:rsidRPr="00980BFA">
      <w:rPr>
        <w:rStyle w:val="HideTWBExt"/>
      </w:rPr>
      <w:t>&gt;&lt;Version&gt;</w:t>
    </w:r>
    <w:r w:rsidRPr="00980BFA">
      <w:t>v02-00</w:t>
    </w:r>
    <w:r w:rsidRPr="00980BFA">
      <w:rPr>
        <w:rStyle w:val="HideTWBExt"/>
      </w:rPr>
      <w:t>&lt;/Version&gt;</w:t>
    </w:r>
  </w:p>
  <w:p w14:paraId="4E2B03EB" w14:textId="77777777" w:rsidR="00AD2AD5" w:rsidRPr="00980BFA" w:rsidRDefault="00AD2AD5" w:rsidP="008C73E2">
    <w:pPr>
      <w:pStyle w:val="EPFooter2"/>
    </w:pPr>
    <w:r w:rsidRPr="00980BFA">
      <w:t>SV</w:t>
    </w:r>
    <w:r w:rsidRPr="00980BFA">
      <w:tab/>
    </w:r>
    <w:r w:rsidRPr="00980BFA">
      <w:rPr>
        <w:b w:val="0"/>
        <w:i/>
        <w:color w:val="C0C0C0"/>
        <w:sz w:val="22"/>
      </w:rPr>
      <w:t>Förenade i mångfalden</w:t>
    </w:r>
    <w:r w:rsidRPr="00980BFA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203D2" w14:textId="77777777" w:rsidR="00AD2AD5" w:rsidRPr="00980BFA" w:rsidRDefault="00AD2AD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19F09" w14:textId="77777777" w:rsidR="00AD2AD5" w:rsidRPr="00980BFA" w:rsidRDefault="00AD2AD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C2D9E" w14:textId="77777777" w:rsidR="00AD2AD5" w:rsidRPr="00980BFA" w:rsidRDefault="00AD2A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ADADF" w14:textId="77777777" w:rsidR="00AD2AD5" w:rsidRPr="00980BFA" w:rsidRDefault="00AD2AD5">
      <w:r w:rsidRPr="00980BFA">
        <w:separator/>
      </w:r>
    </w:p>
  </w:footnote>
  <w:footnote w:type="continuationSeparator" w:id="0">
    <w:p w14:paraId="3C49FA9C" w14:textId="77777777" w:rsidR="00AD2AD5" w:rsidRPr="00980BFA" w:rsidRDefault="00AD2AD5">
      <w:r w:rsidRPr="00980BFA">
        <w:continuationSeparator/>
      </w:r>
    </w:p>
  </w:footnote>
  <w:footnote w:id="1">
    <w:p w14:paraId="75E91A73" w14:textId="6402E60E" w:rsidR="00AD2AD5" w:rsidRPr="00EC1829" w:rsidRDefault="00AD2AD5" w:rsidP="00980BFA">
      <w:pPr>
        <w:pStyle w:val="FootnoteText"/>
        <w:ind w:left="567" w:hanging="567"/>
        <w:rPr>
          <w:sz w:val="24"/>
          <w:szCs w:val="24"/>
        </w:rPr>
      </w:pPr>
      <w:r w:rsidRPr="00EC1829">
        <w:rPr>
          <w:rStyle w:val="FootnoteReference"/>
          <w:sz w:val="24"/>
          <w:szCs w:val="24"/>
          <w:lang w:val="sv-SE"/>
        </w:rPr>
        <w:footnoteRef/>
      </w:r>
      <w:r w:rsidRPr="00EC1829">
        <w:rPr>
          <w:sz w:val="24"/>
          <w:szCs w:val="24"/>
        </w:rPr>
        <w:t xml:space="preserve"> </w:t>
      </w:r>
      <w:r w:rsidRPr="00EC1829">
        <w:rPr>
          <w:sz w:val="24"/>
          <w:szCs w:val="24"/>
        </w:rPr>
        <w:tab/>
        <w:t>EUT C 323, 26.8.2022, s. 101.</w:t>
      </w:r>
    </w:p>
  </w:footnote>
  <w:footnote w:id="2">
    <w:p w14:paraId="0AA8B69A" w14:textId="77777777" w:rsidR="00AD2AD5" w:rsidRPr="00EC1829" w:rsidRDefault="00AD2AD5" w:rsidP="00980BFA">
      <w:pPr>
        <w:pStyle w:val="FootnoteText"/>
        <w:ind w:left="567" w:hanging="567"/>
        <w:rPr>
          <w:sz w:val="24"/>
          <w:szCs w:val="24"/>
        </w:rPr>
      </w:pPr>
      <w:r w:rsidRPr="00EC1829">
        <w:rPr>
          <w:rStyle w:val="FootnoteReference"/>
          <w:sz w:val="24"/>
          <w:szCs w:val="24"/>
          <w:lang w:val="sv-SE"/>
        </w:rPr>
        <w:footnoteRef/>
      </w:r>
      <w:r w:rsidRPr="00EC1829">
        <w:rPr>
          <w:sz w:val="24"/>
          <w:szCs w:val="24"/>
        </w:rPr>
        <w:t xml:space="preserve"> </w:t>
      </w:r>
      <w:r w:rsidRPr="00EC1829">
        <w:rPr>
          <w:sz w:val="24"/>
          <w:szCs w:val="24"/>
        </w:rPr>
        <w:tab/>
        <w:t>EUT C 498, 30.12.2022, s. 83.</w:t>
      </w:r>
    </w:p>
  </w:footnote>
  <w:footnote w:id="3">
    <w:p w14:paraId="0571D923" w14:textId="77777777" w:rsidR="00AD2AD5" w:rsidRPr="00EC1829" w:rsidRDefault="00AD2AD5" w:rsidP="00980BFA">
      <w:pPr>
        <w:pStyle w:val="FootnoteText"/>
        <w:ind w:left="567" w:hanging="567"/>
        <w:rPr>
          <w:sz w:val="24"/>
          <w:szCs w:val="24"/>
          <w:lang w:val="de-DE"/>
        </w:rPr>
      </w:pPr>
      <w:r w:rsidRPr="00EC1829">
        <w:rPr>
          <w:rStyle w:val="FootnoteReference"/>
          <w:sz w:val="24"/>
          <w:szCs w:val="24"/>
          <w:lang w:val="sv-SE"/>
        </w:rPr>
        <w:footnoteRef/>
      </w:r>
      <w:r w:rsidRPr="00EC1829">
        <w:rPr>
          <w:sz w:val="24"/>
          <w:szCs w:val="24"/>
          <w:lang w:val="de-DE"/>
        </w:rPr>
        <w:t xml:space="preserve"> </w:t>
      </w:r>
      <w:r w:rsidRPr="00EC1829">
        <w:rPr>
          <w:sz w:val="24"/>
          <w:szCs w:val="24"/>
          <w:lang w:val="de-DE"/>
        </w:rPr>
        <w:tab/>
        <w:t>EGT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18DD6" w14:textId="77777777" w:rsidR="00AD2AD5" w:rsidRPr="00980BFA" w:rsidRDefault="00AD2A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85E12" w14:textId="77777777" w:rsidR="00AD2AD5" w:rsidRPr="00980BFA" w:rsidRDefault="00AD2AD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EDE2A" w14:textId="77777777" w:rsidR="00AD2AD5" w:rsidRPr="00980BFA" w:rsidRDefault="00AD2A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5"/>
  </w:num>
  <w:num w:numId="6">
    <w:abstractNumId w:val="24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9"/>
  </w:num>
  <w:num w:numId="12">
    <w:abstractNumId w:val="36"/>
  </w:num>
  <w:num w:numId="13">
    <w:abstractNumId w:val="15"/>
  </w:num>
  <w:num w:numId="14">
    <w:abstractNumId w:val="20"/>
  </w:num>
  <w:num w:numId="15">
    <w:abstractNumId w:val="2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9"/>
  </w:num>
  <w:num w:numId="20">
    <w:abstractNumId w:val="30"/>
  </w:num>
  <w:num w:numId="21">
    <w:abstractNumId w:val="14"/>
  </w:num>
  <w:num w:numId="22">
    <w:abstractNumId w:val="26"/>
  </w:num>
  <w:num w:numId="23">
    <w:abstractNumId w:val="45"/>
    <w:lvlOverride w:ilvl="0">
      <w:startOverride w:val="1"/>
    </w:lvlOverride>
  </w:num>
  <w:num w:numId="24">
    <w:abstractNumId w:val="38"/>
  </w:num>
  <w:num w:numId="25">
    <w:abstractNumId w:val="2"/>
  </w:num>
  <w:num w:numId="26">
    <w:abstractNumId w:val="39"/>
  </w:num>
  <w:num w:numId="27">
    <w:abstractNumId w:val="32"/>
  </w:num>
  <w:num w:numId="28">
    <w:abstractNumId w:val="4"/>
  </w:num>
  <w:num w:numId="29">
    <w:abstractNumId w:val="42"/>
  </w:num>
  <w:num w:numId="30">
    <w:abstractNumId w:val="44"/>
  </w:num>
  <w:num w:numId="31">
    <w:abstractNumId w:val="27"/>
  </w:num>
  <w:num w:numId="32">
    <w:abstractNumId w:val="41"/>
  </w:num>
  <w:num w:numId="33">
    <w:abstractNumId w:val="35"/>
  </w:num>
  <w:num w:numId="34">
    <w:abstractNumId w:val="22"/>
  </w:num>
  <w:num w:numId="35">
    <w:abstractNumId w:val="10"/>
  </w:num>
  <w:num w:numId="36">
    <w:abstractNumId w:val="8"/>
  </w:num>
  <w:num w:numId="37">
    <w:abstractNumId w:val="37"/>
  </w:num>
  <w:num w:numId="38">
    <w:abstractNumId w:val="43"/>
  </w:num>
  <w:num w:numId="39">
    <w:abstractNumId w:val="1"/>
  </w:num>
  <w:num w:numId="40">
    <w:abstractNumId w:val="12"/>
  </w:num>
  <w:num w:numId="41">
    <w:abstractNumId w:val="7"/>
  </w:num>
  <w:num w:numId="42">
    <w:abstractNumId w:val="13"/>
  </w:num>
  <w:num w:numId="43">
    <w:abstractNumId w:val="28"/>
  </w:num>
  <w:num w:numId="44">
    <w:abstractNumId w:val="33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 w:numId="47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SV"/>
    <w:docVar w:name="dvnumam" w:val="0"/>
    <w:docVar w:name="dvpe" w:val="734.108"/>
    <w:docVar w:name="dvrapporteur" w:val="Föredragande: "/>
    <w:docVar w:name="dvstar" w:val="***I"/>
    <w:docVar w:name="dvtitre" w:val="Europaparlamentets lagstiftningsresolution av den xx xx 2024 om förslaget till Europaparlamentets och rådets förordning om de inre marknaderna för förnybara gaser och naturgaser och för vätgas (omarbetning)(COM(2021)0804 – C9-0470/2021 – 2021/0424(COD))"/>
  </w:docVars>
  <w:rsids>
    <w:rsidRoot w:val="00B514C5"/>
    <w:rsid w:val="00002272"/>
    <w:rsid w:val="00064002"/>
    <w:rsid w:val="000677B9"/>
    <w:rsid w:val="000831BA"/>
    <w:rsid w:val="000A42CC"/>
    <w:rsid w:val="000E7DD9"/>
    <w:rsid w:val="0010095E"/>
    <w:rsid w:val="00125B37"/>
    <w:rsid w:val="0012628C"/>
    <w:rsid w:val="00187494"/>
    <w:rsid w:val="001F32AE"/>
    <w:rsid w:val="0020552F"/>
    <w:rsid w:val="00243EA3"/>
    <w:rsid w:val="002767FF"/>
    <w:rsid w:val="002B09CD"/>
    <w:rsid w:val="002B18FE"/>
    <w:rsid w:val="002B5493"/>
    <w:rsid w:val="00336B1E"/>
    <w:rsid w:val="00343214"/>
    <w:rsid w:val="00361C00"/>
    <w:rsid w:val="00395FA1"/>
    <w:rsid w:val="003D6933"/>
    <w:rsid w:val="003E15D4"/>
    <w:rsid w:val="00411CCE"/>
    <w:rsid w:val="0041241A"/>
    <w:rsid w:val="0041666E"/>
    <w:rsid w:val="00421060"/>
    <w:rsid w:val="0045722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190F"/>
    <w:rsid w:val="006037C0"/>
    <w:rsid w:val="0065196F"/>
    <w:rsid w:val="006631B6"/>
    <w:rsid w:val="00680577"/>
    <w:rsid w:val="006B095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C61"/>
    <w:rsid w:val="00817416"/>
    <w:rsid w:val="00842779"/>
    <w:rsid w:val="00865F67"/>
    <w:rsid w:val="00881A7B"/>
    <w:rsid w:val="008840E5"/>
    <w:rsid w:val="00887B3E"/>
    <w:rsid w:val="008A676E"/>
    <w:rsid w:val="008C2AC6"/>
    <w:rsid w:val="008C73E2"/>
    <w:rsid w:val="00930C23"/>
    <w:rsid w:val="0093193B"/>
    <w:rsid w:val="009509D8"/>
    <w:rsid w:val="00950B64"/>
    <w:rsid w:val="00980BFA"/>
    <w:rsid w:val="00981893"/>
    <w:rsid w:val="009831FF"/>
    <w:rsid w:val="00A1687D"/>
    <w:rsid w:val="00A43E52"/>
    <w:rsid w:val="00A4678D"/>
    <w:rsid w:val="00A778C7"/>
    <w:rsid w:val="00AB441E"/>
    <w:rsid w:val="00AB6293"/>
    <w:rsid w:val="00AC614D"/>
    <w:rsid w:val="00AD2AD5"/>
    <w:rsid w:val="00AE0928"/>
    <w:rsid w:val="00AF3B82"/>
    <w:rsid w:val="00AF62A2"/>
    <w:rsid w:val="00B0561C"/>
    <w:rsid w:val="00B12E95"/>
    <w:rsid w:val="00B22876"/>
    <w:rsid w:val="00B40D02"/>
    <w:rsid w:val="00B514C5"/>
    <w:rsid w:val="00B558F0"/>
    <w:rsid w:val="00BD48FE"/>
    <w:rsid w:val="00BD7BD8"/>
    <w:rsid w:val="00BE6ADC"/>
    <w:rsid w:val="00C05BFE"/>
    <w:rsid w:val="00C23CD4"/>
    <w:rsid w:val="00C61C0C"/>
    <w:rsid w:val="00C84E24"/>
    <w:rsid w:val="00C941CB"/>
    <w:rsid w:val="00CC2357"/>
    <w:rsid w:val="00CF071A"/>
    <w:rsid w:val="00D058B8"/>
    <w:rsid w:val="00D56C11"/>
    <w:rsid w:val="00D81C8D"/>
    <w:rsid w:val="00D834A0"/>
    <w:rsid w:val="00D872DF"/>
    <w:rsid w:val="00D91E21"/>
    <w:rsid w:val="00DA7FCD"/>
    <w:rsid w:val="00E0334C"/>
    <w:rsid w:val="00E22BDB"/>
    <w:rsid w:val="00E365E1"/>
    <w:rsid w:val="00E566F8"/>
    <w:rsid w:val="00E820A4"/>
    <w:rsid w:val="00EB006A"/>
    <w:rsid w:val="00EB4772"/>
    <w:rsid w:val="00EC182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2A7B9"/>
  <w15:chartTrackingRefBased/>
  <w15:docId w15:val="{F1AC37D3-4D13-4B3D-86E0-3ACC1CC9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1241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41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41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41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41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41A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41A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41241A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41241A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41241A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41241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41241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41241A"/>
    <w:pPr>
      <w:spacing w:after="240"/>
    </w:pPr>
  </w:style>
  <w:style w:type="paragraph" w:customStyle="1" w:styleId="TOCPage">
    <w:name w:val="TOC Page"/>
    <w:basedOn w:val="Normal"/>
    <w:next w:val="TOC1"/>
    <w:rsid w:val="0041241A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41241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1241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1241A"/>
    <w:pPr>
      <w:spacing w:after="480"/>
      <w:ind w:left="1417"/>
    </w:pPr>
  </w:style>
  <w:style w:type="paragraph" w:customStyle="1" w:styleId="CoverNormal">
    <w:name w:val="CoverNormal"/>
    <w:basedOn w:val="Normal"/>
    <w:rsid w:val="0041241A"/>
    <w:pPr>
      <w:ind w:left="1418"/>
    </w:pPr>
  </w:style>
  <w:style w:type="paragraph" w:customStyle="1" w:styleId="NormalCenter12a">
    <w:name w:val="NormalCenter12a"/>
    <w:basedOn w:val="Normal"/>
    <w:rsid w:val="0041241A"/>
    <w:pPr>
      <w:spacing w:after="240"/>
      <w:jc w:val="center"/>
    </w:pPr>
  </w:style>
  <w:style w:type="paragraph" w:customStyle="1" w:styleId="CoverReference">
    <w:name w:val="CoverReference"/>
    <w:basedOn w:val="Normal"/>
    <w:rsid w:val="0041241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1241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124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1241A"/>
    <w:pPr>
      <w:spacing w:before="240" w:after="1200"/>
    </w:pPr>
  </w:style>
  <w:style w:type="paragraph" w:customStyle="1" w:styleId="AmNumberTabs">
    <w:name w:val="AmNumberTabs"/>
    <w:basedOn w:val="Normal"/>
    <w:rsid w:val="004124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1241A"/>
    <w:pPr>
      <w:spacing w:before="720" w:after="240"/>
      <w:jc w:val="center"/>
    </w:pPr>
  </w:style>
  <w:style w:type="paragraph" w:customStyle="1" w:styleId="EPBody">
    <w:name w:val="EPBody"/>
    <w:basedOn w:val="Normal"/>
    <w:rsid w:val="0041241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41241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41241A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41241A"/>
    <w:rPr>
      <w:smallCaps/>
      <w:sz w:val="20"/>
    </w:rPr>
  </w:style>
  <w:style w:type="paragraph" w:customStyle="1" w:styleId="AnnexWPDocType">
    <w:name w:val="AnnexWPDocType"/>
    <w:basedOn w:val="Normal"/>
    <w:rsid w:val="0041241A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41241A"/>
    <w:pPr>
      <w:spacing w:before="480"/>
    </w:pPr>
    <w:rPr>
      <w:b/>
    </w:rPr>
  </w:style>
  <w:style w:type="paragraph" w:customStyle="1" w:styleId="AnnexWPLogo">
    <w:name w:val="AnnexWPLogo"/>
    <w:basedOn w:val="Normal"/>
    <w:rsid w:val="0041241A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41241A"/>
    <w:rPr>
      <w:b/>
    </w:rPr>
  </w:style>
  <w:style w:type="paragraph" w:customStyle="1" w:styleId="EPFooter">
    <w:name w:val="EPFooter"/>
    <w:basedOn w:val="Normal"/>
    <w:rsid w:val="004124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4124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41A"/>
    <w:rPr>
      <w:sz w:val="24"/>
      <w:lang w:val="sv-SE"/>
    </w:rPr>
  </w:style>
  <w:style w:type="paragraph" w:customStyle="1" w:styleId="EPComma">
    <w:name w:val="EPComma"/>
    <w:basedOn w:val="Normal"/>
    <w:rsid w:val="0041241A"/>
    <w:pPr>
      <w:spacing w:before="480" w:after="240"/>
    </w:pPr>
  </w:style>
  <w:style w:type="paragraph" w:customStyle="1" w:styleId="Lgendesigne">
    <w:name w:val="Légende signe"/>
    <w:basedOn w:val="Normal"/>
    <w:rsid w:val="0041241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1241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1241A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41241A"/>
    <w:rPr>
      <w:b/>
      <w:sz w:val="24"/>
      <w:lang w:val="sv-SE"/>
    </w:rPr>
  </w:style>
  <w:style w:type="paragraph" w:customStyle="1" w:styleId="Normal24a">
    <w:name w:val="Normal24a"/>
    <w:basedOn w:val="Normal"/>
    <w:rsid w:val="0041241A"/>
    <w:pPr>
      <w:spacing w:after="480"/>
    </w:pPr>
  </w:style>
  <w:style w:type="character" w:styleId="Emphasis">
    <w:name w:val="Emphasis"/>
    <w:basedOn w:val="DefaultParagraphFont"/>
    <w:uiPriority w:val="20"/>
    <w:qFormat/>
    <w:rsid w:val="0041241A"/>
    <w:rPr>
      <w:i/>
      <w:iCs/>
    </w:rPr>
  </w:style>
  <w:style w:type="character" w:styleId="Hyperlink">
    <w:name w:val="Hyperlink"/>
    <w:unhideWhenUsed/>
    <w:rsid w:val="0041241A"/>
    <w:rPr>
      <w:color w:val="0000FF"/>
      <w:u w:val="single"/>
    </w:rPr>
  </w:style>
  <w:style w:type="character" w:styleId="FollowedHyperlink">
    <w:name w:val="FollowedHyperlink"/>
    <w:unhideWhenUsed/>
    <w:rsid w:val="0041241A"/>
    <w:rPr>
      <w:color w:val="800080"/>
      <w:u w:val="single"/>
    </w:rPr>
  </w:style>
  <w:style w:type="paragraph" w:customStyle="1" w:styleId="Text1">
    <w:name w:val="Text 1"/>
    <w:basedOn w:val="Normal"/>
    <w:rsid w:val="0041241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41241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41241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1241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1241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1241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1241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1241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1241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1241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1241A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41A"/>
    <w:rPr>
      <w:rFonts w:eastAsia="Calibri"/>
      <w:lang w:val="sv-SE" w:eastAsia="en-US"/>
    </w:rPr>
  </w:style>
  <w:style w:type="paragraph" w:customStyle="1" w:styleId="LetterSignature">
    <w:name w:val="LetterSignature"/>
    <w:basedOn w:val="Normal"/>
    <w:next w:val="Normal"/>
    <w:rsid w:val="0041241A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1241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1241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41241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41241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1241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1241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1241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1241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1241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41241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12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1241A"/>
    <w:rPr>
      <w:rFonts w:eastAsia="Calibri"/>
      <w:b/>
      <w:bCs/>
      <w:lang w:val="sv-SE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41241A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241A"/>
    <w:rPr>
      <w:rFonts w:ascii="Segoe UI" w:eastAsia="Calibri" w:hAnsi="Segoe UI" w:cs="Segoe UI"/>
      <w:sz w:val="18"/>
      <w:szCs w:val="18"/>
      <w:lang w:val="sv-SE" w:eastAsia="en-US"/>
    </w:rPr>
  </w:style>
  <w:style w:type="paragraph" w:styleId="Revision">
    <w:name w:val="Revision"/>
    <w:uiPriority w:val="99"/>
    <w:semiHidden/>
    <w:rsid w:val="0041241A"/>
    <w:rPr>
      <w:rFonts w:eastAsia="Calibri"/>
      <w:sz w:val="24"/>
      <w:szCs w:val="22"/>
      <w:lang w:eastAsia="en-US"/>
    </w:rPr>
  </w:style>
  <w:style w:type="paragraph" w:customStyle="1" w:styleId="IntrtEEE">
    <w:name w:val="Intérêt EEE"/>
    <w:basedOn w:val="Normal"/>
    <w:uiPriority w:val="99"/>
    <w:rsid w:val="0041241A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1241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41241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41241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uiPriority w:val="99"/>
    <w:semiHidden/>
    <w:rsid w:val="0041241A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41241A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41241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41241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41241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41241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41241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41241A"/>
    <w:pPr>
      <w:widowControl/>
      <w:numPr>
        <w:numId w:val="7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uiPriority w:val="99"/>
    <w:semiHidden/>
    <w:rsid w:val="0041241A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uiPriority w:val="99"/>
    <w:semiHidden/>
    <w:rsid w:val="0041241A"/>
    <w:pPr>
      <w:numPr>
        <w:numId w:val="9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uiPriority w:val="99"/>
    <w:semiHidden/>
    <w:rsid w:val="0041241A"/>
    <w:pPr>
      <w:numPr>
        <w:ilvl w:val="1"/>
        <w:numId w:val="9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uiPriority w:val="99"/>
    <w:semiHidden/>
    <w:rsid w:val="0041241A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Text3">
    <w:name w:val="Text 3"/>
    <w:basedOn w:val="Normal"/>
    <w:uiPriority w:val="99"/>
    <w:rsid w:val="0041241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41241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41241A"/>
    <w:pPr>
      <w:numPr>
        <w:ilvl w:val="2"/>
        <w:numId w:val="9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uiPriority w:val="99"/>
    <w:semiHidden/>
    <w:rsid w:val="0041241A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uiPriority w:val="99"/>
    <w:semiHidden/>
    <w:rsid w:val="0041241A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uiPriority w:val="99"/>
    <w:semiHidden/>
    <w:rsid w:val="0041241A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uiPriority w:val="99"/>
    <w:semiHidden/>
    <w:rsid w:val="0041241A"/>
    <w:pPr>
      <w:numPr>
        <w:ilvl w:val="3"/>
        <w:numId w:val="9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uiPriority w:val="99"/>
    <w:semiHidden/>
    <w:rsid w:val="0041241A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uiPriority w:val="99"/>
    <w:semiHidden/>
    <w:rsid w:val="0041241A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uiPriority w:val="99"/>
    <w:semiHidden/>
    <w:rsid w:val="0041241A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uiPriority w:val="99"/>
    <w:semiHidden/>
    <w:rsid w:val="0041241A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uiPriority w:val="99"/>
    <w:semiHidden/>
    <w:rsid w:val="0041241A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41241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41241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Statut">
    <w:name w:val="Statut"/>
    <w:basedOn w:val="Normal"/>
    <w:next w:val="Typedudocument"/>
    <w:uiPriority w:val="99"/>
    <w:rsid w:val="0041241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41241A"/>
    <w:pPr>
      <w:widowControl/>
      <w:spacing w:after="240"/>
      <w:ind w:left="5103"/>
    </w:pPr>
    <w:rPr>
      <w:szCs w:val="22"/>
      <w:lang w:val="fr-FR"/>
    </w:rPr>
  </w:style>
  <w:style w:type="paragraph" w:customStyle="1" w:styleId="Typedudocument">
    <w:name w:val="Type du document"/>
    <w:basedOn w:val="Normal"/>
    <w:next w:val="Titreobjet"/>
    <w:rsid w:val="0041241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41241A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41241A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uiPriority w:val="99"/>
    <w:semiHidden/>
    <w:rsid w:val="0041241A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41241A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41241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41241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41241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Sous-titreobjet">
    <w:name w:val="Sous-titre objet"/>
    <w:basedOn w:val="Normal"/>
    <w:uiPriority w:val="99"/>
    <w:rsid w:val="0041241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41241A"/>
  </w:style>
  <w:style w:type="character" w:customStyle="1" w:styleId="FooterCoverPageChar">
    <w:name w:val="Footer Cover Page Char"/>
    <w:link w:val="FooterCoverPage"/>
    <w:semiHidden/>
    <w:locked/>
    <w:rsid w:val="0041241A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41241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41241A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41241A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41241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41241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41241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41241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41241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41241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41241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41241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41241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41241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41241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1241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41241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41241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41241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41241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41241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41241A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41241A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41241A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41241A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41241A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41241A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41241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41241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41241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41241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41241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41241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41241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41241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41241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41241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41241A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41241A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41241A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41241A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41241A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41241A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41241A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41241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41241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41241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41241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41241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41241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41241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41241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41241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41241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41241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41241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41241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41241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41241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41241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41241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41241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41241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1241A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1241A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41241A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1241A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1241A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1241A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1241A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1241A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1241A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41241A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41241A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41241A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41241A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41241A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41241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41241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41241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41241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41241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41241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41241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41241A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41241A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41241A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41241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41241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41241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41241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41241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41241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41241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41241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41241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41241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41241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41241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41241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41241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41241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41241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41241A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41241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41241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41241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41241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41241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41241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41241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41241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41241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41241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41241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41241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41241A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41241A"/>
  </w:style>
  <w:style w:type="paragraph" w:customStyle="1" w:styleId="Volume">
    <w:name w:val="Volume"/>
    <w:basedOn w:val="Normal"/>
    <w:next w:val="Confidentialit"/>
    <w:uiPriority w:val="99"/>
    <w:rsid w:val="0041241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41241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41241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41241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41241A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41241A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41241A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41241A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41241A"/>
    <w:rPr>
      <w:sz w:val="16"/>
      <w:szCs w:val="16"/>
    </w:rPr>
  </w:style>
  <w:style w:type="character" w:customStyle="1" w:styleId="normaltextrun">
    <w:name w:val="normaltextrun"/>
    <w:basedOn w:val="DefaultParagraphFont"/>
    <w:rsid w:val="0041241A"/>
  </w:style>
  <w:style w:type="character" w:customStyle="1" w:styleId="super">
    <w:name w:val="super"/>
    <w:basedOn w:val="DefaultParagraphFont"/>
    <w:rsid w:val="0041241A"/>
  </w:style>
  <w:style w:type="character" w:customStyle="1" w:styleId="tw4winMark">
    <w:name w:val="tw4winMark"/>
    <w:rsid w:val="0041241A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41241A"/>
    <w:rPr>
      <w:color w:val="00FF00"/>
      <w:sz w:val="40"/>
      <w:lang w:val="en-GB" w:eastAsia="en-GB"/>
    </w:rPr>
  </w:style>
  <w:style w:type="character" w:customStyle="1" w:styleId="tw4winTerm">
    <w:name w:val="tw4winTerm"/>
    <w:rsid w:val="0041241A"/>
    <w:rPr>
      <w:color w:val="0000FF"/>
      <w:lang w:val="en-GB" w:eastAsia="en-GB"/>
    </w:rPr>
  </w:style>
  <w:style w:type="character" w:customStyle="1" w:styleId="tw4winPopup">
    <w:name w:val="tw4winPopup"/>
    <w:rsid w:val="0041241A"/>
    <w:rPr>
      <w:noProof/>
      <w:color w:val="008000"/>
      <w:lang w:val="en-GB" w:eastAsia="en-GB"/>
    </w:rPr>
  </w:style>
  <w:style w:type="character" w:customStyle="1" w:styleId="tw4winJump">
    <w:name w:val="tw4winJump"/>
    <w:rsid w:val="0041241A"/>
    <w:rPr>
      <w:noProof/>
      <w:color w:val="008080"/>
      <w:lang w:val="en-GB" w:eastAsia="en-GB"/>
    </w:rPr>
  </w:style>
  <w:style w:type="character" w:customStyle="1" w:styleId="tw4winExternal">
    <w:name w:val="tw4winExternal"/>
    <w:rsid w:val="0041241A"/>
    <w:rPr>
      <w:noProof/>
      <w:color w:val="808080"/>
      <w:lang w:val="en-GB" w:eastAsia="en-GB"/>
    </w:rPr>
  </w:style>
  <w:style w:type="character" w:customStyle="1" w:styleId="tw4winInternal">
    <w:name w:val="tw4winInternal"/>
    <w:rsid w:val="0041241A"/>
    <w:rPr>
      <w:noProof/>
      <w:color w:val="FF0000"/>
      <w:lang w:val="en-GB" w:eastAsia="en-GB"/>
    </w:rPr>
  </w:style>
  <w:style w:type="character" w:customStyle="1" w:styleId="DONOTTRANSLATE">
    <w:name w:val="DO_NOT_TRANSLATE"/>
    <w:rsid w:val="0041241A"/>
    <w:rPr>
      <w:noProof/>
      <w:color w:val="800000"/>
      <w:lang w:val="en-GB" w:eastAsia="en-GB"/>
    </w:rPr>
  </w:style>
  <w:style w:type="character" w:customStyle="1" w:styleId="Marker">
    <w:name w:val="Marker"/>
    <w:rsid w:val="0041241A"/>
    <w:rPr>
      <w:color w:val="0000FF"/>
    </w:rPr>
  </w:style>
  <w:style w:type="character" w:customStyle="1" w:styleId="Marker1">
    <w:name w:val="Marker1"/>
    <w:rsid w:val="0041241A"/>
    <w:rPr>
      <w:color w:val="008000"/>
    </w:rPr>
  </w:style>
  <w:style w:type="character" w:customStyle="1" w:styleId="Marker2">
    <w:name w:val="Marker2"/>
    <w:rsid w:val="0041241A"/>
    <w:rPr>
      <w:color w:val="FF0000"/>
    </w:rPr>
  </w:style>
  <w:style w:type="character" w:customStyle="1" w:styleId="Added">
    <w:name w:val="Added"/>
    <w:rsid w:val="0041241A"/>
    <w:rPr>
      <w:b/>
      <w:bCs w:val="0"/>
      <w:u w:val="single"/>
    </w:rPr>
  </w:style>
  <w:style w:type="character" w:customStyle="1" w:styleId="Deleted">
    <w:name w:val="Deleted"/>
    <w:rsid w:val="0041241A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41241A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Soustitr">
    <w:name w:val="Sous titr"/>
    <w:basedOn w:val="Titreobjet"/>
    <w:uiPriority w:val="99"/>
    <w:semiHidden/>
    <w:rsid w:val="0041241A"/>
  </w:style>
  <w:style w:type="paragraph" w:customStyle="1" w:styleId="Sous-titre">
    <w:name w:val="Sous-titre"/>
    <w:basedOn w:val="Soustitr"/>
    <w:uiPriority w:val="99"/>
    <w:semiHidden/>
    <w:rsid w:val="0041241A"/>
  </w:style>
  <w:style w:type="paragraph" w:customStyle="1" w:styleId="ListNumber3Level2">
    <w:name w:val="List Number 3 (Level 2)"/>
    <w:basedOn w:val="Text3"/>
    <w:uiPriority w:val="99"/>
    <w:semiHidden/>
    <w:rsid w:val="0041241A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title-annex-2">
    <w:name w:val="title-annex-2"/>
    <w:basedOn w:val="Normal"/>
    <w:uiPriority w:val="99"/>
    <w:semiHidden/>
    <w:rsid w:val="0041241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tbl-norm">
    <w:name w:val="tbl-norm"/>
    <w:basedOn w:val="Normal"/>
    <w:uiPriority w:val="99"/>
    <w:semiHidden/>
    <w:rsid w:val="0041241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ListBullet5">
    <w:name w:val="List Bullet 5"/>
    <w:basedOn w:val="Normal"/>
    <w:autoRedefine/>
    <w:uiPriority w:val="99"/>
    <w:unhideWhenUsed/>
    <w:rsid w:val="0041241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41241A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qFormat/>
    <w:rsid w:val="0041241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41241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41241A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41241A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41241A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41241A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41241A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41241A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en-GB"/>
    </w:rPr>
  </w:style>
  <w:style w:type="paragraph" w:customStyle="1" w:styleId="NormalCenteredBold">
    <w:name w:val="Normal Centered Bold"/>
    <w:basedOn w:val="NormalCentered"/>
    <w:uiPriority w:val="99"/>
    <w:qFormat/>
    <w:rsid w:val="0041241A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41241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41241A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41241A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41241A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41241A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41241A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41241A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41241A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41241A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41241A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41241A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41241A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41241A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41241A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41241A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41241A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1241A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41241A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41241A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41241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1241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1241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1241A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41241A"/>
    <w:pPr>
      <w:spacing w:before="600" w:after="360"/>
    </w:pPr>
  </w:style>
  <w:style w:type="paragraph" w:customStyle="1" w:styleId="LetterSubject">
    <w:name w:val="LetterSubject"/>
    <w:basedOn w:val="Normal"/>
    <w:rsid w:val="0041241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41241A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41241A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41241A"/>
    <w:rPr>
      <w:color w:val="262626"/>
      <w:sz w:val="24"/>
      <w:szCs w:val="24"/>
      <w:shd w:val="clear" w:color="auto" w:fill="FFFFFF"/>
      <w:lang w:val="sv-SE" w:bidi="en-GB"/>
    </w:rPr>
  </w:style>
  <w:style w:type="character" w:customStyle="1" w:styleId="Bodytext2">
    <w:name w:val="Body text (2)_"/>
    <w:link w:val="Bodytext20"/>
    <w:locked/>
    <w:rsid w:val="0041241A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1241A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41241A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41241A"/>
    <w:rPr>
      <w:rFonts w:ascii="Arial" w:hAnsi="Arial" w:cs="Arial"/>
      <w:b/>
      <w:sz w:val="24"/>
      <w:lang w:val="sv-SE"/>
    </w:rPr>
  </w:style>
  <w:style w:type="character" w:customStyle="1" w:styleId="Normal12Char">
    <w:name w:val="Normal12 Char"/>
    <w:basedOn w:val="PageHeadingChar"/>
    <w:link w:val="Normal12"/>
    <w:rsid w:val="0041241A"/>
    <w:rPr>
      <w:rFonts w:ascii="Arial" w:hAnsi="Arial" w:cs="Arial"/>
      <w:b w:val="0"/>
      <w:sz w:val="24"/>
      <w:lang w:val="sv-SE"/>
    </w:rPr>
  </w:style>
  <w:style w:type="paragraph" w:styleId="Footer">
    <w:name w:val="footer"/>
    <w:basedOn w:val="Normal"/>
    <w:link w:val="FooterChar"/>
    <w:uiPriority w:val="99"/>
    <w:rsid w:val="004124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41A"/>
    <w:rPr>
      <w:sz w:val="24"/>
      <w:lang w:val="sv-SE"/>
    </w:rPr>
  </w:style>
  <w:style w:type="paragraph" w:customStyle="1" w:styleId="AmDocTypeTab">
    <w:name w:val="AmDocTypeTab"/>
    <w:basedOn w:val="Normal"/>
    <w:rsid w:val="006B095A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6B095A"/>
    <w:pPr>
      <w:spacing w:before="240" w:after="240"/>
      <w:jc w:val="right"/>
    </w:pPr>
  </w:style>
  <w:style w:type="paragraph" w:customStyle="1" w:styleId="AmDateTab">
    <w:name w:val="AmDateTab"/>
    <w:basedOn w:val="Normal"/>
    <w:rsid w:val="006B095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B095A"/>
  </w:style>
  <w:style w:type="paragraph" w:customStyle="1" w:styleId="NormalJustified">
    <w:name w:val="Normal Justified"/>
    <w:basedOn w:val="Normal"/>
    <w:rsid w:val="006B095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B095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B095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B095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B095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B095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6B095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B095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B095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B095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B095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B095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B095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B095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B095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B095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B095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B095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B095A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B095A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B095A"/>
    <w:pPr>
      <w:widowControl/>
      <w:numPr>
        <w:ilvl w:val="8"/>
        <w:numId w:val="3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B095A"/>
    <w:pPr>
      <w:widowControl/>
      <w:numPr>
        <w:ilvl w:val="1"/>
        <w:numId w:val="3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B095A"/>
    <w:pPr>
      <w:widowControl/>
      <w:numPr>
        <w:ilvl w:val="3"/>
        <w:numId w:val="3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B095A"/>
    <w:pPr>
      <w:widowControl/>
      <w:numPr>
        <w:ilvl w:val="5"/>
        <w:numId w:val="3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B095A"/>
    <w:pPr>
      <w:widowControl/>
      <w:numPr>
        <w:ilvl w:val="7"/>
        <w:numId w:val="3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B095A"/>
    <w:pPr>
      <w:widowControl/>
      <w:numPr>
        <w:numId w:val="4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B095A"/>
    <w:pPr>
      <w:widowControl/>
      <w:numPr>
        <w:ilvl w:val="1"/>
        <w:numId w:val="4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B095A"/>
    <w:pPr>
      <w:widowControl/>
      <w:numPr>
        <w:ilvl w:val="2"/>
        <w:numId w:val="4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B095A"/>
    <w:pPr>
      <w:widowControl/>
      <w:numPr>
        <w:ilvl w:val="3"/>
        <w:numId w:val="4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B095A"/>
    <w:pPr>
      <w:widowControl/>
      <w:numPr>
        <w:ilvl w:val="4"/>
        <w:numId w:val="4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B095A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B095A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B095A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B095A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B095A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B095A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B095A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B095A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B095A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6B095A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6B095A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6B095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B095A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B095A"/>
    <w:pPr>
      <w:numPr>
        <w:numId w:val="4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B095A"/>
    <w:pPr>
      <w:numPr>
        <w:numId w:val="4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B095A"/>
    <w:pPr>
      <w:jc w:val="center"/>
    </w:pPr>
  </w:style>
  <w:style w:type="paragraph" w:customStyle="1" w:styleId="Jardin">
    <w:name w:val="Jardin"/>
    <w:basedOn w:val="Normal"/>
    <w:rsid w:val="006B095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B095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B095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B095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B095A"/>
    <w:rPr>
      <w:b/>
    </w:rPr>
  </w:style>
  <w:style w:type="paragraph" w:customStyle="1" w:styleId="Annex">
    <w:name w:val="Annex"/>
    <w:basedOn w:val="Normal"/>
    <w:next w:val="Normal"/>
    <w:rsid w:val="006B095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B095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B095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6B095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B095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B095A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6B095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B095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B095A"/>
    <w:rPr>
      <w:rFonts w:eastAsia="Calibri"/>
      <w:sz w:val="24"/>
      <w:szCs w:val="22"/>
      <w:lang w:val="sv-S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B095A"/>
    <w:rPr>
      <w:rFonts w:eastAsia="Calibri"/>
      <w:sz w:val="2"/>
      <w:szCs w:val="22"/>
      <w:lang w:val="sv-SE" w:eastAsia="en-US"/>
    </w:rPr>
  </w:style>
  <w:style w:type="paragraph" w:customStyle="1" w:styleId="FooterText">
    <w:name w:val="Footer Text"/>
    <w:basedOn w:val="Normal"/>
    <w:rsid w:val="006B095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B095A"/>
    <w:rPr>
      <w:color w:val="808080"/>
    </w:rPr>
  </w:style>
  <w:style w:type="paragraph" w:customStyle="1" w:styleId="Referencelist1">
    <w:name w:val="Reference list1"/>
    <w:basedOn w:val="Normal"/>
    <w:next w:val="ListParagraph"/>
    <w:link w:val="ListParagraphChar"/>
    <w:uiPriority w:val="34"/>
    <w:qFormat/>
    <w:rsid w:val="006B095A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paragraph" w:customStyle="1" w:styleId="Par-dash">
    <w:name w:val="Par-dash"/>
    <w:basedOn w:val="Normal"/>
    <w:next w:val="Normal"/>
    <w:rsid w:val="006B095A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1st level - Bullet List Paragraph Char,Bullet EY Char,Bullet list Char,Lettre d'introduction Char,List Paragraph compact Char,List Paragraph1 Char,List Paragraph11 Char,Normal bullet 2 Char,Paragraph Char"/>
    <w:basedOn w:val="DefaultParagraphFont"/>
    <w:link w:val="Referencelist1"/>
    <w:uiPriority w:val="34"/>
    <w:qFormat/>
    <w:rsid w:val="006B095A"/>
    <w:rPr>
      <w:rFonts w:ascii="Calibri" w:eastAsia="Calibri" w:hAnsi="Calibri" w:cs="Arial"/>
      <w:kern w:val="2"/>
      <w:sz w:val="22"/>
      <w:szCs w:val="22"/>
      <w:lang w:val="sv-SE" w:eastAsia="en-US"/>
      <w14:ligatures w14:val="standardContextual"/>
    </w:rPr>
  </w:style>
  <w:style w:type="paragraph" w:customStyle="1" w:styleId="EntText">
    <w:name w:val="EntText"/>
    <w:basedOn w:val="Normal"/>
    <w:rsid w:val="006B095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6B095A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6B095A"/>
    <w:rPr>
      <w:rFonts w:ascii="Calibri" w:hAnsi="Calibri"/>
      <w:szCs w:val="21"/>
      <w:lang w:val="sv-SE"/>
    </w:rPr>
  </w:style>
  <w:style w:type="character" w:customStyle="1" w:styleId="cf01">
    <w:name w:val="cf01"/>
    <w:basedOn w:val="DefaultParagraphFont"/>
    <w:rsid w:val="006B095A"/>
    <w:rPr>
      <w:rFonts w:ascii="Segoe UI" w:hAnsi="Segoe UI" w:cs="Segoe UI" w:hint="default"/>
      <w:sz w:val="18"/>
      <w:szCs w:val="18"/>
    </w:rPr>
  </w:style>
  <w:style w:type="paragraph" w:customStyle="1" w:styleId="Title1">
    <w:name w:val="Title1"/>
    <w:basedOn w:val="Normal"/>
    <w:next w:val="Normal"/>
    <w:uiPriority w:val="10"/>
    <w:qFormat/>
    <w:rsid w:val="006B095A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B095A"/>
    <w:rPr>
      <w:rFonts w:ascii="Cambria" w:hAnsi="Cambria"/>
      <w:spacing w:val="-10"/>
      <w:kern w:val="28"/>
      <w:sz w:val="56"/>
      <w:szCs w:val="56"/>
      <w:lang w:val="sv-SE"/>
    </w:rPr>
  </w:style>
  <w:style w:type="paragraph" w:customStyle="1" w:styleId="Tabletalkingpoints">
    <w:name w:val="Table talking points"/>
    <w:basedOn w:val="ListParagraph"/>
    <w:qFormat/>
    <w:rsid w:val="006B095A"/>
    <w:pPr>
      <w:widowControl/>
      <w:tabs>
        <w:tab w:val="num" w:pos="567"/>
      </w:tabs>
      <w:spacing w:before="120" w:after="120"/>
      <w:ind w:left="567" w:hanging="567"/>
    </w:pPr>
    <w:rPr>
      <w:rFonts w:ascii="Arial" w:hAnsi="Arial" w:cs="Arial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6B095A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6B095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095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6B095A"/>
    <w:rPr>
      <w:color w:val="800080"/>
      <w:u w:val="single"/>
    </w:rPr>
  </w:style>
  <w:style w:type="paragraph" w:customStyle="1" w:styleId="Default">
    <w:name w:val="Default"/>
    <w:rsid w:val="006B095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v-SE" w:eastAsia="en-US"/>
    </w:rPr>
  </w:style>
  <w:style w:type="character" w:customStyle="1" w:styleId="Bodytext1">
    <w:name w:val="Body text|1_"/>
    <w:basedOn w:val="DefaultParagraphFont"/>
    <w:link w:val="Bodytext10"/>
    <w:locked/>
    <w:rsid w:val="006B095A"/>
  </w:style>
  <w:style w:type="paragraph" w:customStyle="1" w:styleId="Bodytext10">
    <w:name w:val="Body text|1"/>
    <w:basedOn w:val="Normal"/>
    <w:link w:val="Bodytext1"/>
    <w:rsid w:val="006B095A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6B095A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6B095A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6B095A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6B095A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6B095A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09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095A"/>
    <w:pPr>
      <w:ind w:left="720"/>
      <w:contextualSpacing/>
    </w:pPr>
  </w:style>
  <w:style w:type="paragraph" w:styleId="PlainText">
    <w:name w:val="Plain Text"/>
    <w:basedOn w:val="Normal"/>
    <w:link w:val="PlainTextChar1"/>
    <w:rsid w:val="006B095A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6B095A"/>
    <w:rPr>
      <w:rFonts w:ascii="Consolas" w:hAnsi="Consolas"/>
      <w:sz w:val="21"/>
      <w:szCs w:val="21"/>
      <w:lang w:val="sv-SE"/>
    </w:rPr>
  </w:style>
  <w:style w:type="paragraph" w:styleId="Title">
    <w:name w:val="Title"/>
    <w:basedOn w:val="Normal"/>
    <w:next w:val="Normal"/>
    <w:link w:val="TitleChar"/>
    <w:uiPriority w:val="10"/>
    <w:qFormat/>
    <w:rsid w:val="006B095A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6B095A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72BF3-9694-45E1-9BA5-26493BE4D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3499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2024-07-26T13:25:00Z</dcterms:created>
  <dcterms:modified xsi:type="dcterms:W3CDTF">2024-07-26T13:25:00Z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