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F074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F0748" w:rsidRDefault="00580799" w:rsidP="0010095E">
            <w:pPr>
              <w:pStyle w:val="EPName"/>
            </w:pPr>
            <w:r w:rsidRPr="00DF0748">
              <w:t>Parlement européen</w:t>
            </w:r>
          </w:p>
          <w:p w:rsidR="00751A4A" w:rsidRPr="00DF074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F0748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DF0748" w:rsidRDefault="00187494" w:rsidP="0010095E">
            <w:pPr>
              <w:pStyle w:val="EPLogo"/>
            </w:pPr>
            <w:r w:rsidRPr="00DF074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F0748" w:rsidRDefault="00D058B8" w:rsidP="004C5D52">
      <w:pPr>
        <w:pStyle w:val="LineTop"/>
      </w:pPr>
    </w:p>
    <w:p w:rsidR="00680577" w:rsidRPr="00DF0748" w:rsidRDefault="00580799" w:rsidP="00680577">
      <w:pPr>
        <w:pStyle w:val="EPBodyTA1"/>
      </w:pPr>
      <w:r w:rsidRPr="00DF0748">
        <w:t>TEXTES ADOPTÉS</w:t>
      </w:r>
    </w:p>
    <w:p w:rsidR="00D058B8" w:rsidRPr="00DF0748" w:rsidRDefault="00D058B8" w:rsidP="00D058B8">
      <w:pPr>
        <w:pStyle w:val="LineBottom"/>
      </w:pPr>
    </w:p>
    <w:p w:rsidR="00580799" w:rsidRPr="00DF0748" w:rsidRDefault="00580799" w:rsidP="00580799">
      <w:pPr>
        <w:pStyle w:val="ATHeading1"/>
      </w:pPr>
      <w:bookmarkStart w:id="0" w:name="TANumber"/>
      <w:r w:rsidRPr="00DF0748">
        <w:t>P9_</w:t>
      </w:r>
      <w:proofErr w:type="gramStart"/>
      <w:r w:rsidRPr="00DF0748">
        <w:t>TA(</w:t>
      </w:r>
      <w:proofErr w:type="gramEnd"/>
      <w:r w:rsidRPr="00DF0748">
        <w:t>2024)0</w:t>
      </w:r>
      <w:bookmarkEnd w:id="0"/>
      <w:r w:rsidR="00DC1594">
        <w:t>284</w:t>
      </w:r>
    </w:p>
    <w:p w:rsidR="00580799" w:rsidRPr="00DF0748" w:rsidRDefault="005B7684" w:rsidP="00580799">
      <w:pPr>
        <w:pStyle w:val="ATHeading2"/>
      </w:pPr>
      <w:r w:rsidRPr="005B7684">
        <w:rPr>
          <w:bCs/>
        </w:rPr>
        <w:t>Organisation du marché de l'électricité de l'Union: règlement</w:t>
      </w:r>
    </w:p>
    <w:p w:rsidR="00580799" w:rsidRPr="00DF0748" w:rsidRDefault="00580799" w:rsidP="00580799">
      <w:pPr>
        <w:rPr>
          <w:i/>
          <w:vanish/>
        </w:rPr>
      </w:pPr>
      <w:r w:rsidRPr="00DF0748">
        <w:rPr>
          <w:i/>
        </w:rPr>
        <w:fldChar w:fldCharType="begin"/>
      </w:r>
      <w:r w:rsidRPr="00DF0748">
        <w:rPr>
          <w:i/>
        </w:rPr>
        <w:instrText xml:space="preserve"> TC"(</w:instrText>
      </w:r>
      <w:bookmarkStart w:id="1" w:name="DocNumber"/>
      <w:r w:rsidRPr="00DF0748">
        <w:rPr>
          <w:i/>
        </w:rPr>
        <w:instrText>A9-0255/2023</w:instrText>
      </w:r>
      <w:bookmarkEnd w:id="1"/>
      <w:r w:rsidRPr="00DF0748">
        <w:rPr>
          <w:i/>
        </w:rPr>
        <w:instrText xml:space="preserve"> - Rapporteur: Nicolás González Casares)"\l3 \n&gt; \* MERGEFORMAT </w:instrText>
      </w:r>
      <w:r w:rsidRPr="00DF0748">
        <w:rPr>
          <w:i/>
        </w:rPr>
        <w:fldChar w:fldCharType="end"/>
      </w:r>
    </w:p>
    <w:p w:rsidR="00580799" w:rsidRPr="00DF0748" w:rsidRDefault="00580799" w:rsidP="00580799">
      <w:pPr>
        <w:rPr>
          <w:vanish/>
        </w:rPr>
      </w:pPr>
      <w:bookmarkStart w:id="2" w:name="Commission"/>
      <w:r w:rsidRPr="00DF0748">
        <w:rPr>
          <w:vanish/>
        </w:rPr>
        <w:t>Commission de l’industrie, de la recherche et de l’énergie</w:t>
      </w:r>
      <w:bookmarkEnd w:id="2"/>
    </w:p>
    <w:p w:rsidR="00580799" w:rsidRPr="00DF0748" w:rsidRDefault="00580799" w:rsidP="00580799">
      <w:pPr>
        <w:rPr>
          <w:vanish/>
        </w:rPr>
      </w:pPr>
      <w:bookmarkStart w:id="3" w:name="PE"/>
      <w:r w:rsidRPr="00DF0748">
        <w:rPr>
          <w:vanish/>
        </w:rPr>
        <w:t>PE747.032</w:t>
      </w:r>
      <w:bookmarkEnd w:id="3"/>
    </w:p>
    <w:p w:rsidR="00580799" w:rsidRPr="00DF0748" w:rsidRDefault="00580799" w:rsidP="00580799">
      <w:pPr>
        <w:pStyle w:val="ATHeading3"/>
      </w:pPr>
      <w:bookmarkStart w:id="4" w:name="Sujet"/>
      <w:r w:rsidRPr="00DF0748">
        <w:t xml:space="preserve">Résolution législative du Parlement européen du </w:t>
      </w:r>
      <w:r w:rsidR="005B7684">
        <w:t>11</w:t>
      </w:r>
      <w:r w:rsidR="006336AB">
        <w:t xml:space="preserve"> avril</w:t>
      </w:r>
      <w:r w:rsidRPr="00DF0748">
        <w:t xml:space="preserve"> 2024 sur la proposition de règlement du Parlement européen et du Conseil modifiant les règlements (UE) 2019/943 et (UE) 2019/942 ainsi que les directives (UE) 2018/2001 et (UE) 2019/944 afin d’améliorer l’organisation du marché de l’électricité de l’Union</w:t>
      </w:r>
      <w:bookmarkEnd w:id="4"/>
      <w:r w:rsidRPr="00DF0748">
        <w:t xml:space="preserve"> </w:t>
      </w:r>
      <w:bookmarkStart w:id="5" w:name="References"/>
      <w:r w:rsidRPr="00DF0748">
        <w:t>(</w:t>
      </w:r>
      <w:proofErr w:type="gramStart"/>
      <w:r w:rsidRPr="00DF0748">
        <w:t>COM(</w:t>
      </w:r>
      <w:proofErr w:type="gramEnd"/>
      <w:r w:rsidRPr="00DF0748">
        <w:t>2023)0148 – C9-0049/2023 – 2023/0077</w:t>
      </w:r>
      <w:r w:rsidR="003B58D2">
        <w:t>A</w:t>
      </w:r>
      <w:r w:rsidRPr="00DF0748">
        <w:t>(COD))</w:t>
      </w:r>
      <w:bookmarkEnd w:id="5"/>
    </w:p>
    <w:p w:rsidR="001D2F67" w:rsidRPr="00DF0748" w:rsidRDefault="001D2F67" w:rsidP="001D2F67">
      <w:pPr>
        <w:pStyle w:val="NormalBold"/>
        <w:widowControl/>
      </w:pPr>
      <w:bookmarkStart w:id="6" w:name="TextBodyBegin"/>
      <w:bookmarkEnd w:id="6"/>
      <w:r w:rsidRPr="00DF0748">
        <w:t>(Procédure législative ordinaire: première lecture)</w:t>
      </w:r>
    </w:p>
    <w:p w:rsidR="001D2F67" w:rsidRPr="00DF0748" w:rsidRDefault="001D2F67" w:rsidP="001D2F67">
      <w:pPr>
        <w:pStyle w:val="EPComma"/>
        <w:widowControl/>
      </w:pPr>
      <w:r w:rsidRPr="00DF0748">
        <w:rPr>
          <w:i/>
        </w:rPr>
        <w:t>Le Parlement européen,</w:t>
      </w:r>
    </w:p>
    <w:p w:rsidR="001D2F67" w:rsidRPr="00DF0748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la proposition de la Commission au Parlement européen et au Conseil (</w:t>
      </w:r>
      <w:proofErr w:type="gramStart"/>
      <w:r w:rsidRPr="00DF0748">
        <w:t>COM(</w:t>
      </w:r>
      <w:proofErr w:type="gramEnd"/>
      <w:r w:rsidRPr="00DF0748">
        <w:t>2023)0148),</w:t>
      </w:r>
    </w:p>
    <w:p w:rsidR="001D2F67" w:rsidRPr="00DF0748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l’article 294, paragraphe 2, et l’article 194, paragraphe 2, du traité sur le fonctionnement de l’Union européenne, conformément auxquels la proposition lui a été présentée par la Commission (C9</w:t>
      </w:r>
      <w:r w:rsidRPr="00DF0748">
        <w:noBreakHyphen/>
        <w:t>0049/2023),</w:t>
      </w:r>
    </w:p>
    <w:p w:rsidR="001D2F67" w:rsidRPr="00DF0748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l’article 294, paragraphe 3, du traité sur le fonctionnement de l’Union européenne,</w:t>
      </w:r>
    </w:p>
    <w:p w:rsidR="001D2F67" w:rsidRPr="00DF0748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l’avis du Comité économique et social européen du 1</w:t>
      </w:r>
      <w:r w:rsidR="003B58D2">
        <w:t>4</w:t>
      </w:r>
      <w:r w:rsidRPr="00DF0748">
        <w:t> juin 2023</w:t>
      </w:r>
      <w:r w:rsidRPr="00DF0748">
        <w:rPr>
          <w:rStyle w:val="FootnoteReference"/>
        </w:rPr>
        <w:footnoteReference w:id="1"/>
      </w:r>
      <w:r w:rsidRPr="00DF0748">
        <w:t>,</w:t>
      </w:r>
    </w:p>
    <w:p w:rsidR="001D2F67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l’avis du Comité des régions du 5 juillet 2023</w:t>
      </w:r>
      <w:r w:rsidRPr="00DF0748">
        <w:rPr>
          <w:rStyle w:val="FootnoteReference"/>
        </w:rPr>
        <w:footnoteReference w:id="2"/>
      </w:r>
      <w:r w:rsidRPr="00DF0748">
        <w:t>,</w:t>
      </w:r>
    </w:p>
    <w:p w:rsidR="003B58D2" w:rsidRDefault="003B58D2">
      <w:pPr>
        <w:pStyle w:val="NormalHanging12a"/>
        <w:widowControl/>
        <w:rPr>
          <w:lang w:bidi="fr-FR"/>
        </w:rPr>
      </w:pPr>
      <w:r w:rsidRPr="00DF0748">
        <w:t>–</w:t>
      </w:r>
      <w:r w:rsidRPr="00DF0748">
        <w:tab/>
      </w:r>
      <w:r w:rsidRPr="003B58D2">
        <w:rPr>
          <w:lang w:bidi="fr-FR"/>
        </w:rPr>
        <w:t xml:space="preserve">vu l’accord provisoire approuvé en vertu de l’article 74, paragraphe 4, de son règlement intérieur par la commission compétente et l’engagement pris par le représentant du Conseil, par lettre du </w:t>
      </w:r>
      <w:r>
        <w:rPr>
          <w:lang w:bidi="fr-FR"/>
        </w:rPr>
        <w:t>22</w:t>
      </w:r>
      <w:r w:rsidRPr="003B58D2">
        <w:rPr>
          <w:lang w:bidi="fr-FR"/>
        </w:rPr>
        <w:t> </w:t>
      </w:r>
      <w:r>
        <w:rPr>
          <w:lang w:bidi="fr-FR"/>
        </w:rPr>
        <w:t>décembre</w:t>
      </w:r>
      <w:r w:rsidRPr="003B58D2">
        <w:rPr>
          <w:lang w:bidi="fr-FR"/>
        </w:rPr>
        <w:t> </w:t>
      </w:r>
      <w:r>
        <w:rPr>
          <w:lang w:bidi="fr-FR"/>
        </w:rPr>
        <w:t>2023</w:t>
      </w:r>
      <w:r w:rsidRPr="003B58D2">
        <w:rPr>
          <w:lang w:bidi="fr-FR"/>
        </w:rPr>
        <w:t>, d’approuver la position du Parlement européen, conformément à l’article 294, paragraphe 4, du traité sur le fonctionnement de l’Union européenne,</w:t>
      </w:r>
    </w:p>
    <w:p w:rsidR="003B58D2" w:rsidRPr="00DF0748" w:rsidRDefault="003B58D2" w:rsidP="001D2F67">
      <w:pPr>
        <w:pStyle w:val="NormalHanging12a"/>
        <w:widowControl/>
      </w:pPr>
      <w:r w:rsidRPr="00DF0748">
        <w:t>–</w:t>
      </w:r>
      <w:r w:rsidRPr="00DF0748">
        <w:tab/>
      </w:r>
      <w:r w:rsidR="00A70D35" w:rsidRPr="00A70D35">
        <w:t>vu la décision de la Conférence des présidents du 21 février 2024 d'autoriser la commission de l'industrie, de la recherche et de l'énergie à scinder la procédure législative et à procéder au dépôt de deux textes consolidés distincts pour examen en plénière</w:t>
      </w:r>
      <w:r w:rsidR="00A70D35">
        <w:t>,</w:t>
      </w:r>
    </w:p>
    <w:p w:rsidR="001D2F67" w:rsidRPr="00DF0748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l’article 59 de son règlement intérieur,</w:t>
      </w:r>
    </w:p>
    <w:p w:rsidR="001D2F67" w:rsidRPr="00DF0748" w:rsidRDefault="001D2F67" w:rsidP="001D2F67">
      <w:pPr>
        <w:pStyle w:val="NormalHanging12a"/>
        <w:widowControl/>
      </w:pPr>
      <w:r w:rsidRPr="00DF0748">
        <w:rPr>
          <w:snapToGrid w:val="0"/>
        </w:rPr>
        <w:t>–</w:t>
      </w:r>
      <w:r w:rsidRPr="00DF0748">
        <w:rPr>
          <w:snapToGrid w:val="0"/>
        </w:rPr>
        <w:tab/>
        <w:t>vu l’avis de la commission des affaires économiques et monétaires,</w:t>
      </w:r>
    </w:p>
    <w:p w:rsidR="001D2F67" w:rsidRPr="00DF0748" w:rsidRDefault="001D2F67" w:rsidP="001D2F67">
      <w:pPr>
        <w:pStyle w:val="NormalHanging12a"/>
        <w:widowControl/>
      </w:pPr>
      <w:r w:rsidRPr="00DF0748">
        <w:lastRenderedPageBreak/>
        <w:t>–</w:t>
      </w:r>
      <w:r w:rsidRPr="00DF0748">
        <w:tab/>
        <w:t>vu les lettres de la commission des budgets et de la commission du marché intérieur et de la protection des consommateurs,</w:t>
      </w:r>
    </w:p>
    <w:p w:rsidR="001D2F67" w:rsidRPr="00DF0748" w:rsidRDefault="001D2F67" w:rsidP="001D2F67">
      <w:pPr>
        <w:pStyle w:val="NormalHanging12a"/>
        <w:widowControl/>
      </w:pPr>
      <w:r w:rsidRPr="00DF0748">
        <w:t>–</w:t>
      </w:r>
      <w:r w:rsidRPr="00DF0748">
        <w:tab/>
        <w:t>vu le rapport de la commission de l’industrie, de la recherche et de l’énergie (A9-0255/2023),</w:t>
      </w:r>
    </w:p>
    <w:p w:rsidR="001D2F67" w:rsidRPr="00DF0748" w:rsidRDefault="001D2F67" w:rsidP="001D2F67">
      <w:pPr>
        <w:pStyle w:val="NormalHanging12a"/>
        <w:widowControl/>
      </w:pPr>
      <w:r w:rsidRPr="00DF0748">
        <w:t>1.</w:t>
      </w:r>
      <w:r w:rsidRPr="00DF0748">
        <w:tab/>
        <w:t>arrête la position en première lecture figurant ci-après;</w:t>
      </w:r>
    </w:p>
    <w:p w:rsidR="001D2F67" w:rsidRPr="00DF0748" w:rsidRDefault="001D2F67" w:rsidP="001D2F67">
      <w:pPr>
        <w:pStyle w:val="NormalHanging12a"/>
        <w:widowControl/>
      </w:pPr>
      <w:r w:rsidRPr="00DF0748">
        <w:t>2.</w:t>
      </w:r>
      <w:r w:rsidRPr="00DF0748">
        <w:tab/>
        <w:t>demande à la Commission de le saisir à nouveau, si elle remplace, modifie de manière substantielle ou entend modifier de manière substantielle sa proposition;</w:t>
      </w:r>
    </w:p>
    <w:p w:rsidR="001D2F67" w:rsidRPr="00DF0748" w:rsidRDefault="001D2F67" w:rsidP="001D2F67">
      <w:pPr>
        <w:pStyle w:val="NormalHanging12a"/>
        <w:widowControl/>
      </w:pPr>
      <w:r w:rsidRPr="00DF0748">
        <w:t>3.</w:t>
      </w:r>
      <w:r w:rsidRPr="00DF0748">
        <w:tab/>
        <w:t>charge sa Présidente de transmettre la position du Parlement au Conseil et à la Commission ainsi qu’aux parlements nationaux.</w:t>
      </w:r>
    </w:p>
    <w:p w:rsidR="001D2F67" w:rsidRPr="00DF0748" w:rsidRDefault="001D2F67" w:rsidP="001D2F67">
      <w:pPr>
        <w:pStyle w:val="NormalHanging12a"/>
        <w:widowControl/>
        <w:sectPr w:rsidR="001D2F67" w:rsidRPr="00DF0748" w:rsidSect="00DF0748">
          <w:footerReference w:type="even" r:id="rId9"/>
          <w:footerReference w:type="first" r:id="rId10"/>
          <w:footnotePr>
            <w:numRestart w:val="eachPage"/>
          </w:foot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1D2F67" w:rsidRDefault="00095DB0" w:rsidP="00021E6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P9_TC1-</w:t>
      </w:r>
      <w:proofErr w:type="gramStart"/>
      <w:r>
        <w:rPr>
          <w:rFonts w:eastAsia="Calibri"/>
          <w:b/>
          <w:bCs/>
          <w:color w:val="000000"/>
          <w:szCs w:val="24"/>
        </w:rPr>
        <w:t>COD(</w:t>
      </w:r>
      <w:proofErr w:type="gramEnd"/>
      <w:r>
        <w:rPr>
          <w:rFonts w:eastAsia="Calibri"/>
          <w:b/>
          <w:bCs/>
          <w:color w:val="000000"/>
          <w:szCs w:val="24"/>
        </w:rPr>
        <w:t>2023</w:t>
      </w:r>
      <w:r w:rsidRPr="009D129C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077A</w:t>
      </w:r>
    </w:p>
    <w:p w:rsidR="00CB6D5F" w:rsidRDefault="00021E6B" w:rsidP="00CB6D5F">
      <w:pPr>
        <w:autoSpaceDE w:val="0"/>
        <w:autoSpaceDN w:val="0"/>
        <w:adjustRightInd w:val="0"/>
        <w:spacing w:after="240"/>
        <w:rPr>
          <w:rFonts w:eastAsia="Calibri"/>
          <w:b/>
          <w:color w:val="000000"/>
          <w:szCs w:val="22"/>
          <w:lang w:eastAsia="en-US"/>
        </w:rPr>
      </w:pPr>
      <w:r>
        <w:rPr>
          <w:rFonts w:eastAsia="Calibri"/>
          <w:b/>
          <w:bCs/>
          <w:color w:val="000000"/>
          <w:szCs w:val="24"/>
        </w:rPr>
        <w:t>Position du Parlement européen arrêtée en première lecture le 11 avril 2024 en vue de l’adoption du règlement</w:t>
      </w:r>
      <w:r w:rsidR="00CB6D5F" w:rsidRPr="00CB6D5F">
        <w:rPr>
          <w:rFonts w:eastAsia="Calibri"/>
          <w:b/>
          <w:bCs/>
          <w:szCs w:val="22"/>
          <w:lang w:eastAsia="en-US"/>
        </w:rPr>
        <w:t xml:space="preserve"> (UE) 2024/...</w:t>
      </w:r>
      <w:r w:rsidR="00CB6D5F">
        <w:rPr>
          <w:rFonts w:eastAsia="Calibri"/>
          <w:b/>
          <w:bCs/>
          <w:szCs w:val="22"/>
          <w:lang w:eastAsia="en-US"/>
        </w:rPr>
        <w:t xml:space="preserve"> du Parlement européen et du Conseil </w:t>
      </w:r>
      <w:r w:rsidR="00CB6D5F" w:rsidRPr="00CB6D5F">
        <w:rPr>
          <w:rFonts w:eastAsia="Calibri"/>
          <w:b/>
          <w:color w:val="000000"/>
          <w:szCs w:val="22"/>
          <w:lang w:eastAsia="en-US"/>
        </w:rPr>
        <w:t xml:space="preserve">modifiant les règlements (UE) 2019/942 et (UE) 2019/943 </w:t>
      </w:r>
      <w:r w:rsidR="00C33A84">
        <w:rPr>
          <w:rFonts w:eastAsia="Calibri"/>
          <w:b/>
          <w:color w:val="000000"/>
          <w:szCs w:val="22"/>
          <w:lang w:eastAsia="en-US"/>
        </w:rPr>
        <w:t>e</w:t>
      </w:r>
      <w:r w:rsidR="00CB6D5F" w:rsidRPr="00CB6D5F">
        <w:rPr>
          <w:rFonts w:eastAsia="Calibri"/>
          <w:b/>
          <w:color w:val="000000"/>
          <w:szCs w:val="22"/>
          <w:lang w:eastAsia="en-US"/>
        </w:rPr>
        <w:t>n ce qui concerne l'amélioration de l'organisation du marché de l'électricité de l'Union</w:t>
      </w:r>
    </w:p>
    <w:p w:rsidR="00C33A84" w:rsidRPr="00CB6D5F" w:rsidRDefault="00C33A84" w:rsidP="00CB6D5F">
      <w:pPr>
        <w:autoSpaceDE w:val="0"/>
        <w:autoSpaceDN w:val="0"/>
        <w:adjustRightInd w:val="0"/>
        <w:spacing w:after="240"/>
        <w:rPr>
          <w:rFonts w:eastAsia="Calibri"/>
          <w:bCs/>
          <w:color w:val="000000"/>
          <w:szCs w:val="22"/>
          <w:lang w:eastAsia="en-US"/>
        </w:rPr>
      </w:pPr>
      <w:r>
        <w:rPr>
          <w:i/>
          <w:iCs/>
        </w:rPr>
        <w:t>(Étant donné l'accord intervenu entre le Parlement et le Conseil, la position du Parlement correspond à l'acte législatif</w:t>
      </w:r>
      <w:r>
        <w:rPr>
          <w:i/>
          <w:iCs/>
        </w:rPr>
        <w:t xml:space="preserve"> final, le règlement (UE) 2024/1747</w:t>
      </w:r>
      <w:bookmarkStart w:id="7" w:name="_GoBack"/>
      <w:bookmarkEnd w:id="7"/>
      <w:r>
        <w:rPr>
          <w:i/>
          <w:iCs/>
        </w:rPr>
        <w:t>.)</w:t>
      </w:r>
    </w:p>
    <w:sectPr w:rsidR="00C33A84" w:rsidRPr="00CB6D5F" w:rsidSect="00DF07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D35" w:rsidRPr="00DF0748" w:rsidRDefault="00A70D35">
      <w:r w:rsidRPr="00DF0748">
        <w:separator/>
      </w:r>
    </w:p>
  </w:endnote>
  <w:endnote w:type="continuationSeparator" w:id="0">
    <w:p w:rsidR="00A70D35" w:rsidRPr="00DF0748" w:rsidRDefault="00A70D35">
      <w:r w:rsidRPr="00DF07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 w:rsidP="00A70D35">
    <w:pPr>
      <w:pStyle w:val="EPFooter"/>
    </w:pPr>
    <w:r w:rsidRPr="00DF0748">
      <w:t>PE</w:t>
    </w:r>
    <w:r w:rsidRPr="00DF0748">
      <w:rPr>
        <w:rStyle w:val="HideTWBExt"/>
      </w:rPr>
      <w:t>&lt;NoPE&gt;</w:t>
    </w:r>
    <w:r w:rsidRPr="00DF0748">
      <w:t>747.032</w:t>
    </w:r>
    <w:r w:rsidRPr="00DF0748">
      <w:rPr>
        <w:rStyle w:val="HideTWBExt"/>
      </w:rPr>
      <w:t>&lt;/NoPE&gt;&lt;Version&gt;</w:t>
    </w:r>
    <w:r w:rsidRPr="00DF0748">
      <w:t>v02-00</w:t>
    </w:r>
    <w:r w:rsidRPr="00DF0748">
      <w:rPr>
        <w:rStyle w:val="HideTWBExt"/>
      </w:rPr>
      <w:t>&lt;/Version&gt;</w:t>
    </w:r>
    <w:r w:rsidRPr="00DF0748">
      <w:tab/>
    </w:r>
    <w:r w:rsidRPr="00DF0748">
      <w:fldChar w:fldCharType="begin"/>
    </w:r>
    <w:r w:rsidRPr="00DF0748">
      <w:instrText xml:space="preserve"> PAGE  \* MERGEFORMAT </w:instrText>
    </w:r>
    <w:r w:rsidRPr="00DF0748">
      <w:fldChar w:fldCharType="separate"/>
    </w:r>
    <w:r w:rsidRPr="00DF0748">
      <w:rPr>
        <w:noProof/>
      </w:rPr>
      <w:t>2</w:t>
    </w:r>
    <w:r w:rsidRPr="00DF0748">
      <w:fldChar w:fldCharType="end"/>
    </w:r>
    <w:r w:rsidRPr="00DF0748">
      <w:t>/</w:t>
    </w:r>
    <w:r w:rsidR="00C33A84">
      <w:fldChar w:fldCharType="begin"/>
    </w:r>
    <w:r w:rsidR="00C33A84">
      <w:instrText xml:space="preserve"> NUMPAGES  \* MERGEFORMAT </w:instrText>
    </w:r>
    <w:r w:rsidR="00C33A84">
      <w:fldChar w:fldCharType="separate"/>
    </w:r>
    <w:r w:rsidRPr="00DF0748">
      <w:rPr>
        <w:noProof/>
      </w:rPr>
      <w:t>4</w:t>
    </w:r>
    <w:r w:rsidR="00C33A84">
      <w:rPr>
        <w:noProof/>
      </w:rPr>
      <w:fldChar w:fldCharType="end"/>
    </w:r>
    <w:r w:rsidRPr="00DF0748">
      <w:tab/>
    </w:r>
    <w:r w:rsidRPr="00DF0748">
      <w:rPr>
        <w:rStyle w:val="HideTWBExt"/>
      </w:rPr>
      <w:t>&lt;PathFdR&gt;</w:t>
    </w:r>
    <w:r w:rsidRPr="00DF0748">
      <w:t>RR\1284103FR.docx</w:t>
    </w:r>
    <w:r w:rsidRPr="00DF0748">
      <w:rPr>
        <w:rStyle w:val="HideTWBExt"/>
      </w:rPr>
      <w:t>&lt;/PathFdR&gt;</w:t>
    </w:r>
  </w:p>
  <w:p w:rsidR="00A70D35" w:rsidRPr="00DF0748" w:rsidRDefault="00A70D35" w:rsidP="00A70D35">
    <w:pPr>
      <w:pStyle w:val="EPFooter2"/>
    </w:pPr>
    <w:r w:rsidRPr="00DF0748">
      <w:t>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 w:rsidP="00A70D35">
    <w:pPr>
      <w:pStyle w:val="EPFooter"/>
    </w:pPr>
    <w:r w:rsidRPr="00DF0748">
      <w:rPr>
        <w:rStyle w:val="HideTWBExt"/>
      </w:rPr>
      <w:t>&lt;PathFdR&gt;</w:t>
    </w:r>
    <w:r w:rsidRPr="00DF0748">
      <w:t>RR\1284103FR.docx</w:t>
    </w:r>
    <w:r w:rsidRPr="00DF0748">
      <w:rPr>
        <w:rStyle w:val="HideTWBExt"/>
      </w:rPr>
      <w:t>&lt;/PathFdR&gt;</w:t>
    </w:r>
    <w:r w:rsidRPr="00DF0748">
      <w:tab/>
    </w:r>
    <w:r w:rsidRPr="00DF0748">
      <w:tab/>
      <w:t>PE</w:t>
    </w:r>
    <w:r w:rsidRPr="00DF0748">
      <w:rPr>
        <w:rStyle w:val="HideTWBExt"/>
      </w:rPr>
      <w:t>&lt;NoPE&gt;</w:t>
    </w:r>
    <w:r w:rsidRPr="00DF0748">
      <w:t>747.032</w:t>
    </w:r>
    <w:r w:rsidRPr="00DF0748">
      <w:rPr>
        <w:rStyle w:val="HideTWBExt"/>
      </w:rPr>
      <w:t>&lt;/NoPE&gt;&lt;Version&gt;</w:t>
    </w:r>
    <w:r w:rsidRPr="00DF0748">
      <w:t>v02-00</w:t>
    </w:r>
    <w:r w:rsidRPr="00DF0748">
      <w:rPr>
        <w:rStyle w:val="HideTWBExt"/>
      </w:rPr>
      <w:t>&lt;/Version&gt;</w:t>
    </w:r>
  </w:p>
  <w:p w:rsidR="00A70D35" w:rsidRPr="00DF0748" w:rsidRDefault="00A70D35" w:rsidP="00A70D35">
    <w:pPr>
      <w:pStyle w:val="EPFooter2"/>
    </w:pPr>
    <w:r w:rsidRPr="00DF0748">
      <w:t>FR</w:t>
    </w:r>
    <w:r w:rsidRPr="00DF0748">
      <w:tab/>
    </w:r>
    <w:r w:rsidRPr="00DF0748">
      <w:rPr>
        <w:b w:val="0"/>
        <w:i/>
        <w:color w:val="C0C0C0"/>
        <w:sz w:val="22"/>
      </w:rPr>
      <w:t>Unie dans la diversité</w:t>
    </w:r>
    <w:r w:rsidRPr="00DF0748">
      <w:tab/>
      <w:t>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D35" w:rsidRPr="00DF0748" w:rsidRDefault="00A70D35">
      <w:r w:rsidRPr="00DF0748">
        <w:separator/>
      </w:r>
    </w:p>
  </w:footnote>
  <w:footnote w:type="continuationSeparator" w:id="0">
    <w:p w:rsidR="00A70D35" w:rsidRPr="00DF0748" w:rsidRDefault="00A70D35">
      <w:r w:rsidRPr="00DF0748">
        <w:continuationSeparator/>
      </w:r>
    </w:p>
  </w:footnote>
  <w:footnote w:id="1">
    <w:p w:rsidR="00A70D35" w:rsidRPr="001C6521" w:rsidRDefault="00A70D35" w:rsidP="00DF0748">
      <w:pPr>
        <w:pStyle w:val="FootnoteText"/>
        <w:ind w:left="567" w:hanging="567"/>
        <w:rPr>
          <w:sz w:val="24"/>
          <w:szCs w:val="24"/>
          <w:lang w:val="fi-FI"/>
        </w:rPr>
      </w:pPr>
      <w:r w:rsidRPr="001C6521">
        <w:rPr>
          <w:rStyle w:val="FootnoteReference"/>
          <w:sz w:val="24"/>
          <w:szCs w:val="24"/>
        </w:rPr>
        <w:footnoteRef/>
      </w:r>
      <w:r w:rsidRPr="001C6521">
        <w:rPr>
          <w:sz w:val="24"/>
          <w:lang w:val="fi-FI"/>
        </w:rPr>
        <w:t xml:space="preserve"> </w:t>
      </w:r>
      <w:r w:rsidRPr="001C6521">
        <w:rPr>
          <w:sz w:val="24"/>
          <w:lang w:val="fi-FI"/>
        </w:rPr>
        <w:tab/>
        <w:t xml:space="preserve">JO C 293 du </w:t>
      </w:r>
      <w:r w:rsidRPr="001C6521">
        <w:rPr>
          <w:iCs/>
          <w:sz w:val="24"/>
          <w:lang w:val="fi-FI"/>
        </w:rPr>
        <w:t>18.8.2023, p. 112.</w:t>
      </w:r>
    </w:p>
  </w:footnote>
  <w:footnote w:id="2">
    <w:p w:rsidR="00A70D35" w:rsidRPr="001C6521" w:rsidRDefault="00A70D35" w:rsidP="00DF0748">
      <w:pPr>
        <w:pStyle w:val="FootnoteText"/>
        <w:ind w:left="567" w:hanging="567"/>
        <w:rPr>
          <w:sz w:val="24"/>
          <w:szCs w:val="24"/>
          <w:lang w:val="fi-FI"/>
        </w:rPr>
      </w:pPr>
      <w:r w:rsidRPr="001C6521">
        <w:rPr>
          <w:rStyle w:val="FootnoteReference"/>
          <w:sz w:val="24"/>
          <w:szCs w:val="24"/>
        </w:rPr>
        <w:footnoteRef/>
      </w:r>
      <w:r w:rsidRPr="001C6521">
        <w:rPr>
          <w:sz w:val="24"/>
          <w:lang w:val="fi-FI"/>
        </w:rPr>
        <w:t xml:space="preserve"> </w:t>
      </w:r>
      <w:r w:rsidRPr="001C6521">
        <w:rPr>
          <w:sz w:val="24"/>
          <w:lang w:val="fi-FI"/>
        </w:rPr>
        <w:tab/>
        <w:t xml:space="preserve">JO C, </w:t>
      </w:r>
      <w:r w:rsidRPr="001C6521">
        <w:rPr>
          <w:iCs/>
          <w:sz w:val="24"/>
          <w:lang w:val="fi-FI"/>
        </w:rPr>
        <w:t xml:space="preserve">C/2023/253, 26.10.2023, ELI: </w:t>
      </w:r>
      <w:r w:rsidR="00C33A84">
        <w:fldChar w:fldCharType="begin"/>
      </w:r>
      <w:r w:rsidR="00C33A84" w:rsidRPr="00C33A84">
        <w:rPr>
          <w:lang w:val="fi-FI"/>
        </w:rPr>
        <w:instrText xml:space="preserve"> HYPERLINK "http://data.europa.eu/eli/C/2023/253/oj" </w:instrText>
      </w:r>
      <w:r w:rsidR="00C33A84">
        <w:fldChar w:fldCharType="separate"/>
      </w:r>
      <w:r w:rsidRPr="001C6521">
        <w:rPr>
          <w:rStyle w:val="Hyperlink"/>
          <w:iCs/>
          <w:sz w:val="24"/>
          <w:lang w:val="fi-FI"/>
        </w:rPr>
        <w:t>http://data.europa.eu/eli/C/2023/253/oj</w:t>
      </w:r>
      <w:r w:rsidR="00C33A84">
        <w:rPr>
          <w:rStyle w:val="Hyperlink"/>
          <w:iCs/>
          <w:sz w:val="24"/>
          <w:lang w:val="fi-FI"/>
        </w:rPr>
        <w:fldChar w:fldCharType="end"/>
      </w:r>
      <w:r w:rsidRPr="001C6521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D35" w:rsidRPr="00DF0748" w:rsidRDefault="00A70D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3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ivx2"/>
      <w:lvlText w:val="%2)"/>
      <w:lvlJc w:val="left"/>
      <w:pPr>
        <w:ind w:left="720" w:hanging="360"/>
      </w:pPr>
    </w:lvl>
    <w:lvl w:ilvl="2">
      <w:start w:val="1"/>
      <w:numFmt w:val="lowerRoman"/>
      <w:pStyle w:val="Pointivx2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Pointivx4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1231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1231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lvl w:ilvl="0">
      <w:start w:val="1"/>
      <w:numFmt w:val="decimal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3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DashEqual4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1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8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9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0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1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2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3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3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5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6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7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9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1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0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2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41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4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2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43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44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5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7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9"/>
  </w:num>
  <w:num w:numId="8">
    <w:abstractNumId w:val="31"/>
  </w:num>
  <w:num w:numId="9">
    <w:abstractNumId w:val="3"/>
  </w:num>
  <w:num w:numId="10">
    <w:abstractNumId w:val="41"/>
  </w:num>
  <w:num w:numId="11">
    <w:abstractNumId w:val="46"/>
  </w:num>
  <w:num w:numId="12">
    <w:abstractNumId w:val="24"/>
  </w:num>
  <w:num w:numId="13">
    <w:abstractNumId w:val="40"/>
  </w:num>
  <w:num w:numId="14">
    <w:abstractNumId w:val="34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32"/>
  </w:num>
  <w:num w:numId="20">
    <w:abstractNumId w:val="27"/>
  </w:num>
  <w:num w:numId="21">
    <w:abstractNumId w:val="4"/>
  </w:num>
  <w:num w:numId="22">
    <w:abstractNumId w:val="30"/>
  </w:num>
  <w:num w:numId="23">
    <w:abstractNumId w:val="17"/>
  </w:num>
  <w:num w:numId="24">
    <w:abstractNumId w:val="35"/>
  </w:num>
  <w:num w:numId="25">
    <w:abstractNumId w:val="13"/>
  </w:num>
  <w:num w:numId="26">
    <w:abstractNumId w:val="18"/>
  </w:num>
  <w:num w:numId="27">
    <w:abstractNumId w:val="19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8"/>
  </w:num>
  <w:num w:numId="32">
    <w:abstractNumId w:val="29"/>
  </w:num>
  <w:num w:numId="33">
    <w:abstractNumId w:val="12"/>
  </w:num>
  <w:num w:numId="34">
    <w:abstractNumId w:val="23"/>
  </w:num>
  <w:num w:numId="35">
    <w:abstractNumId w:val="47"/>
    <w:lvlOverride w:ilvl="0">
      <w:startOverride w:val="1"/>
    </w:lvlOverride>
  </w:num>
  <w:num w:numId="36">
    <w:abstractNumId w:val="15"/>
  </w:num>
  <w:num w:numId="37">
    <w:abstractNumId w:val="16"/>
  </w:num>
  <w:num w:numId="38">
    <w:abstractNumId w:val="22"/>
  </w:num>
  <w:num w:numId="39">
    <w:abstractNumId w:val="26"/>
  </w:num>
  <w:num w:numId="40">
    <w:abstractNumId w:val="44"/>
  </w:num>
  <w:num w:numId="41">
    <w:abstractNumId w:val="43"/>
  </w:num>
  <w:num w:numId="42">
    <w:abstractNumId w:val="4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FR"/>
    <w:docVar w:name="dvnumam" w:val="29"/>
    <w:docVar w:name="dvpe" w:val="747.032"/>
    <w:docVar w:name="dvrapporteur" w:val="Rapporteur: "/>
    <w:docVar w:name="dvstar" w:val="***I"/>
    <w:docVar w:name="dvtitre" w:val="Résolution législative du Parlement européen du ... 2024 sur la proposition de règlement du Parlement européen et du Conseil modifiant les règlements (UE) 2019/943 et (UE) 2019/942 ainsi que les directives (UE) 2018/2001 et (UE) 2019/944 afin d’améliorer l’organisation du marché de l’électricité de l’Union(COM(2023)0148 – C9-0049/2023 – 2023/0077(COD))"/>
  </w:docVars>
  <w:rsids>
    <w:rsidRoot w:val="00580799"/>
    <w:rsid w:val="00002272"/>
    <w:rsid w:val="00021E6B"/>
    <w:rsid w:val="00064002"/>
    <w:rsid w:val="000677B9"/>
    <w:rsid w:val="000831BA"/>
    <w:rsid w:val="00095DB0"/>
    <w:rsid w:val="000A42CC"/>
    <w:rsid w:val="000B1A66"/>
    <w:rsid w:val="000E7DD9"/>
    <w:rsid w:val="000F3CB4"/>
    <w:rsid w:val="0010095E"/>
    <w:rsid w:val="00125B37"/>
    <w:rsid w:val="00187494"/>
    <w:rsid w:val="001C6521"/>
    <w:rsid w:val="001D2F67"/>
    <w:rsid w:val="001F32AE"/>
    <w:rsid w:val="002767FF"/>
    <w:rsid w:val="002B18FE"/>
    <w:rsid w:val="002B5493"/>
    <w:rsid w:val="00343214"/>
    <w:rsid w:val="00361C00"/>
    <w:rsid w:val="00395FA1"/>
    <w:rsid w:val="003B58D2"/>
    <w:rsid w:val="003E15D4"/>
    <w:rsid w:val="00411CCE"/>
    <w:rsid w:val="0041666E"/>
    <w:rsid w:val="00421060"/>
    <w:rsid w:val="00471C19"/>
    <w:rsid w:val="004867E3"/>
    <w:rsid w:val="00493486"/>
    <w:rsid w:val="00494A28"/>
    <w:rsid w:val="004C0004"/>
    <w:rsid w:val="004C5D52"/>
    <w:rsid w:val="0050519A"/>
    <w:rsid w:val="005072A1"/>
    <w:rsid w:val="00514517"/>
    <w:rsid w:val="00517C84"/>
    <w:rsid w:val="00545827"/>
    <w:rsid w:val="00560270"/>
    <w:rsid w:val="00580799"/>
    <w:rsid w:val="005B7684"/>
    <w:rsid w:val="005C2568"/>
    <w:rsid w:val="006037C0"/>
    <w:rsid w:val="006132B9"/>
    <w:rsid w:val="006336AB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3F3F"/>
    <w:rsid w:val="00A4678D"/>
    <w:rsid w:val="00A70D35"/>
    <w:rsid w:val="00A778C7"/>
    <w:rsid w:val="00A95C09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3A84"/>
    <w:rsid w:val="00C61C0C"/>
    <w:rsid w:val="00C83EDE"/>
    <w:rsid w:val="00C941CB"/>
    <w:rsid w:val="00CB6D5F"/>
    <w:rsid w:val="00CC2357"/>
    <w:rsid w:val="00CF071A"/>
    <w:rsid w:val="00D058B8"/>
    <w:rsid w:val="00D56C11"/>
    <w:rsid w:val="00D834A0"/>
    <w:rsid w:val="00D872DF"/>
    <w:rsid w:val="00D91E21"/>
    <w:rsid w:val="00DA7FCD"/>
    <w:rsid w:val="00DC1594"/>
    <w:rsid w:val="00DC5747"/>
    <w:rsid w:val="00DE06F3"/>
    <w:rsid w:val="00DF074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74FCE"/>
  <w15:chartTrackingRefBased/>
  <w15:docId w15:val="{1E18BE91-FE6A-470A-BB70-FD982891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Body Text" w:qFormat="1"/>
    <w:lsdException w:name="Subtitle" w:uiPriority="11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D2F6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F6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F6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F6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F6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F67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F67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F67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F67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1D2F6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D2F6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D2F6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D2F67"/>
    <w:pPr>
      <w:spacing w:after="120"/>
    </w:pPr>
  </w:style>
  <w:style w:type="paragraph" w:customStyle="1" w:styleId="PageHeading">
    <w:name w:val="PageHeading"/>
    <w:basedOn w:val="Normal"/>
    <w:link w:val="PageHeadingChar"/>
    <w:rsid w:val="001D2F6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D2F67"/>
    <w:rPr>
      <w:b/>
    </w:rPr>
  </w:style>
  <w:style w:type="paragraph" w:customStyle="1" w:styleId="NormalBold12a">
    <w:name w:val="NormalBold12a"/>
    <w:basedOn w:val="Normal"/>
    <w:rsid w:val="001D2F67"/>
    <w:pPr>
      <w:spacing w:after="240"/>
    </w:pPr>
    <w:rPr>
      <w:b/>
    </w:rPr>
  </w:style>
  <w:style w:type="paragraph" w:customStyle="1" w:styleId="AmJustText">
    <w:name w:val="AmJustText"/>
    <w:basedOn w:val="Normal"/>
    <w:rsid w:val="001D2F67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D2F6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D2F67"/>
    <w:pPr>
      <w:spacing w:after="480"/>
      <w:ind w:left="1417"/>
    </w:pPr>
  </w:style>
  <w:style w:type="paragraph" w:customStyle="1" w:styleId="CoverNormal">
    <w:name w:val="CoverNormal"/>
    <w:basedOn w:val="Normal"/>
    <w:rsid w:val="001D2F67"/>
    <w:pPr>
      <w:ind w:left="1418"/>
    </w:pPr>
  </w:style>
  <w:style w:type="paragraph" w:customStyle="1" w:styleId="AmCrossRef">
    <w:name w:val="AmCrossRef"/>
    <w:basedOn w:val="Normal"/>
    <w:rsid w:val="001D2F6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D2F67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D2F6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D2F6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D2F6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D2F6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D2F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F67"/>
    <w:rPr>
      <w:sz w:val="24"/>
      <w:lang w:val="fr-FR"/>
    </w:rPr>
  </w:style>
  <w:style w:type="paragraph" w:customStyle="1" w:styleId="AmOrLang">
    <w:name w:val="AmOrLang"/>
    <w:basedOn w:val="Normal"/>
    <w:rsid w:val="001D2F6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D2F6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D2F6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D2F67"/>
    <w:pPr>
      <w:spacing w:before="240"/>
    </w:pPr>
    <w:rPr>
      <w:b/>
    </w:rPr>
  </w:style>
  <w:style w:type="paragraph" w:customStyle="1" w:styleId="EPBody">
    <w:name w:val="EPBody"/>
    <w:basedOn w:val="Normal"/>
    <w:rsid w:val="001D2F6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D2F6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D2F67"/>
    <w:pPr>
      <w:spacing w:before="480" w:after="240"/>
    </w:pPr>
  </w:style>
  <w:style w:type="paragraph" w:customStyle="1" w:styleId="Lgendesigne">
    <w:name w:val="Légende signe"/>
    <w:basedOn w:val="Normal"/>
    <w:rsid w:val="001D2F6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D2F6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D2F67"/>
    <w:rPr>
      <w:sz w:val="18"/>
    </w:rPr>
  </w:style>
  <w:style w:type="paragraph" w:customStyle="1" w:styleId="msonormal0">
    <w:name w:val="msonormal"/>
    <w:basedOn w:val="Normal"/>
    <w:rsid w:val="001D2F67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1D2F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F67"/>
    <w:rPr>
      <w:sz w:val="24"/>
      <w:lang w:val="fr-FR"/>
    </w:rPr>
  </w:style>
  <w:style w:type="character" w:customStyle="1" w:styleId="Normal12Char">
    <w:name w:val="Normal12 Char"/>
    <w:basedOn w:val="DefaultParagraphFont"/>
    <w:link w:val="Normal12"/>
    <w:locked/>
    <w:rsid w:val="001D2F67"/>
    <w:rPr>
      <w:noProof/>
      <w:sz w:val="24"/>
    </w:rPr>
  </w:style>
  <w:style w:type="paragraph" w:customStyle="1" w:styleId="Normal12">
    <w:name w:val="Normal12"/>
    <w:basedOn w:val="Normal"/>
    <w:link w:val="Normal12Char"/>
    <w:rsid w:val="001D2F67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1D2F6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1D2F6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1D2F67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1D2F6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1D2F67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1D2F67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1D2F67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D2F67"/>
    <w:rPr>
      <w:b/>
      <w:sz w:val="24"/>
      <w:lang w:val="fr-FR"/>
    </w:rPr>
  </w:style>
  <w:style w:type="paragraph" w:customStyle="1" w:styleId="Normal12Italic">
    <w:name w:val="Normal12Italic"/>
    <w:basedOn w:val="Normal12"/>
    <w:rsid w:val="001D2F67"/>
    <w:rPr>
      <w:i/>
    </w:rPr>
  </w:style>
  <w:style w:type="paragraph" w:customStyle="1" w:styleId="JustificationTitle">
    <w:name w:val="JustificationTitle"/>
    <w:basedOn w:val="Normal"/>
    <w:next w:val="Normal12"/>
    <w:rsid w:val="001D2F6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1D2F67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1D2F6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D2F6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1D2F67"/>
    <w:pPr>
      <w:spacing w:before="240"/>
      <w:jc w:val="center"/>
    </w:pPr>
    <w:rPr>
      <w:i/>
    </w:rPr>
  </w:style>
  <w:style w:type="character" w:customStyle="1" w:styleId="Footer2Middle">
    <w:name w:val="Footer2Middle"/>
    <w:rsid w:val="001D2F67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1D2F67"/>
    <w:pPr>
      <w:jc w:val="center"/>
    </w:pPr>
    <w:rPr>
      <w:noProof w:val="0"/>
      <w:sz w:val="56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uiPriority w:val="34"/>
    <w:qFormat/>
    <w:rsid w:val="001D2F67"/>
    <w:pPr>
      <w:widowControl/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1D2F67"/>
    <w:pPr>
      <w:spacing w:after="480"/>
    </w:pPr>
  </w:style>
  <w:style w:type="character" w:styleId="CommentReference">
    <w:name w:val="annotation reference"/>
    <w:basedOn w:val="DefaultParagraphFont"/>
    <w:uiPriority w:val="99"/>
    <w:rsid w:val="001D2F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D2F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2F67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2F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D2F67"/>
    <w:rPr>
      <w:b/>
      <w:bCs/>
      <w:lang w:val="fr-FR"/>
    </w:rPr>
  </w:style>
  <w:style w:type="paragraph" w:styleId="BalloonText">
    <w:name w:val="Balloon Text"/>
    <w:basedOn w:val="Normal"/>
    <w:link w:val="BalloonTextChar"/>
    <w:uiPriority w:val="99"/>
    <w:unhideWhenUsed/>
    <w:rsid w:val="001D2F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D2F67"/>
    <w:rPr>
      <w:rFonts w:ascii="Segoe UI" w:hAnsi="Segoe UI" w:cs="Segoe UI"/>
      <w:sz w:val="18"/>
      <w:szCs w:val="18"/>
      <w:lang w:val="fr-FR"/>
    </w:rPr>
  </w:style>
  <w:style w:type="paragraph" w:styleId="Revision">
    <w:name w:val="Revision"/>
    <w:hidden/>
    <w:uiPriority w:val="99"/>
    <w:semiHidden/>
    <w:rsid w:val="001D2F67"/>
    <w:rPr>
      <w:sz w:val="24"/>
      <w:lang w:val="fr-FR"/>
    </w:rPr>
  </w:style>
  <w:style w:type="character" w:styleId="Hyperlink">
    <w:name w:val="Hyperlink"/>
    <w:basedOn w:val="DefaultParagraphFont"/>
    <w:rsid w:val="001D2F67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1D2F67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1D2F67"/>
    <w:pPr>
      <w:spacing w:before="720" w:after="240"/>
      <w:jc w:val="center"/>
    </w:pPr>
  </w:style>
  <w:style w:type="character" w:styleId="FollowedHyperlink">
    <w:name w:val="FollowedHyperlink"/>
    <w:basedOn w:val="DefaultParagraphFont"/>
    <w:uiPriority w:val="99"/>
    <w:unhideWhenUsed/>
    <w:rsid w:val="001D2F67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D2F67"/>
    <w:rPr>
      <w:rFonts w:asciiTheme="minorHAnsi" w:hAnsiTheme="minorHAnsi" w:cs="Calibri" w:hint="default"/>
      <w:b/>
      <w:bCs w:val="0"/>
      <w:i/>
      <w:iCs/>
    </w:rPr>
  </w:style>
  <w:style w:type="paragraph" w:styleId="TOC4">
    <w:name w:val="toc 4"/>
    <w:basedOn w:val="Normal"/>
    <w:next w:val="Normal"/>
    <w:autoRedefine/>
    <w:uiPriority w:val="39"/>
    <w:unhideWhenUsed/>
    <w:rsid w:val="001D2F67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1D2F67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1D2F67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1D2F67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1D2F67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1D2F67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customStyle="1" w:styleId="LetterSalutation">
    <w:name w:val="LetterSalutation"/>
    <w:basedOn w:val="Normal"/>
    <w:rsid w:val="001D2F67"/>
    <w:pPr>
      <w:spacing w:before="600" w:after="360"/>
    </w:pPr>
  </w:style>
  <w:style w:type="paragraph" w:styleId="TableofFigures">
    <w:name w:val="table of figures"/>
    <w:basedOn w:val="Normal"/>
    <w:next w:val="Normal"/>
    <w:unhideWhenUsed/>
    <w:rsid w:val="001D2F67"/>
    <w:pPr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D2F67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D2F67"/>
    <w:rPr>
      <w:rFonts w:eastAsiaTheme="minorHAnsi"/>
      <w:lang w:val="fr-FR" w:eastAsia="en-US"/>
    </w:rPr>
  </w:style>
  <w:style w:type="paragraph" w:styleId="ListBullet">
    <w:name w:val="List Bullet"/>
    <w:basedOn w:val="Normal"/>
    <w:unhideWhenUsed/>
    <w:rsid w:val="001D2F67"/>
    <w:pPr>
      <w:widowControl/>
      <w:tabs>
        <w:tab w:val="num" w:pos="360"/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1D2F67"/>
    <w:pPr>
      <w:widowControl/>
      <w:tabs>
        <w:tab w:val="num" w:pos="643"/>
        <w:tab w:val="num" w:pos="926"/>
      </w:tabs>
      <w:spacing w:before="120" w:after="120" w:line="360" w:lineRule="auto"/>
      <w:ind w:left="926" w:hanging="360"/>
      <w:contextualSpacing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1D2F67"/>
    <w:pPr>
      <w:widowControl/>
      <w:tabs>
        <w:tab w:val="num" w:pos="643"/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1D2F67"/>
    <w:pPr>
      <w:widowControl/>
      <w:tabs>
        <w:tab w:val="num" w:pos="926"/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1D2F67"/>
    <w:pPr>
      <w:widowControl/>
      <w:tabs>
        <w:tab w:val="num" w:pos="643"/>
        <w:tab w:val="num" w:pos="1209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1D2F67"/>
    <w:pPr>
      <w:widowControl/>
      <w:tabs>
        <w:tab w:val="num" w:pos="926"/>
        <w:tab w:val="num" w:pos="1209"/>
      </w:tabs>
      <w:spacing w:before="120" w:after="120" w:line="360" w:lineRule="auto"/>
      <w:ind w:left="1209" w:hanging="360"/>
      <w:contextualSpacing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1D2F67"/>
    <w:pPr>
      <w:widowControl/>
      <w:tabs>
        <w:tab w:val="num" w:pos="1134"/>
        <w:tab w:val="num" w:pos="1209"/>
      </w:tabs>
      <w:spacing w:before="120" w:after="120" w:line="360" w:lineRule="auto"/>
      <w:ind w:left="1134" w:hanging="360"/>
      <w:contextualSpacing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1D2F67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Theme="minorHAnsi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D2F6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D2F67"/>
    <w:rPr>
      <w:rFonts w:ascii="Arial" w:eastAsiaTheme="majorEastAsia" w:hAnsi="Arial" w:cs="Arial"/>
      <w:b/>
      <w:bCs/>
      <w:kern w:val="28"/>
      <w:sz w:val="32"/>
      <w:szCs w:val="32"/>
      <w:lang w:val="fr-FR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F6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D2F67"/>
    <w:rPr>
      <w:rFonts w:ascii="Arial" w:eastAsiaTheme="majorEastAsia" w:hAnsi="Arial" w:cs="Arial"/>
      <w:sz w:val="24"/>
      <w:szCs w:val="24"/>
      <w:lang w:val="fr-FR" w:eastAsia="en-US"/>
    </w:rPr>
  </w:style>
  <w:style w:type="paragraph" w:styleId="NoSpacing">
    <w:name w:val="No Spacing"/>
    <w:basedOn w:val="Normal"/>
    <w:uiPriority w:val="1"/>
    <w:qFormat/>
    <w:rsid w:val="001D2F67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1D2F67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1D2F67"/>
    <w:rPr>
      <w:rFonts w:eastAsiaTheme="minorHAnsi"/>
      <w:i/>
      <w:sz w:val="24"/>
      <w:szCs w:val="24"/>
      <w:lang w:val="fr-FR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F67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F67"/>
    <w:rPr>
      <w:rFonts w:eastAsiaTheme="minorHAnsi"/>
      <w:b/>
      <w:i/>
      <w:sz w:val="24"/>
      <w:szCs w:val="22"/>
      <w:lang w:val="fr-FR" w:eastAsia="en-US"/>
    </w:rPr>
  </w:style>
  <w:style w:type="character" w:customStyle="1" w:styleId="HeaderCouncilLargeChar">
    <w:name w:val="Header Council Large Char"/>
    <w:basedOn w:val="DefaultParagraphFont"/>
    <w:link w:val="HeaderCouncilLarge"/>
    <w:locked/>
    <w:rsid w:val="001D2F67"/>
    <w:rPr>
      <w:sz w:val="2"/>
    </w:rPr>
  </w:style>
  <w:style w:type="paragraph" w:customStyle="1" w:styleId="HeaderCouncilLarge">
    <w:name w:val="Header Council Large"/>
    <w:basedOn w:val="Normal"/>
    <w:link w:val="HeaderCouncilLargeChar"/>
    <w:rsid w:val="001D2F67"/>
    <w:pPr>
      <w:widowControl/>
      <w:spacing w:after="440" w:line="360" w:lineRule="auto"/>
    </w:pPr>
    <w:rPr>
      <w:sz w:val="2"/>
      <w:lang w:val="en-GB"/>
    </w:rPr>
  </w:style>
  <w:style w:type="paragraph" w:customStyle="1" w:styleId="FooterText">
    <w:name w:val="Footer Text"/>
    <w:basedOn w:val="Normal"/>
    <w:rsid w:val="001D2F67"/>
    <w:pPr>
      <w:widowControl/>
    </w:pPr>
    <w:rPr>
      <w:szCs w:val="24"/>
      <w:lang w:eastAsia="en-US"/>
    </w:rPr>
  </w:style>
  <w:style w:type="paragraph" w:customStyle="1" w:styleId="HeaderCouncil">
    <w:name w:val="Header Council"/>
    <w:basedOn w:val="Normal"/>
    <w:rsid w:val="001D2F6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D2F67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Normal1">
    <w:name w:val="Normal1"/>
    <w:basedOn w:val="Normal"/>
    <w:rsid w:val="001D2F67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paragraph">
    <w:name w:val="paragraph"/>
    <w:basedOn w:val="Normal"/>
    <w:rsid w:val="001D2F67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1D2F6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EntText">
    <w:name w:val="EntText"/>
    <w:basedOn w:val="Normal"/>
    <w:rsid w:val="001D2F6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character" w:customStyle="1" w:styleId="pjChar">
    <w:name w:val="p.j. Char"/>
    <w:basedOn w:val="DefaultParagraphFont"/>
    <w:link w:val="pj"/>
    <w:locked/>
    <w:rsid w:val="001D2F67"/>
    <w:rPr>
      <w:sz w:val="24"/>
      <w:lang w:val="fr-FR"/>
    </w:rPr>
  </w:style>
  <w:style w:type="paragraph" w:customStyle="1" w:styleId="pj">
    <w:name w:val="p.j."/>
    <w:basedOn w:val="Normal"/>
    <w:link w:val="pjChar"/>
    <w:rsid w:val="001D2F67"/>
    <w:pPr>
      <w:widowControl/>
      <w:spacing w:before="1200" w:after="120" w:line="360" w:lineRule="auto"/>
      <w:ind w:left="1440" w:hanging="1440"/>
    </w:pPr>
  </w:style>
  <w:style w:type="character" w:customStyle="1" w:styleId="nbborderedChar">
    <w:name w:val="nb bordered Char"/>
    <w:basedOn w:val="DefaultParagraphFont"/>
    <w:link w:val="nbbordered"/>
    <w:locked/>
    <w:rsid w:val="001D2F67"/>
    <w:rPr>
      <w:b/>
      <w:sz w:val="24"/>
      <w:lang w:val="fr-FR"/>
    </w:rPr>
  </w:style>
  <w:style w:type="paragraph" w:customStyle="1" w:styleId="nbbordered">
    <w:name w:val="nb bordered"/>
    <w:basedOn w:val="Normal"/>
    <w:link w:val="nbborderedChar"/>
    <w:rsid w:val="001D2F6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60" w:line="360" w:lineRule="auto"/>
      <w:ind w:left="480" w:hanging="480"/>
    </w:pPr>
    <w:rPr>
      <w:b/>
    </w:rPr>
  </w:style>
  <w:style w:type="paragraph" w:customStyle="1" w:styleId="NormalJustified">
    <w:name w:val="Normal Justified"/>
    <w:basedOn w:val="Normal"/>
    <w:rsid w:val="001D2F67"/>
    <w:pPr>
      <w:widowControl/>
      <w:spacing w:before="200" w:after="120" w:line="360" w:lineRule="auto"/>
      <w:jc w:val="both"/>
    </w:pPr>
    <w:rPr>
      <w:rFonts w:eastAsiaTheme="minorHAnsi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1D2F67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paragraph" w:customStyle="1" w:styleId="FinalLine">
    <w:name w:val="Final Line"/>
    <w:basedOn w:val="Normal"/>
    <w:next w:val="Normal"/>
    <w:rsid w:val="001D2F6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1D2F6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PointManual">
    <w:name w:val="Point Manual"/>
    <w:basedOn w:val="Normal"/>
    <w:rsid w:val="001D2F67"/>
    <w:pPr>
      <w:widowControl/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Manual1">
    <w:name w:val="Point Manual (1)"/>
    <w:basedOn w:val="Normal"/>
    <w:rsid w:val="001D2F67"/>
    <w:pPr>
      <w:widowControl/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Manual2">
    <w:name w:val="Point Manual (2)"/>
    <w:basedOn w:val="Normal"/>
    <w:rsid w:val="001D2F67"/>
    <w:pPr>
      <w:widowControl/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Manual3">
    <w:name w:val="Point Manual (3)"/>
    <w:basedOn w:val="Normal"/>
    <w:rsid w:val="001D2F67"/>
    <w:pPr>
      <w:widowControl/>
      <w:spacing w:before="120" w:after="120" w:line="360" w:lineRule="auto"/>
      <w:ind w:left="2268" w:hanging="567"/>
    </w:pPr>
    <w:rPr>
      <w:rFonts w:eastAsiaTheme="minorHAnsi"/>
      <w:szCs w:val="22"/>
      <w:lang w:eastAsia="en-US"/>
    </w:rPr>
  </w:style>
  <w:style w:type="paragraph" w:customStyle="1" w:styleId="PointManual4">
    <w:name w:val="Point Manual (4)"/>
    <w:basedOn w:val="Normal"/>
    <w:rsid w:val="001D2F67"/>
    <w:pPr>
      <w:widowControl/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DoubleManual">
    <w:name w:val="Point Double Manual"/>
    <w:basedOn w:val="Normal"/>
    <w:rsid w:val="001D2F6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Theme="minorHAnsi"/>
      <w:szCs w:val="22"/>
      <w:lang w:eastAsia="en-US"/>
    </w:rPr>
  </w:style>
  <w:style w:type="paragraph" w:customStyle="1" w:styleId="PointDoubleManual1">
    <w:name w:val="Point Double Manual (1)"/>
    <w:basedOn w:val="Normal"/>
    <w:rsid w:val="001D2F6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Theme="minorHAnsi"/>
      <w:szCs w:val="22"/>
      <w:lang w:eastAsia="en-US"/>
    </w:rPr>
  </w:style>
  <w:style w:type="paragraph" w:customStyle="1" w:styleId="PointDoubleManual2">
    <w:name w:val="Point Double Manual (2)"/>
    <w:basedOn w:val="Normal"/>
    <w:rsid w:val="001D2F6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Theme="minorHAnsi"/>
      <w:szCs w:val="22"/>
      <w:lang w:eastAsia="en-US"/>
    </w:rPr>
  </w:style>
  <w:style w:type="paragraph" w:customStyle="1" w:styleId="PointDoubleManual3">
    <w:name w:val="Point Double Manual (3)"/>
    <w:basedOn w:val="Normal"/>
    <w:rsid w:val="001D2F6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Theme="minorHAnsi"/>
      <w:szCs w:val="22"/>
      <w:lang w:eastAsia="en-US"/>
    </w:rPr>
  </w:style>
  <w:style w:type="paragraph" w:customStyle="1" w:styleId="PointDoubleManual4">
    <w:name w:val="Point Double Manual (4)"/>
    <w:basedOn w:val="Normal"/>
    <w:rsid w:val="001D2F6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Theme="minorHAnsi"/>
      <w:szCs w:val="22"/>
      <w:lang w:eastAsia="en-US"/>
    </w:rPr>
  </w:style>
  <w:style w:type="paragraph" w:customStyle="1" w:styleId="Pointabc">
    <w:name w:val="Point abc"/>
    <w:basedOn w:val="Normal"/>
    <w:rsid w:val="001D2F67"/>
    <w:pPr>
      <w:widowControl/>
      <w:tabs>
        <w:tab w:val="num" w:pos="567"/>
        <w:tab w:val="num" w:pos="1134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1">
    <w:name w:val="Point abc (1)"/>
    <w:basedOn w:val="Normal"/>
    <w:rsid w:val="001D2F67"/>
    <w:pPr>
      <w:widowControl/>
      <w:tabs>
        <w:tab w:val="num" w:pos="567"/>
        <w:tab w:val="num" w:pos="1134"/>
        <w:tab w:val="num" w:pos="2268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abc2">
    <w:name w:val="Point abc (2)"/>
    <w:basedOn w:val="Normal"/>
    <w:rsid w:val="001D2F6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3">
    <w:name w:val="Point abc (3)"/>
    <w:basedOn w:val="Normal"/>
    <w:rsid w:val="001D2F6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abc4">
    <w:name w:val="Point abc (4)"/>
    <w:basedOn w:val="Normal"/>
    <w:rsid w:val="001D2F6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123">
    <w:name w:val="Point 123"/>
    <w:basedOn w:val="Normal"/>
    <w:rsid w:val="001D2F67"/>
    <w:pPr>
      <w:widowControl/>
      <w:tabs>
        <w:tab w:val="num" w:pos="567"/>
      </w:tabs>
      <w:spacing w:before="120" w:after="120" w:line="360" w:lineRule="auto"/>
      <w:ind w:left="567" w:hanging="567"/>
    </w:pPr>
    <w:rPr>
      <w:rFonts w:eastAsiaTheme="minorHAnsi"/>
      <w:szCs w:val="22"/>
      <w:lang w:eastAsia="en-US"/>
    </w:rPr>
  </w:style>
  <w:style w:type="paragraph" w:customStyle="1" w:styleId="Point1231">
    <w:name w:val="Point 123 (1)"/>
    <w:basedOn w:val="Normal"/>
    <w:rsid w:val="001D2F67"/>
    <w:pPr>
      <w:widowControl/>
      <w:numPr>
        <w:ilvl w:val="2"/>
        <w:numId w:val="3"/>
      </w:numPr>
      <w:tabs>
        <w:tab w:val="num" w:pos="567"/>
        <w:tab w:val="num" w:pos="1134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Point1232">
    <w:name w:val="Point 123 (2)"/>
    <w:basedOn w:val="Normal"/>
    <w:rsid w:val="001D2F67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233">
    <w:name w:val="Point 123 (3)"/>
    <w:basedOn w:val="Normal"/>
    <w:rsid w:val="001D2F67"/>
    <w:pPr>
      <w:widowControl/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Pointivx">
    <w:name w:val="Point ivx"/>
    <w:basedOn w:val="Normal"/>
    <w:rsid w:val="001D2F6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1">
    <w:name w:val="Point ivx (1)"/>
    <w:basedOn w:val="Normal"/>
    <w:rsid w:val="001D2F67"/>
    <w:pPr>
      <w:widowControl/>
      <w:tabs>
        <w:tab w:val="num" w:pos="1134"/>
      </w:tabs>
      <w:spacing w:before="120" w:after="120" w:line="360" w:lineRule="auto"/>
      <w:ind w:left="1134" w:hanging="567"/>
    </w:pPr>
    <w:rPr>
      <w:rFonts w:eastAsiaTheme="minorHAnsi"/>
      <w:szCs w:val="22"/>
      <w:lang w:eastAsia="en-US"/>
    </w:rPr>
  </w:style>
  <w:style w:type="paragraph" w:customStyle="1" w:styleId="Pointivx2">
    <w:name w:val="Point ivx (2)"/>
    <w:basedOn w:val="Normal"/>
    <w:rsid w:val="001D2F67"/>
    <w:pPr>
      <w:widowControl/>
      <w:numPr>
        <w:ilvl w:val="2"/>
        <w:numId w:val="4"/>
      </w:numPr>
      <w:tabs>
        <w:tab w:val="num" w:pos="1701"/>
      </w:tabs>
      <w:spacing w:before="120" w:after="120" w:line="360" w:lineRule="auto"/>
      <w:ind w:left="1701" w:hanging="567"/>
    </w:pPr>
    <w:rPr>
      <w:rFonts w:eastAsiaTheme="minorHAnsi"/>
      <w:szCs w:val="22"/>
      <w:lang w:eastAsia="en-US"/>
    </w:rPr>
  </w:style>
  <w:style w:type="paragraph" w:customStyle="1" w:styleId="Pointivx3">
    <w:name w:val="Point ivx (3)"/>
    <w:basedOn w:val="Normal"/>
    <w:rsid w:val="001D2F67"/>
    <w:pPr>
      <w:widowControl/>
      <w:spacing w:before="120" w:after="120" w:line="360" w:lineRule="auto"/>
      <w:ind w:left="1440" w:hanging="360"/>
    </w:pPr>
    <w:rPr>
      <w:rFonts w:eastAsiaTheme="minorHAnsi"/>
      <w:szCs w:val="22"/>
      <w:lang w:eastAsia="en-US"/>
    </w:rPr>
  </w:style>
  <w:style w:type="paragraph" w:customStyle="1" w:styleId="Pointivx4">
    <w:name w:val="Point ivx (4)"/>
    <w:basedOn w:val="Normal"/>
    <w:rsid w:val="001D2F67"/>
    <w:pPr>
      <w:widowControl/>
      <w:numPr>
        <w:ilvl w:val="4"/>
        <w:numId w:val="4"/>
      </w:numPr>
      <w:tabs>
        <w:tab w:val="num" w:pos="2835"/>
      </w:tabs>
      <w:spacing w:before="120" w:after="120" w:line="360" w:lineRule="auto"/>
      <w:ind w:left="2835" w:hanging="567"/>
    </w:pPr>
    <w:rPr>
      <w:rFonts w:eastAsiaTheme="minorHAnsi"/>
      <w:szCs w:val="22"/>
      <w:lang w:eastAsia="en-US"/>
    </w:rPr>
  </w:style>
  <w:style w:type="paragraph" w:customStyle="1" w:styleId="Bullet">
    <w:name w:val="Bullet"/>
    <w:basedOn w:val="Normal"/>
    <w:rsid w:val="001D2F67"/>
    <w:pPr>
      <w:widowControl/>
      <w:numPr>
        <w:numId w:val="5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">
    <w:name w:val="Dash"/>
    <w:basedOn w:val="Normal"/>
    <w:rsid w:val="001D2F67"/>
    <w:pPr>
      <w:widowControl/>
      <w:numPr>
        <w:numId w:val="6"/>
      </w:numPr>
      <w:tabs>
        <w:tab w:val="num" w:pos="1701"/>
      </w:tabs>
      <w:spacing w:before="120" w:after="120" w:line="360" w:lineRule="auto"/>
      <w:ind w:left="1701"/>
    </w:pPr>
    <w:rPr>
      <w:rFonts w:eastAsiaTheme="minorHAnsi"/>
      <w:szCs w:val="22"/>
      <w:lang w:eastAsia="en-US"/>
    </w:rPr>
  </w:style>
  <w:style w:type="paragraph" w:customStyle="1" w:styleId="Dash1">
    <w:name w:val="Dash 1"/>
    <w:basedOn w:val="Normal"/>
    <w:rsid w:val="001D2F67"/>
    <w:pPr>
      <w:widowControl/>
      <w:numPr>
        <w:numId w:val="7"/>
      </w:numPr>
      <w:tabs>
        <w:tab w:val="num" w:pos="2268"/>
      </w:tabs>
      <w:spacing w:before="120" w:after="120" w:line="360" w:lineRule="auto"/>
      <w:ind w:left="2268"/>
    </w:pPr>
    <w:rPr>
      <w:rFonts w:eastAsiaTheme="minorHAnsi"/>
      <w:szCs w:val="22"/>
      <w:lang w:eastAsia="en-US"/>
    </w:rPr>
  </w:style>
  <w:style w:type="paragraph" w:customStyle="1" w:styleId="Dash2">
    <w:name w:val="Dash 2"/>
    <w:basedOn w:val="Normal"/>
    <w:rsid w:val="001D2F67"/>
    <w:pPr>
      <w:widowControl/>
      <w:numPr>
        <w:numId w:val="8"/>
      </w:numPr>
      <w:tabs>
        <w:tab w:val="num" w:pos="2835"/>
      </w:tabs>
      <w:spacing w:before="120" w:after="120" w:line="360" w:lineRule="auto"/>
      <w:ind w:left="2835"/>
    </w:pPr>
    <w:rPr>
      <w:rFonts w:eastAsiaTheme="minorHAnsi"/>
      <w:szCs w:val="22"/>
      <w:lang w:eastAsia="en-US"/>
    </w:rPr>
  </w:style>
  <w:style w:type="paragraph" w:customStyle="1" w:styleId="Dash3">
    <w:name w:val="Dash 3"/>
    <w:basedOn w:val="Normal"/>
    <w:rsid w:val="001D2F67"/>
    <w:pPr>
      <w:widowControl/>
      <w:numPr>
        <w:numId w:val="9"/>
      </w:numPr>
      <w:tabs>
        <w:tab w:val="num" w:pos="567"/>
      </w:tabs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Dash4">
    <w:name w:val="Dash 4"/>
    <w:basedOn w:val="Normal"/>
    <w:rsid w:val="001D2F67"/>
    <w:pPr>
      <w:widowControl/>
      <w:numPr>
        <w:numId w:val="10"/>
      </w:numPr>
      <w:tabs>
        <w:tab w:val="num" w:pos="1134"/>
      </w:tabs>
      <w:spacing w:before="120" w:after="120" w:line="360" w:lineRule="auto"/>
      <w:ind w:left="1134"/>
    </w:pPr>
    <w:rPr>
      <w:rFonts w:eastAsiaTheme="minorHAnsi"/>
      <w:szCs w:val="22"/>
      <w:lang w:eastAsia="en-US"/>
    </w:rPr>
  </w:style>
  <w:style w:type="paragraph" w:customStyle="1" w:styleId="DashEqual">
    <w:name w:val="Dash Equal"/>
    <w:basedOn w:val="Dash"/>
    <w:rsid w:val="001D2F67"/>
    <w:pPr>
      <w:numPr>
        <w:numId w:val="11"/>
      </w:numPr>
      <w:ind w:left="1701"/>
    </w:pPr>
  </w:style>
  <w:style w:type="paragraph" w:customStyle="1" w:styleId="DashEqual1">
    <w:name w:val="Dash Equal 1"/>
    <w:basedOn w:val="Dash1"/>
    <w:rsid w:val="001D2F67"/>
    <w:pPr>
      <w:numPr>
        <w:numId w:val="12"/>
      </w:numPr>
      <w:ind w:left="2268"/>
    </w:pPr>
  </w:style>
  <w:style w:type="paragraph" w:customStyle="1" w:styleId="DashEqual2">
    <w:name w:val="Dash Equal 2"/>
    <w:basedOn w:val="Dash2"/>
    <w:rsid w:val="001D2F67"/>
    <w:pPr>
      <w:numPr>
        <w:numId w:val="13"/>
      </w:numPr>
      <w:ind w:left="2835"/>
    </w:pPr>
  </w:style>
  <w:style w:type="paragraph" w:customStyle="1" w:styleId="DashEqual3">
    <w:name w:val="Dash Equal 3"/>
    <w:basedOn w:val="Dash3"/>
    <w:rsid w:val="001D2F67"/>
    <w:pPr>
      <w:numPr>
        <w:numId w:val="14"/>
      </w:numPr>
      <w:tabs>
        <w:tab w:val="num" w:pos="567"/>
      </w:tabs>
      <w:ind w:left="567"/>
    </w:pPr>
  </w:style>
  <w:style w:type="paragraph" w:customStyle="1" w:styleId="DashEqual4">
    <w:name w:val="Dash Equal 4"/>
    <w:basedOn w:val="Dash4"/>
    <w:rsid w:val="001D2F67"/>
    <w:pPr>
      <w:numPr>
        <w:numId w:val="15"/>
      </w:numPr>
      <w:tabs>
        <w:tab w:val="clear" w:pos="1134"/>
      </w:tabs>
      <w:ind w:left="1134"/>
    </w:pPr>
  </w:style>
  <w:style w:type="paragraph" w:customStyle="1" w:styleId="HeadingLeft">
    <w:name w:val="Heading Left"/>
    <w:basedOn w:val="Normal"/>
    <w:next w:val="Normal"/>
    <w:rsid w:val="001D2F67"/>
    <w:pPr>
      <w:widowControl/>
      <w:spacing w:before="360" w:after="120" w:line="360" w:lineRule="auto"/>
      <w:outlineLvl w:val="0"/>
    </w:pPr>
    <w:rPr>
      <w:rFonts w:eastAsiaTheme="minorHAns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1D2F67"/>
    <w:pPr>
      <w:tabs>
        <w:tab w:val="num" w:pos="567"/>
      </w:tabs>
      <w:ind w:left="567" w:hanging="567"/>
    </w:pPr>
  </w:style>
  <w:style w:type="paragraph" w:customStyle="1" w:styleId="Heading123">
    <w:name w:val="Heading 123"/>
    <w:basedOn w:val="HeadingLeft"/>
    <w:next w:val="Normal"/>
    <w:rsid w:val="001D2F67"/>
    <w:pPr>
      <w:numPr>
        <w:numId w:val="16"/>
      </w:numPr>
      <w:tabs>
        <w:tab w:val="num" w:pos="850"/>
      </w:tabs>
      <w:ind w:left="850" w:hanging="850"/>
    </w:pPr>
  </w:style>
  <w:style w:type="paragraph" w:customStyle="1" w:styleId="HeadingABC">
    <w:name w:val="Heading ABC"/>
    <w:basedOn w:val="HeadingLeft"/>
    <w:next w:val="Normal"/>
    <w:rsid w:val="001D2F67"/>
    <w:pPr>
      <w:numPr>
        <w:numId w:val="17"/>
      </w:numPr>
    </w:pPr>
  </w:style>
  <w:style w:type="paragraph" w:customStyle="1" w:styleId="HeadingCentered">
    <w:name w:val="Heading Centered"/>
    <w:basedOn w:val="HeadingLeft"/>
    <w:next w:val="Normal"/>
    <w:rsid w:val="001D2F67"/>
    <w:pPr>
      <w:jc w:val="center"/>
    </w:pPr>
  </w:style>
  <w:style w:type="paragraph" w:customStyle="1" w:styleId="Jardin">
    <w:name w:val="Jardin"/>
    <w:basedOn w:val="Normal"/>
    <w:rsid w:val="001D2F67"/>
    <w:pPr>
      <w:widowControl/>
      <w:spacing w:before="200"/>
      <w:jc w:val="center"/>
    </w:pPr>
    <w:rPr>
      <w:rFonts w:eastAsiaTheme="minorHAnsi"/>
      <w:szCs w:val="22"/>
      <w:lang w:eastAsia="en-US"/>
    </w:rPr>
  </w:style>
  <w:style w:type="paragraph" w:customStyle="1" w:styleId="Amendment">
    <w:name w:val="Amendment"/>
    <w:basedOn w:val="Normal"/>
    <w:next w:val="Normal"/>
    <w:rsid w:val="001D2F67"/>
    <w:pPr>
      <w:widowControl/>
      <w:spacing w:before="120" w:after="120" w:line="360" w:lineRule="auto"/>
    </w:pPr>
    <w:rPr>
      <w:rFonts w:eastAsiaTheme="minorHAns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1D2F67"/>
    <w:pPr>
      <w:widowControl/>
      <w:spacing w:before="120" w:after="120" w:line="360" w:lineRule="auto"/>
      <w:ind w:left="2268" w:hanging="2268"/>
    </w:pPr>
    <w:rPr>
      <w:rFonts w:eastAsiaTheme="minorHAnsi"/>
      <w:szCs w:val="22"/>
      <w:lang w:eastAsia="en-US"/>
    </w:rPr>
  </w:style>
  <w:style w:type="paragraph" w:customStyle="1" w:styleId="ReplyRE">
    <w:name w:val="Reply RE"/>
    <w:basedOn w:val="Normal"/>
    <w:next w:val="Normal"/>
    <w:rsid w:val="001D2F67"/>
    <w:pPr>
      <w:widowControl/>
      <w:spacing w:before="120" w:after="480"/>
      <w:contextualSpacing/>
    </w:pPr>
    <w:rPr>
      <w:rFonts w:eastAsiaTheme="minorHAns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1D2F67"/>
    <w:rPr>
      <w:b/>
    </w:rPr>
  </w:style>
  <w:style w:type="paragraph" w:customStyle="1" w:styleId="Annex">
    <w:name w:val="Annex"/>
    <w:basedOn w:val="Normal"/>
    <w:next w:val="Normal"/>
    <w:rsid w:val="001D2F67"/>
    <w:pPr>
      <w:widowControl/>
      <w:spacing w:before="120" w:after="120" w:line="360" w:lineRule="auto"/>
      <w:jc w:val="right"/>
    </w:pPr>
    <w:rPr>
      <w:rFonts w:eastAsiaTheme="minorHAns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1D2F67"/>
    <w:pPr>
      <w:widowControl/>
      <w:tabs>
        <w:tab w:val="center" w:pos="7087"/>
      </w:tabs>
      <w:spacing w:before="120" w:after="120" w:line="360" w:lineRule="auto"/>
      <w:contextualSpacing/>
    </w:pPr>
    <w:rPr>
      <w:rFonts w:eastAsiaTheme="minorHAns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1D2F67"/>
    <w:pPr>
      <w:widowControl/>
      <w:shd w:val="clear" w:color="auto" w:fill="CCCCCC"/>
      <w:spacing w:before="120" w:after="120" w:line="360" w:lineRule="auto"/>
    </w:pPr>
    <w:rPr>
      <w:rFonts w:eastAsiaTheme="minorHAnsi"/>
      <w:b/>
      <w:szCs w:val="22"/>
      <w:lang w:eastAsia="en-US"/>
    </w:rPr>
  </w:style>
  <w:style w:type="paragraph" w:customStyle="1" w:styleId="NormalCompact">
    <w:name w:val="Normal Compact"/>
    <w:basedOn w:val="Normal"/>
    <w:next w:val="Normal"/>
    <w:rsid w:val="001D2F67"/>
    <w:pPr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locked/>
    <w:rsid w:val="001D2F67"/>
    <w:rPr>
      <w:color w:val="000000"/>
      <w:sz w:val="24"/>
      <w:u w:val="single"/>
      <w:lang w:val="fr-FR"/>
    </w:rPr>
  </w:style>
  <w:style w:type="paragraph" w:customStyle="1" w:styleId="FooterCoverPage">
    <w:name w:val="Footer Cover Page"/>
    <w:basedOn w:val="Normal"/>
    <w:link w:val="FooterCoverPageChar"/>
    <w:rsid w:val="001D2F6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color w:val="000000"/>
      <w:u w:val="single"/>
    </w:rPr>
  </w:style>
  <w:style w:type="character" w:customStyle="1" w:styleId="HeaderCoverPageChar">
    <w:name w:val="Header Cover Page Char"/>
    <w:basedOn w:val="DefaultParagraphFont"/>
    <w:link w:val="HeaderCoverPage"/>
    <w:locked/>
    <w:rsid w:val="001D2F67"/>
    <w:rPr>
      <w:color w:val="000000"/>
      <w:sz w:val="24"/>
      <w:u w:val="single"/>
      <w:lang w:val="fr-FR"/>
    </w:rPr>
  </w:style>
  <w:style w:type="paragraph" w:customStyle="1" w:styleId="HeaderCoverPage">
    <w:name w:val="Header Cover Page"/>
    <w:basedOn w:val="Normal"/>
    <w:link w:val="HeaderCoverPageChar"/>
    <w:rsid w:val="001D2F67"/>
    <w:pPr>
      <w:widowControl/>
      <w:tabs>
        <w:tab w:val="center" w:pos="4535"/>
        <w:tab w:val="right" w:pos="9071"/>
      </w:tabs>
      <w:spacing w:after="120"/>
      <w:jc w:val="both"/>
    </w:pPr>
    <w:rPr>
      <w:color w:val="000000"/>
      <w:u w:val="single"/>
    </w:rPr>
  </w:style>
  <w:style w:type="paragraph" w:customStyle="1" w:styleId="ListBullet1">
    <w:name w:val="List Bullet 1"/>
    <w:basedOn w:val="Normal"/>
    <w:rsid w:val="001D2F67"/>
    <w:pPr>
      <w:widowControl/>
      <w:numPr>
        <w:numId w:val="18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1">
    <w:name w:val="List Dash 1"/>
    <w:basedOn w:val="Normal"/>
    <w:rsid w:val="001D2F67"/>
    <w:pPr>
      <w:widowControl/>
      <w:numPr>
        <w:numId w:val="19"/>
      </w:numPr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</w:rPr>
  </w:style>
  <w:style w:type="paragraph" w:customStyle="1" w:styleId="ListDash2">
    <w:name w:val="List Dash 2"/>
    <w:basedOn w:val="Normal"/>
    <w:rsid w:val="001D2F67"/>
    <w:pPr>
      <w:widowControl/>
      <w:numPr>
        <w:numId w:val="20"/>
      </w:numPr>
      <w:spacing w:before="120" w:after="120"/>
      <w:ind w:left="1044"/>
      <w:jc w:val="both"/>
    </w:pPr>
    <w:rPr>
      <w:rFonts w:eastAsiaTheme="minorHAnsi"/>
      <w:szCs w:val="22"/>
    </w:rPr>
  </w:style>
  <w:style w:type="paragraph" w:customStyle="1" w:styleId="ListNumberLevel2">
    <w:name w:val="List Number (Level 2)"/>
    <w:basedOn w:val="Normal"/>
    <w:rsid w:val="001D2F67"/>
    <w:pPr>
      <w:widowControl/>
      <w:tabs>
        <w:tab w:val="num" w:pos="1417"/>
      </w:tabs>
      <w:spacing w:before="120" w:after="120"/>
      <w:ind w:left="1417" w:hanging="708"/>
      <w:jc w:val="both"/>
    </w:pPr>
    <w:rPr>
      <w:rFonts w:eastAsiaTheme="minorHAnsi"/>
      <w:szCs w:val="22"/>
    </w:rPr>
  </w:style>
  <w:style w:type="paragraph" w:customStyle="1" w:styleId="ListNumberLevel3">
    <w:name w:val="List Number (Level 3)"/>
    <w:basedOn w:val="Normal"/>
    <w:rsid w:val="001D2F67"/>
    <w:pPr>
      <w:widowControl/>
      <w:tabs>
        <w:tab w:val="num" w:pos="2126"/>
      </w:tabs>
      <w:spacing w:before="120" w:after="120"/>
      <w:ind w:left="2126" w:hanging="709"/>
      <w:jc w:val="both"/>
    </w:pPr>
    <w:rPr>
      <w:rFonts w:eastAsiaTheme="minorHAnsi"/>
      <w:szCs w:val="22"/>
    </w:rPr>
  </w:style>
  <w:style w:type="paragraph" w:customStyle="1" w:styleId="ListNumberLevel4">
    <w:name w:val="List Number (Level 4)"/>
    <w:basedOn w:val="Normal"/>
    <w:rsid w:val="001D2F67"/>
    <w:pPr>
      <w:widowControl/>
      <w:tabs>
        <w:tab w:val="num" w:pos="2835"/>
      </w:tabs>
      <w:spacing w:before="120" w:after="120"/>
      <w:ind w:left="2835" w:hanging="709"/>
      <w:jc w:val="both"/>
    </w:pPr>
    <w:rPr>
      <w:rFonts w:eastAsiaTheme="minorHAnsi"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u w:val="single"/>
    </w:rPr>
  </w:style>
  <w:style w:type="paragraph" w:customStyle="1" w:styleId="Sous-titreobjet">
    <w:name w:val="Sous-titre objet"/>
    <w:basedOn w:val="Normal"/>
    <w:rsid w:val="001D2F67"/>
    <w:pPr>
      <w:widowControl/>
      <w:jc w:val="center"/>
    </w:pPr>
    <w:rPr>
      <w:rFonts w:eastAsiaTheme="minorHAnsi"/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D2F67"/>
  </w:style>
  <w:style w:type="paragraph" w:customStyle="1" w:styleId="ListDash3">
    <w:name w:val="List Dash 3"/>
    <w:basedOn w:val="Normal"/>
    <w:rsid w:val="001D2F67"/>
    <w:pPr>
      <w:widowControl/>
      <w:numPr>
        <w:numId w:val="21"/>
      </w:numPr>
      <w:tabs>
        <w:tab w:val="num" w:pos="850"/>
      </w:tabs>
      <w:spacing w:before="120" w:after="120"/>
      <w:ind w:left="850" w:hanging="850"/>
      <w:jc w:val="both"/>
    </w:pPr>
    <w:rPr>
      <w:szCs w:val="22"/>
    </w:rPr>
  </w:style>
  <w:style w:type="paragraph" w:customStyle="1" w:styleId="Normal2">
    <w:name w:val="Normal2"/>
    <w:basedOn w:val="Normal"/>
    <w:rsid w:val="001D2F6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ti-art">
    <w:name w:val="ti-art"/>
    <w:basedOn w:val="Normal"/>
    <w:rsid w:val="001D2F6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sti-art">
    <w:name w:val="sti-art"/>
    <w:basedOn w:val="Normal"/>
    <w:rsid w:val="001D2F67"/>
    <w:pPr>
      <w:widowControl/>
      <w:spacing w:before="100" w:beforeAutospacing="1" w:after="100" w:afterAutospacing="1"/>
    </w:pPr>
    <w:rPr>
      <w:szCs w:val="24"/>
      <w:lang w:eastAsia="en-IE"/>
    </w:rPr>
  </w:style>
  <w:style w:type="paragraph" w:customStyle="1" w:styleId="HeaderLandscape">
    <w:name w:val="HeaderLandscape"/>
    <w:basedOn w:val="Normal"/>
    <w:rsid w:val="001D2F67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1D2F6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1D2F6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D2F67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D2F6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1D2F67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1D2F6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1D2F67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1D2F67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1D2F67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1D2F67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1D2F67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1D2F67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1D2F67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1D2F67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1D2F6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D2F6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1D2F67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1D2F67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1D2F67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1D2F67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1D2F67"/>
    <w:pPr>
      <w:numPr>
        <w:numId w:val="22"/>
      </w:numPr>
    </w:pPr>
  </w:style>
  <w:style w:type="paragraph" w:customStyle="1" w:styleId="Tiret1">
    <w:name w:val="Tiret 1"/>
    <w:basedOn w:val="Point1"/>
    <w:rsid w:val="001D2F67"/>
    <w:pPr>
      <w:numPr>
        <w:numId w:val="23"/>
      </w:numPr>
    </w:pPr>
  </w:style>
  <w:style w:type="paragraph" w:customStyle="1" w:styleId="Tiret2">
    <w:name w:val="Tiret 2"/>
    <w:basedOn w:val="Point2"/>
    <w:rsid w:val="001D2F67"/>
    <w:pPr>
      <w:numPr>
        <w:numId w:val="24"/>
      </w:numPr>
    </w:pPr>
  </w:style>
  <w:style w:type="paragraph" w:customStyle="1" w:styleId="Tiret3">
    <w:name w:val="Tiret 3"/>
    <w:basedOn w:val="Point3"/>
    <w:rsid w:val="001D2F67"/>
    <w:pPr>
      <w:numPr>
        <w:numId w:val="25"/>
      </w:numPr>
    </w:pPr>
  </w:style>
  <w:style w:type="paragraph" w:customStyle="1" w:styleId="Tiret4">
    <w:name w:val="Tiret 4"/>
    <w:basedOn w:val="Point4"/>
    <w:rsid w:val="001D2F67"/>
    <w:pPr>
      <w:numPr>
        <w:numId w:val="26"/>
      </w:numPr>
    </w:pPr>
  </w:style>
  <w:style w:type="paragraph" w:customStyle="1" w:styleId="Tiret5">
    <w:name w:val="Tiret 5"/>
    <w:basedOn w:val="Point5"/>
    <w:rsid w:val="001D2F67"/>
    <w:pPr>
      <w:numPr>
        <w:numId w:val="27"/>
      </w:numPr>
    </w:pPr>
  </w:style>
  <w:style w:type="paragraph" w:customStyle="1" w:styleId="PointDouble0">
    <w:name w:val="PointDouble 0"/>
    <w:basedOn w:val="Normal"/>
    <w:rsid w:val="001D2F6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1D2F6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1D2F6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1D2F6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1D2F6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1D2F6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1D2F6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1D2F6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1D2F6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1D2F6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1D2F67"/>
    <w:pPr>
      <w:widowControl/>
      <w:numPr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1D2F67"/>
    <w:pPr>
      <w:widowControl/>
      <w:numPr>
        <w:ilvl w:val="1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1D2F67"/>
    <w:pPr>
      <w:widowControl/>
      <w:numPr>
        <w:ilvl w:val="2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1D2F67"/>
    <w:pPr>
      <w:widowControl/>
      <w:numPr>
        <w:ilvl w:val="3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1D2F67"/>
    <w:pPr>
      <w:widowControl/>
      <w:numPr>
        <w:ilvl w:val="4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1D2F67"/>
    <w:pPr>
      <w:widowControl/>
      <w:numPr>
        <w:ilvl w:val="5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1D2F67"/>
    <w:pPr>
      <w:widowControl/>
      <w:numPr>
        <w:ilvl w:val="6"/>
        <w:numId w:val="28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D2F6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D2F6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D2F6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D2F67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D2F6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D2F6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D2F67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1D2F67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D2F6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D2F6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D2F6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D2F6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D2F6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D2F6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D2F6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D2F67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D2F67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D2F67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1D2F67"/>
    <w:pPr>
      <w:widowControl/>
      <w:numPr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1D2F67"/>
    <w:pPr>
      <w:widowControl/>
      <w:numPr>
        <w:ilvl w:val="2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1D2F67"/>
    <w:pPr>
      <w:widowControl/>
      <w:numPr>
        <w:ilvl w:val="4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1D2F67"/>
    <w:pPr>
      <w:widowControl/>
      <w:numPr>
        <w:ilvl w:val="6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1D2F67"/>
    <w:pPr>
      <w:widowControl/>
      <w:numPr>
        <w:ilvl w:val="1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1D2F67"/>
    <w:pPr>
      <w:widowControl/>
      <w:numPr>
        <w:ilvl w:val="3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1D2F67"/>
    <w:pPr>
      <w:widowControl/>
      <w:numPr>
        <w:ilvl w:val="5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1D2F67"/>
    <w:pPr>
      <w:widowControl/>
      <w:numPr>
        <w:ilvl w:val="7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1D2F67"/>
    <w:pPr>
      <w:widowControl/>
      <w:numPr>
        <w:ilvl w:val="8"/>
        <w:numId w:val="2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1D2F67"/>
    <w:pPr>
      <w:widowControl/>
      <w:numPr>
        <w:numId w:val="3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1D2F67"/>
    <w:pPr>
      <w:widowControl/>
      <w:numPr>
        <w:numId w:val="3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1D2F67"/>
    <w:pPr>
      <w:widowControl/>
      <w:numPr>
        <w:numId w:val="3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1D2F67"/>
    <w:pPr>
      <w:widowControl/>
      <w:numPr>
        <w:numId w:val="3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1D2F67"/>
    <w:pPr>
      <w:widowControl/>
      <w:numPr>
        <w:numId w:val="3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D2F6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D2F6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D2F6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D2F6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D2F67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D2F67"/>
    <w:pPr>
      <w:spacing w:after="240"/>
    </w:pPr>
  </w:style>
  <w:style w:type="paragraph" w:customStyle="1" w:styleId="Languesfaisantfoi">
    <w:name w:val="Langues faisant foi"/>
    <w:basedOn w:val="Normal"/>
    <w:next w:val="Normal"/>
    <w:rsid w:val="001D2F6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D2F67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D2F67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D2F6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D2F67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1D2F67"/>
  </w:style>
  <w:style w:type="paragraph" w:customStyle="1" w:styleId="TitreobjetPagedecouverture">
    <w:name w:val="Titre objet (Page de couverture)"/>
    <w:basedOn w:val="Titreobjet"/>
    <w:next w:val="IntrtEEEPagedecouverture"/>
    <w:rsid w:val="001D2F67"/>
  </w:style>
  <w:style w:type="paragraph" w:customStyle="1" w:styleId="IntrtEEEPagedecouverture">
    <w:name w:val="Intérêt EEE (Page de couverture)"/>
    <w:basedOn w:val="IntrtEEE"/>
    <w:next w:val="Rfrencecroise"/>
    <w:rsid w:val="001D2F67"/>
  </w:style>
  <w:style w:type="paragraph" w:customStyle="1" w:styleId="Rfrencecroise">
    <w:name w:val="Référence croisée"/>
    <w:basedOn w:val="Normal"/>
    <w:rsid w:val="001D2F67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D2F67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D2F6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D2F67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1D2F6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1D2F67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1D2F6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D2F67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1D2F67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D2F67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D2F67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D2F67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D2F67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D2F67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1D2F67"/>
    <w:pPr>
      <w:widowControl/>
      <w:numPr>
        <w:numId w:val="3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D2F67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D2F67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Titrearticle">
    <w:name w:val="Titre article"/>
    <w:basedOn w:val="Normal"/>
    <w:next w:val="Normal"/>
    <w:rsid w:val="001D2F67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D2F67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D2F67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D2F67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1D2F67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D2F67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D2F67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D2F67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D2F6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D2F67"/>
  </w:style>
  <w:style w:type="paragraph" w:customStyle="1" w:styleId="StatutPagedecouverture">
    <w:name w:val="Statut (Page de couverture)"/>
    <w:basedOn w:val="Statut"/>
    <w:next w:val="TypedudocumentPagedecouverture"/>
    <w:rsid w:val="001D2F67"/>
  </w:style>
  <w:style w:type="paragraph" w:customStyle="1" w:styleId="Volume">
    <w:name w:val="Volume"/>
    <w:basedOn w:val="Normal"/>
    <w:next w:val="Confidentialit"/>
    <w:rsid w:val="001D2F67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D2F67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D2F67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1D2F67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D2F67"/>
  </w:style>
  <w:style w:type="paragraph" w:customStyle="1" w:styleId="ObjetacteprincipalPagedecouverture">
    <w:name w:val="Objet acte principal (Page de couverture)"/>
    <w:basedOn w:val="Objetacteprincipal"/>
    <w:next w:val="Rfrencecroise"/>
    <w:rsid w:val="001D2F67"/>
  </w:style>
  <w:style w:type="paragraph" w:customStyle="1" w:styleId="AccompagnantPagedecouverture">
    <w:name w:val="Accompagnant (Page de couverture)"/>
    <w:basedOn w:val="Accompagnant"/>
    <w:next w:val="TypeacteprincipalPagedecouverture"/>
    <w:rsid w:val="001D2F67"/>
  </w:style>
  <w:style w:type="paragraph" w:customStyle="1" w:styleId="LanguesfaisantfoiPagedecouverture">
    <w:name w:val="Langues faisant foi (Page de couverture)"/>
    <w:basedOn w:val="Normal"/>
    <w:next w:val="Normal"/>
    <w:rsid w:val="001D2F67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1D2F67"/>
    <w:rPr>
      <w:vertAlign w:val="superscript"/>
    </w:rPr>
  </w:style>
  <w:style w:type="character" w:styleId="SubtleEmphasis">
    <w:name w:val="Subtle Emphasis"/>
    <w:uiPriority w:val="19"/>
    <w:qFormat/>
    <w:rsid w:val="001D2F67"/>
    <w:rPr>
      <w:i/>
      <w:iCs w:val="0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1D2F67"/>
    <w:rPr>
      <w:b/>
      <w:bCs w:val="0"/>
      <w:i/>
      <w:iCs w:val="0"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D2F6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D2F67"/>
    <w:rPr>
      <w:b/>
      <w:bCs w:val="0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D2F67"/>
    <w:rPr>
      <w:rFonts w:asciiTheme="majorHAnsi" w:eastAsiaTheme="majorEastAsia" w:hAnsiTheme="majorHAnsi" w:cs="Calibri Light" w:hint="default"/>
      <w:b/>
      <w:bCs w:val="0"/>
      <w:i/>
      <w:iCs w:val="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rsid w:val="001D2F67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qFormat/>
    <w:rsid w:val="001D2F67"/>
  </w:style>
  <w:style w:type="character" w:customStyle="1" w:styleId="eop">
    <w:name w:val="eop"/>
    <w:basedOn w:val="DefaultParagraphFont"/>
    <w:rsid w:val="001D2F67"/>
  </w:style>
  <w:style w:type="character" w:customStyle="1" w:styleId="Mention1">
    <w:name w:val="Mention1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1D2F67"/>
  </w:style>
  <w:style w:type="character" w:customStyle="1" w:styleId="Mention500000">
    <w:name w:val="Mention5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">
    <w:name w:val="Mention5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9">
    <w:name w:val="Mention9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rsid w:val="001D2F67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rsid w:val="001D2F67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rsid w:val="001D2F67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6">
    <w:name w:val="Mention16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70">
    <w:name w:val="Mention17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rsid w:val="001D2F67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rsid w:val="001D2F67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rsid w:val="001D2F67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rsid w:val="001D2F67"/>
    <w:rPr>
      <w:color w:val="2B579A"/>
      <w:shd w:val="clear" w:color="auto" w:fill="E6E6E6"/>
    </w:rPr>
  </w:style>
  <w:style w:type="character" w:customStyle="1" w:styleId="Marker">
    <w:name w:val="Marker"/>
    <w:basedOn w:val="DefaultParagraphFont"/>
    <w:rsid w:val="001D2F67"/>
    <w:rPr>
      <w:color w:val="0000FF"/>
    </w:rPr>
  </w:style>
  <w:style w:type="character" w:customStyle="1" w:styleId="Marker1">
    <w:name w:val="Marker1"/>
    <w:basedOn w:val="DefaultParagraphFont"/>
    <w:rsid w:val="001D2F67"/>
    <w:rPr>
      <w:color w:val="008000"/>
    </w:rPr>
  </w:style>
  <w:style w:type="character" w:customStyle="1" w:styleId="Marker2">
    <w:name w:val="Marker2"/>
    <w:basedOn w:val="DefaultParagraphFont"/>
    <w:rsid w:val="001D2F67"/>
    <w:rPr>
      <w:color w:val="FF0000"/>
    </w:rPr>
  </w:style>
  <w:style w:type="character" w:customStyle="1" w:styleId="Added">
    <w:name w:val="Added"/>
    <w:basedOn w:val="DefaultParagraphFont"/>
    <w:rsid w:val="001D2F67"/>
    <w:rPr>
      <w:b/>
      <w:bCs w:val="0"/>
      <w:u w:val="single"/>
    </w:rPr>
  </w:style>
  <w:style w:type="character" w:customStyle="1" w:styleId="Deleted">
    <w:name w:val="Deleted"/>
    <w:basedOn w:val="DefaultParagraphFont"/>
    <w:rsid w:val="001D2F67"/>
    <w:rPr>
      <w:strike/>
    </w:rPr>
  </w:style>
  <w:style w:type="paragraph" w:customStyle="1" w:styleId="Normal12a">
    <w:name w:val="Normal12a"/>
    <w:basedOn w:val="Normal"/>
    <w:rsid w:val="001D2F67"/>
    <w:pPr>
      <w:spacing w:after="240"/>
    </w:pPr>
  </w:style>
  <w:style w:type="paragraph" w:customStyle="1" w:styleId="RollCallVotes">
    <w:name w:val="RollCallVotes"/>
    <w:basedOn w:val="Normal"/>
    <w:rsid w:val="001D2F6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D2F6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D2F6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D2F6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D2F6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D2F6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24aChar">
    <w:name w:val="Normal24a Char"/>
    <w:basedOn w:val="DefaultParagraphFont"/>
    <w:link w:val="Normal24a"/>
    <w:rsid w:val="001D2F67"/>
    <w:rPr>
      <w:sz w:val="24"/>
      <w:lang w:val="fr-FR"/>
    </w:rPr>
  </w:style>
  <w:style w:type="paragraph" w:customStyle="1" w:styleId="LetterSubject">
    <w:name w:val="LetterSubject"/>
    <w:basedOn w:val="Normal"/>
    <w:rsid w:val="001D2F67"/>
    <w:pPr>
      <w:spacing w:before="480"/>
      <w:ind w:left="1134" w:hanging="1134"/>
    </w:pPr>
  </w:style>
  <w:style w:type="character" w:customStyle="1" w:styleId="PageHeadingChar">
    <w:name w:val="PageHeading Char"/>
    <w:basedOn w:val="DefaultParagraphFont"/>
    <w:link w:val="PageHeading"/>
    <w:rsid w:val="001D2F67"/>
    <w:rPr>
      <w:rFonts w:ascii="Arial" w:hAnsi="Arial" w:cs="Arial"/>
      <w:b/>
      <w:sz w:val="24"/>
      <w:lang w:val="fr-FR"/>
    </w:rPr>
  </w:style>
  <w:style w:type="paragraph" w:customStyle="1" w:styleId="LetterSignature66b">
    <w:name w:val="LetterSignature66b"/>
    <w:basedOn w:val="Normal"/>
    <w:next w:val="Normal"/>
    <w:rsid w:val="001D2F67"/>
    <w:pPr>
      <w:spacing w:before="1320"/>
    </w:pPr>
  </w:style>
  <w:style w:type="character" w:customStyle="1" w:styleId="markedcontent">
    <w:name w:val="markedcontent"/>
    <w:basedOn w:val="DefaultParagraphFont"/>
    <w:rsid w:val="001D2F67"/>
  </w:style>
  <w:style w:type="paragraph" w:styleId="HTMLPreformatted">
    <w:name w:val="HTML Preformatted"/>
    <w:basedOn w:val="Normal"/>
    <w:link w:val="HTMLPreformattedChar"/>
    <w:rsid w:val="00A70D35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A70D35"/>
    <w:rPr>
      <w:rFonts w:ascii="Consolas" w:hAnsi="Consolas"/>
      <w:lang w:val="fr-FR"/>
    </w:rPr>
  </w:style>
  <w:style w:type="paragraph" w:customStyle="1" w:styleId="AmDocTypeTab">
    <w:name w:val="AmDocTypeTab"/>
    <w:basedOn w:val="Normal"/>
    <w:rsid w:val="00CB6D5F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CB6D5F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CB6D5F"/>
  </w:style>
  <w:style w:type="character" w:customStyle="1" w:styleId="NotDeclassifiedCharacter">
    <w:name w:val="Not Declassified Character"/>
    <w:basedOn w:val="DefaultParagraphFont"/>
    <w:rsid w:val="00CB6D5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EndnoteText1">
    <w:name w:val="Endnote Text1"/>
    <w:basedOn w:val="Normal"/>
    <w:next w:val="EndnoteText"/>
    <w:uiPriority w:val="99"/>
    <w:semiHidden/>
    <w:unhideWhenUsed/>
    <w:rsid w:val="00CB6D5F"/>
    <w:pPr>
      <w:widowControl/>
    </w:pPr>
    <w:rPr>
      <w:sz w:val="20"/>
      <w:lang w:val="en-GB"/>
    </w:rPr>
  </w:style>
  <w:style w:type="character" w:customStyle="1" w:styleId="TechnicalBlockChar">
    <w:name w:val="Technical Block Char"/>
    <w:basedOn w:val="DefaultParagraphFont"/>
    <w:link w:val="TechnicalBlock"/>
    <w:rsid w:val="00CB6D5F"/>
    <w:rPr>
      <w:rFonts w:eastAsiaTheme="minorHAnsi"/>
      <w:sz w:val="24"/>
      <w:szCs w:val="22"/>
      <w:lang w:val="fr-FR" w:eastAsia="en-US"/>
    </w:rPr>
  </w:style>
  <w:style w:type="character" w:styleId="PlaceholderText">
    <w:name w:val="Placeholder Text"/>
    <w:basedOn w:val="DefaultParagraphFont"/>
    <w:uiPriority w:val="99"/>
    <w:semiHidden/>
    <w:rsid w:val="00CB6D5F"/>
    <w:rPr>
      <w:color w:val="808080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CB6D5F"/>
    <w:pPr>
      <w:widowControl/>
      <w:spacing w:before="120" w:after="120"/>
    </w:pPr>
    <w:rPr>
      <w:sz w:val="20"/>
      <w:lang w:val="en-GB"/>
    </w:rPr>
  </w:style>
  <w:style w:type="paragraph" w:customStyle="1" w:styleId="CommentSubject1">
    <w:name w:val="Comment Subject1"/>
    <w:basedOn w:val="CommentText"/>
    <w:next w:val="CommentText"/>
    <w:uiPriority w:val="99"/>
    <w:unhideWhenUsed/>
    <w:rsid w:val="00CB6D5F"/>
    <w:pPr>
      <w:widowControl/>
      <w:spacing w:before="120" w:after="120"/>
    </w:pPr>
    <w:rPr>
      <w:rFonts w:eastAsia="Calibri"/>
      <w:b/>
      <w:bCs/>
      <w:lang w:eastAsia="en-US"/>
    </w:rPr>
  </w:style>
  <w:style w:type="paragraph" w:customStyle="1" w:styleId="BalloonText1">
    <w:name w:val="Balloon Text1"/>
    <w:basedOn w:val="Normal"/>
    <w:next w:val="BalloonText"/>
    <w:uiPriority w:val="99"/>
    <w:unhideWhenUsed/>
    <w:rsid w:val="00CB6D5F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Hyperlink1">
    <w:name w:val="Hyperlink.1"/>
    <w:basedOn w:val="DefaultParagraphFont"/>
    <w:qFormat/>
    <w:rsid w:val="00CB6D5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B6D5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fr-FR" w:eastAsia="en-US"/>
    </w:rPr>
  </w:style>
  <w:style w:type="character" w:customStyle="1" w:styleId="DeltaViewInsertion">
    <w:name w:val="DeltaView Insertion"/>
    <w:uiPriority w:val="99"/>
    <w:rsid w:val="00CB6D5F"/>
    <w:rPr>
      <w:b/>
      <w:i/>
      <w:color w:val="000000"/>
    </w:rPr>
  </w:style>
  <w:style w:type="paragraph" w:customStyle="1" w:styleId="L1">
    <w:name w:val="L1"/>
    <w:basedOn w:val="Normal"/>
    <w:next w:val="ListParagraph"/>
    <w:link w:val="ListParagraphChar"/>
    <w:uiPriority w:val="34"/>
    <w:qFormat/>
    <w:rsid w:val="00CB6D5F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paragraph" w:customStyle="1" w:styleId="ListBullet10">
    <w:name w:val="List Bullet1"/>
    <w:basedOn w:val="Normal"/>
    <w:next w:val="ListBullet"/>
    <w:unhideWhenUsed/>
    <w:rsid w:val="00CB6D5F"/>
    <w:pPr>
      <w:widowControl/>
      <w:tabs>
        <w:tab w:val="num" w:pos="567"/>
        <w:tab w:val="num" w:pos="643"/>
      </w:tabs>
      <w:spacing w:before="120" w:after="120" w:line="360" w:lineRule="auto"/>
      <w:ind w:left="643" w:hanging="567"/>
      <w:contextualSpacing/>
    </w:pPr>
    <w:rPr>
      <w:rFonts w:eastAsia="Calibri"/>
      <w:szCs w:val="22"/>
      <w:lang w:eastAsia="en-US"/>
    </w:rPr>
  </w:style>
  <w:style w:type="paragraph" w:customStyle="1" w:styleId="ListBullet21">
    <w:name w:val="List Bullet 21"/>
    <w:basedOn w:val="Normal"/>
    <w:next w:val="ListBullet2"/>
    <w:unhideWhenUsed/>
    <w:rsid w:val="00CB6D5F"/>
    <w:pPr>
      <w:widowControl/>
      <w:tabs>
        <w:tab w:val="num" w:pos="926"/>
        <w:tab w:val="num" w:pos="1134"/>
      </w:tabs>
      <w:spacing w:before="120" w:after="120" w:line="360" w:lineRule="auto"/>
      <w:ind w:left="926" w:hanging="567"/>
      <w:contextualSpacing/>
    </w:pPr>
    <w:rPr>
      <w:rFonts w:eastAsia="Calibri"/>
      <w:szCs w:val="22"/>
      <w:lang w:eastAsia="en-US"/>
    </w:rPr>
  </w:style>
  <w:style w:type="paragraph" w:customStyle="1" w:styleId="ListBullet31">
    <w:name w:val="List Bullet 31"/>
    <w:basedOn w:val="Normal"/>
    <w:next w:val="ListBullet3"/>
    <w:unhideWhenUsed/>
    <w:rsid w:val="00CB6D5F"/>
    <w:pPr>
      <w:widowControl/>
      <w:tabs>
        <w:tab w:val="num" w:pos="1209"/>
        <w:tab w:val="num" w:pos="1701"/>
      </w:tabs>
      <w:spacing w:before="120" w:after="120" w:line="360" w:lineRule="auto"/>
      <w:ind w:left="1209" w:hanging="567"/>
      <w:contextualSpacing/>
    </w:pPr>
    <w:rPr>
      <w:rFonts w:eastAsia="Calibri"/>
      <w:szCs w:val="22"/>
      <w:lang w:eastAsia="en-US"/>
    </w:rPr>
  </w:style>
  <w:style w:type="paragraph" w:customStyle="1" w:styleId="ListBullet41">
    <w:name w:val="List Bullet 41"/>
    <w:basedOn w:val="Normal"/>
    <w:next w:val="ListBullet4"/>
    <w:unhideWhenUsed/>
    <w:rsid w:val="00CB6D5F"/>
    <w:pPr>
      <w:widowControl/>
      <w:tabs>
        <w:tab w:val="num" w:pos="643"/>
        <w:tab w:val="num" w:pos="2268"/>
      </w:tabs>
      <w:spacing w:before="120" w:after="120" w:line="360" w:lineRule="auto"/>
      <w:ind w:left="643" w:hanging="567"/>
      <w:contextualSpacing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nhideWhenUsed/>
    <w:qFormat/>
    <w:rsid w:val="00CB6D5F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customStyle="1" w:styleId="TableofFigures1">
    <w:name w:val="Table of Figures1"/>
    <w:basedOn w:val="Normal"/>
    <w:next w:val="Normal"/>
    <w:unhideWhenUsed/>
    <w:rsid w:val="00CB6D5F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ListNumber1">
    <w:name w:val="List Number1"/>
    <w:basedOn w:val="Normal"/>
    <w:next w:val="ListNumber"/>
    <w:unhideWhenUsed/>
    <w:rsid w:val="00CB6D5F"/>
    <w:pPr>
      <w:widowControl/>
      <w:tabs>
        <w:tab w:val="num" w:pos="926"/>
        <w:tab w:val="num" w:pos="2835"/>
      </w:tabs>
      <w:spacing w:before="120" w:after="120" w:line="360" w:lineRule="auto"/>
      <w:ind w:left="926" w:hanging="567"/>
      <w:contextualSpacing/>
    </w:pPr>
    <w:rPr>
      <w:rFonts w:eastAsia="Calibri"/>
      <w:szCs w:val="22"/>
      <w:lang w:eastAsia="en-US"/>
    </w:rPr>
  </w:style>
  <w:style w:type="paragraph" w:customStyle="1" w:styleId="ListNumber21">
    <w:name w:val="List Number 21"/>
    <w:basedOn w:val="Normal"/>
    <w:next w:val="ListNumber2"/>
    <w:unhideWhenUsed/>
    <w:rsid w:val="00CB6D5F"/>
    <w:pPr>
      <w:widowControl/>
      <w:tabs>
        <w:tab w:val="num" w:pos="567"/>
        <w:tab w:val="num" w:pos="1209"/>
      </w:tabs>
      <w:spacing w:before="120" w:after="120" w:line="360" w:lineRule="auto"/>
      <w:ind w:left="1209" w:hanging="567"/>
      <w:contextualSpacing/>
    </w:pPr>
    <w:rPr>
      <w:rFonts w:eastAsia="Calibri"/>
      <w:szCs w:val="22"/>
      <w:lang w:eastAsia="en-US"/>
    </w:rPr>
  </w:style>
  <w:style w:type="paragraph" w:customStyle="1" w:styleId="ListNumber31">
    <w:name w:val="List Number 31"/>
    <w:basedOn w:val="Normal"/>
    <w:next w:val="ListNumber3"/>
    <w:unhideWhenUsed/>
    <w:rsid w:val="00CB6D5F"/>
    <w:pPr>
      <w:widowControl/>
      <w:tabs>
        <w:tab w:val="num" w:pos="1134"/>
      </w:tabs>
      <w:spacing w:before="120" w:after="120" w:line="360" w:lineRule="auto"/>
      <w:ind w:left="1134" w:hanging="567"/>
      <w:contextualSpacing/>
    </w:pPr>
    <w:rPr>
      <w:rFonts w:eastAsia="Calibri"/>
      <w:szCs w:val="22"/>
      <w:lang w:eastAsia="en-US"/>
    </w:rPr>
  </w:style>
  <w:style w:type="paragraph" w:customStyle="1" w:styleId="ListNumber41">
    <w:name w:val="List Number 41"/>
    <w:basedOn w:val="Normal"/>
    <w:next w:val="ListNumber4"/>
    <w:unhideWhenUsed/>
    <w:rsid w:val="00CB6D5F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character" w:customStyle="1" w:styleId="HeaderCouncilChar">
    <w:name w:val="Header Council Char"/>
    <w:basedOn w:val="DefaultParagraphFont"/>
    <w:rsid w:val="00CB6D5F"/>
    <w:rPr>
      <w:rFonts w:ascii="Times New Roman" w:hAnsi="Times New Roman" w:cs="Times New Roman"/>
      <w:sz w:val="2"/>
      <w:lang w:val="fr-FR"/>
    </w:rPr>
  </w:style>
  <w:style w:type="character" w:customStyle="1" w:styleId="FooterCouncilChar">
    <w:name w:val="Footer Council Char"/>
    <w:basedOn w:val="DefaultParagraphFont"/>
    <w:rsid w:val="00CB6D5F"/>
    <w:rPr>
      <w:rFonts w:ascii="Times New Roman" w:hAnsi="Times New Roman" w:cs="Times New Roman"/>
      <w:sz w:val="2"/>
      <w:lang w:val="fr-FR"/>
    </w:rPr>
  </w:style>
  <w:style w:type="paragraph" w:customStyle="1" w:styleId="Revision1">
    <w:name w:val="Revision1"/>
    <w:next w:val="Revision"/>
    <w:hidden/>
    <w:uiPriority w:val="99"/>
    <w:semiHidden/>
    <w:rsid w:val="00CB6D5F"/>
    <w:rPr>
      <w:rFonts w:eastAsia="Calibri"/>
      <w:sz w:val="24"/>
      <w:szCs w:val="22"/>
      <w:lang w:val="fr-FR" w:eastAsia="en-US"/>
    </w:rPr>
  </w:style>
  <w:style w:type="character" w:styleId="Strong">
    <w:name w:val="Strong"/>
    <w:basedOn w:val="DefaultParagraphFont"/>
    <w:uiPriority w:val="22"/>
    <w:qFormat/>
    <w:rsid w:val="00CB6D5F"/>
    <w:rPr>
      <w:b/>
      <w:bCs/>
    </w:rPr>
  </w:style>
  <w:style w:type="table" w:customStyle="1" w:styleId="TableGrid1">
    <w:name w:val="Table Grid1"/>
    <w:basedOn w:val="TableNormal"/>
    <w:next w:val="TableGrid"/>
    <w:uiPriority w:val="39"/>
    <w:rsid w:val="00CB6D5F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llowedHyperlink1">
    <w:name w:val="FollowedHyperlink1"/>
    <w:basedOn w:val="DefaultParagraphFont"/>
    <w:uiPriority w:val="99"/>
    <w:unhideWhenUsed/>
    <w:rsid w:val="00CB6D5F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1"/>
    <w:uiPriority w:val="34"/>
    <w:qFormat/>
    <w:locked/>
    <w:rsid w:val="00CB6D5F"/>
    <w:rPr>
      <w:rFonts w:eastAsia="Calibri"/>
      <w:sz w:val="24"/>
      <w:szCs w:val="22"/>
      <w:lang w:val="fr-FR" w:eastAsia="en-US"/>
    </w:rPr>
  </w:style>
  <w:style w:type="character" w:customStyle="1" w:styleId="ExposdesmotifstitreChar">
    <w:name w:val="Exposé des motifs titre Char"/>
    <w:basedOn w:val="DefaultParagraphFont"/>
    <w:rsid w:val="00CB6D5F"/>
    <w:rPr>
      <w:rFonts w:ascii="Times New Roman" w:hAnsi="Times New Roman" w:cs="Times New Roman"/>
      <w:b/>
      <w:sz w:val="24"/>
      <w:u w:val="single"/>
      <w:lang w:val="fr-FR"/>
    </w:rPr>
  </w:style>
  <w:style w:type="character" w:customStyle="1" w:styleId="FooterSensitivityChar">
    <w:name w:val="Footer Sensitivity Char"/>
    <w:basedOn w:val="ExposdesmotifstitreChar"/>
    <w:rsid w:val="00CB6D5F"/>
    <w:rPr>
      <w:rFonts w:ascii="Times New Roman" w:hAnsi="Times New Roman" w:cs="Times New Roman"/>
      <w:b/>
      <w:sz w:val="32"/>
      <w:u w:val="single"/>
      <w:lang w:val="fr-FR"/>
    </w:rPr>
  </w:style>
  <w:style w:type="character" w:customStyle="1" w:styleId="HeaderSensitivityChar">
    <w:name w:val="Header Sensitivity Char"/>
    <w:basedOn w:val="ExposdesmotifstitreChar"/>
    <w:rsid w:val="00CB6D5F"/>
    <w:rPr>
      <w:rFonts w:ascii="Times New Roman" w:hAnsi="Times New Roman" w:cs="Times New Roman"/>
      <w:b/>
      <w:sz w:val="32"/>
      <w:u w:val="single"/>
      <w:lang w:val="fr-FR"/>
    </w:rPr>
  </w:style>
  <w:style w:type="character" w:customStyle="1" w:styleId="HeaderSensitivityRightChar">
    <w:name w:val="Header Sensitivity Right Char"/>
    <w:basedOn w:val="ExposdesmotifstitreChar"/>
    <w:rsid w:val="00CB6D5F"/>
    <w:rPr>
      <w:rFonts w:ascii="Times New Roman" w:hAnsi="Times New Roman" w:cs="Times New Roman"/>
      <w:b w:val="0"/>
      <w:sz w:val="28"/>
      <w:u w:val="single"/>
      <w:lang w:val="fr-FR"/>
    </w:rPr>
  </w:style>
  <w:style w:type="character" w:customStyle="1" w:styleId="TOCHeadingChar">
    <w:name w:val="TOC Heading Char"/>
    <w:basedOn w:val="DefaultParagraphFont"/>
    <w:uiPriority w:val="39"/>
    <w:rsid w:val="00CB6D5F"/>
    <w:rPr>
      <w:rFonts w:ascii="Times New Roman" w:hAnsi="Times New Roman" w:cs="Times New Roman"/>
      <w:b/>
      <w:sz w:val="28"/>
      <w:lang w:val="fr-FR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character" w:customStyle="1" w:styleId="Mention19">
    <w:name w:val="Mention19"/>
    <w:basedOn w:val="DefaultParagraphFont"/>
    <w:uiPriority w:val="99"/>
    <w:unhideWhenUsed/>
    <w:rsid w:val="00CB6D5F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CB6D5F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  <w:lang w:val="en-GB"/>
    </w:rPr>
  </w:style>
  <w:style w:type="character" w:customStyle="1" w:styleId="BodyTextChar">
    <w:name w:val="Body Text Char"/>
    <w:basedOn w:val="DefaultParagraphFont"/>
    <w:link w:val="BodyText1"/>
    <w:rsid w:val="00CB6D5F"/>
    <w:rPr>
      <w:sz w:val="25"/>
      <w:szCs w:val="25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CB6D5F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eastAsia="en-US"/>
    </w:rPr>
  </w:style>
  <w:style w:type="character" w:customStyle="1" w:styleId="epname0">
    <w:name w:val="ep_name"/>
    <w:basedOn w:val="DefaultParagraphFont"/>
    <w:rsid w:val="00CB6D5F"/>
  </w:style>
  <w:style w:type="paragraph" w:customStyle="1" w:styleId="Par-dash">
    <w:name w:val="Par-dash"/>
    <w:basedOn w:val="Normal"/>
    <w:next w:val="Normal"/>
    <w:rsid w:val="00CB6D5F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CB6D5F"/>
    <w:rPr>
      <w:b/>
      <w:i/>
    </w:rPr>
  </w:style>
  <w:style w:type="character" w:customStyle="1" w:styleId="diff-tte-removed">
    <w:name w:val="diff-tte-removed"/>
    <w:basedOn w:val="DefaultParagraphFont"/>
    <w:rsid w:val="00CB6D5F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CB6D5F"/>
  </w:style>
  <w:style w:type="table" w:customStyle="1" w:styleId="Tablaconcuadrcula2">
    <w:name w:val="Tabla con cuadrícula2"/>
    <w:basedOn w:val="TableNormal"/>
    <w:next w:val="TableGrid"/>
    <w:uiPriority w:val="39"/>
    <w:rsid w:val="00CB6D5F"/>
    <w:rPr>
      <w:lang w:val="fr-F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CB6D5F"/>
    <w:rPr>
      <w:lang w:val="fr-F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CB6D5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CB6D5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CB6D5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CB6D5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CB6D5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CB6D5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CB6D5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CB6D5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CB6D5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CB6D5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CB6D5F"/>
    <w:pPr>
      <w:widowControl/>
      <w:numPr>
        <w:numId w:val="36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CB6D5F"/>
    <w:pPr>
      <w:widowControl/>
      <w:numPr>
        <w:numId w:val="37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CB6D5F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CB6D5F"/>
    <w:pPr>
      <w:widowControl/>
      <w:numPr>
        <w:numId w:val="39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CB6D5F"/>
    <w:pPr>
      <w:widowControl/>
      <w:numPr>
        <w:numId w:val="40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CB6D5F"/>
    <w:pPr>
      <w:widowControl/>
      <w:numPr>
        <w:numId w:val="41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CB6D5F"/>
    <w:pPr>
      <w:widowControl/>
      <w:numPr>
        <w:numId w:val="42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CB6D5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CB6D5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CB6D5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CB6D5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CB6D5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CB6D5F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CB6D5F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CB6D5F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CB6D5F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CB6D5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CB6D5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CB6D5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CB6D5F"/>
    <w:pPr>
      <w:spacing w:before="240"/>
    </w:pPr>
  </w:style>
  <w:style w:type="paragraph" w:customStyle="1" w:styleId="Accordtitre">
    <w:name w:val="Accord titre"/>
    <w:basedOn w:val="Normal"/>
    <w:rsid w:val="00CB6D5F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CB6D5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CB6D5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CB6D5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CB6D5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CB6D5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CB6D5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CB6D5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CB6D5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CB6D5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CB6D5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CB6D5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CB6D5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CB6D5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CB6D5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CB6D5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CB6D5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CB6D5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CB6D5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CB6D5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CB6D5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CB6D5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CB6D5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CB6D5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CB6D5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CB6D5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CB6D5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CB6D5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CB6D5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CB6D5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CB6D5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CB6D5F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fr-FR" w:eastAsia="en-US"/>
    </w:rPr>
  </w:style>
  <w:style w:type="paragraph" w:customStyle="1" w:styleId="CommentFwdQuotedText">
    <w:name w:val="CommentFwdQuotedText"/>
    <w:basedOn w:val="Normal"/>
    <w:rsid w:val="00CB6D5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CB6D5F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CB6D5F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CB6D5F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B6D5F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CB6D5F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CB6D5F"/>
    <w:rPr>
      <w:color w:val="605E5C"/>
      <w:shd w:val="clear" w:color="auto" w:fill="E1DFDD"/>
    </w:rPr>
  </w:style>
  <w:style w:type="character" w:customStyle="1" w:styleId="EndnoteTextChar1">
    <w:name w:val="Endnote Text Char1"/>
    <w:basedOn w:val="DefaultParagraphFont"/>
    <w:rsid w:val="00CB6D5F"/>
    <w:rPr>
      <w:lang w:val="fr-FR"/>
    </w:rPr>
  </w:style>
  <w:style w:type="character" w:customStyle="1" w:styleId="CommentTextChar1">
    <w:name w:val="Comment Text Char1"/>
    <w:basedOn w:val="DefaultParagraphFont"/>
    <w:rsid w:val="00CB6D5F"/>
    <w:rPr>
      <w:lang w:val="fr-FR"/>
    </w:rPr>
  </w:style>
  <w:style w:type="character" w:customStyle="1" w:styleId="CommentSubjectChar1">
    <w:name w:val="Comment Subject Char1"/>
    <w:basedOn w:val="CommentTextChar1"/>
    <w:rsid w:val="00CB6D5F"/>
    <w:rPr>
      <w:b/>
      <w:bCs/>
      <w:lang w:val="fr-FR"/>
    </w:rPr>
  </w:style>
  <w:style w:type="character" w:customStyle="1" w:styleId="BalloonTextChar1">
    <w:name w:val="Balloon Text Char1"/>
    <w:basedOn w:val="DefaultParagraphFont"/>
    <w:rsid w:val="00CB6D5F"/>
    <w:rPr>
      <w:rFonts w:ascii="Segoe UI" w:hAnsi="Segoe UI" w:cs="Segoe UI"/>
      <w:sz w:val="18"/>
      <w:szCs w:val="18"/>
      <w:lang w:val="fr-FR"/>
    </w:rPr>
  </w:style>
  <w:style w:type="paragraph" w:styleId="BodyText">
    <w:name w:val="Body Text"/>
    <w:basedOn w:val="Normal"/>
    <w:link w:val="BodyTextChar1"/>
    <w:qFormat/>
    <w:rsid w:val="00CB6D5F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CB6D5F"/>
    <w:rPr>
      <w:sz w:val="24"/>
      <w:lang w:val="fr-FR"/>
    </w:rPr>
  </w:style>
  <w:style w:type="numbering" w:customStyle="1" w:styleId="NoList2">
    <w:name w:val="No List2"/>
    <w:next w:val="NoList"/>
    <w:uiPriority w:val="99"/>
    <w:semiHidden/>
    <w:unhideWhenUsed/>
    <w:rsid w:val="00CB6D5F"/>
  </w:style>
  <w:style w:type="paragraph" w:customStyle="1" w:styleId="Caption2">
    <w:name w:val="Caption2"/>
    <w:basedOn w:val="Normal"/>
    <w:next w:val="Normal"/>
    <w:unhideWhenUsed/>
    <w:qFormat/>
    <w:rsid w:val="00CB6D5F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customStyle="1" w:styleId="TableofFigures2">
    <w:name w:val="Table of Figures2"/>
    <w:basedOn w:val="Normal"/>
    <w:next w:val="Normal"/>
    <w:unhideWhenUsed/>
    <w:rsid w:val="00CB6D5F"/>
    <w:pPr>
      <w:widowControl/>
      <w:spacing w:before="120" w:line="360" w:lineRule="auto"/>
    </w:pPr>
    <w:rPr>
      <w:rFonts w:eastAsia="Calibri"/>
      <w:szCs w:val="22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CB6D5F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OC12">
    <w:name w:val="TOC 1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2">
    <w:name w:val="TOC 2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2">
    <w:name w:val="TOC 3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2">
    <w:name w:val="TOC 4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2">
    <w:name w:val="TOC 5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2">
    <w:name w:val="TOC 6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2">
    <w:name w:val="TOC 7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2">
    <w:name w:val="TOC 8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2">
    <w:name w:val="TOC 92"/>
    <w:basedOn w:val="Normal"/>
    <w:next w:val="Normal"/>
    <w:uiPriority w:val="39"/>
    <w:semiHidden/>
    <w:unhideWhenUsed/>
    <w:rsid w:val="00CB6D5F"/>
    <w:pPr>
      <w:widowControl/>
      <w:tabs>
        <w:tab w:val="right" w:leader="dot" w:pos="9071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numbering" w:customStyle="1" w:styleId="NoList12">
    <w:name w:val="No List12"/>
    <w:next w:val="NoList"/>
    <w:uiPriority w:val="99"/>
    <w:semiHidden/>
    <w:unhideWhenUsed/>
    <w:rsid w:val="00CB6D5F"/>
  </w:style>
  <w:style w:type="table" w:customStyle="1" w:styleId="Tablaconcuadrcula21">
    <w:name w:val="Tabla con cuadrícula21"/>
    <w:basedOn w:val="TableNormal"/>
    <w:next w:val="TableGrid"/>
    <w:uiPriority w:val="39"/>
    <w:rsid w:val="00CB6D5F"/>
    <w:rPr>
      <w:lang w:val="fr-F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CB6D5F"/>
    <w:rPr>
      <w:lang w:val="fr-FR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4936-7803-433E-A239-12A3246EA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424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TA</vt:lpstr>
      <vt:lpstr>P9_TA(2024)0000</vt:lpstr>
      <vt:lpstr>    Organisation du marché de l'électricité de l'Union: règlement</vt:lpstr>
      <vt:lpstr>        Résolution législative du Parlement européen du 11 avril 2024 sur la proposition</vt:lpstr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CORMAN Christel</dc:creator>
  <cp:keywords/>
  <cp:lastModifiedBy>DELECROIX Dorothee</cp:lastModifiedBy>
  <cp:revision>2</cp:revision>
  <cp:lastPrinted>2004-11-19T15:42:00Z</cp:lastPrinted>
  <dcterms:created xsi:type="dcterms:W3CDTF">2024-07-29T13:02:00Z</dcterms:created>
  <dcterms:modified xsi:type="dcterms:W3CDTF">2024-07-29T13:02:00Z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