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350B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350BB" w:rsidRDefault="004018CF" w:rsidP="0010095E">
            <w:pPr>
              <w:pStyle w:val="EPName"/>
            </w:pPr>
            <w:r w:rsidRPr="00B350BB">
              <w:t>Parlaimint na hEorpa</w:t>
            </w:r>
          </w:p>
          <w:p w:rsidR="00751A4A" w:rsidRPr="00B350B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350BB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B350BB" w:rsidRDefault="00187494" w:rsidP="0010095E">
            <w:pPr>
              <w:pStyle w:val="EPLogo"/>
            </w:pPr>
            <w:r w:rsidRPr="00B350B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350BB" w:rsidRDefault="00D058B8" w:rsidP="004C5D52">
      <w:pPr>
        <w:pStyle w:val="LineTop"/>
      </w:pPr>
    </w:p>
    <w:p w:rsidR="00680577" w:rsidRPr="00B350BB" w:rsidRDefault="004018CF" w:rsidP="00680577">
      <w:pPr>
        <w:pStyle w:val="EPBodyTA1"/>
      </w:pPr>
      <w:r w:rsidRPr="00B350BB">
        <w:t>TÉACSANNA ARNA nGLACADH</w:t>
      </w:r>
    </w:p>
    <w:p w:rsidR="00D058B8" w:rsidRPr="00B350BB" w:rsidRDefault="00D058B8" w:rsidP="00D058B8">
      <w:pPr>
        <w:pStyle w:val="LineBottom"/>
      </w:pPr>
    </w:p>
    <w:p w:rsidR="004018CF" w:rsidRPr="008F3F37" w:rsidRDefault="004018CF" w:rsidP="004018CF">
      <w:pPr>
        <w:pStyle w:val="ATHeading1"/>
      </w:pPr>
      <w:bookmarkStart w:id="0" w:name="TANumber"/>
      <w:r w:rsidRPr="00B350BB">
        <w:t>P9_TA(2024)0</w:t>
      </w:r>
      <w:bookmarkEnd w:id="0"/>
      <w:r w:rsidR="00FE51FE" w:rsidRPr="008F3F37">
        <w:t>284</w:t>
      </w:r>
    </w:p>
    <w:p w:rsidR="004018CF" w:rsidRPr="00B350BB" w:rsidRDefault="00921ECB" w:rsidP="004018CF">
      <w:pPr>
        <w:pStyle w:val="ATHeading2"/>
      </w:pPr>
      <w:bookmarkStart w:id="1" w:name="title"/>
      <w:r w:rsidRPr="00B350BB">
        <w:t>Dearadh mhargadh leictreachais an Aontais: Rialachán</w:t>
      </w:r>
      <w:bookmarkEnd w:id="1"/>
    </w:p>
    <w:p w:rsidR="004018CF" w:rsidRPr="00B350BB" w:rsidRDefault="004018CF" w:rsidP="004018CF">
      <w:pPr>
        <w:rPr>
          <w:i/>
          <w:vanish/>
        </w:rPr>
      </w:pPr>
      <w:r w:rsidRPr="00B350BB">
        <w:rPr>
          <w:i/>
        </w:rPr>
        <w:fldChar w:fldCharType="begin"/>
      </w:r>
      <w:r w:rsidRPr="00B350BB">
        <w:rPr>
          <w:i/>
        </w:rPr>
        <w:instrText xml:space="preserve"> TC"(</w:instrText>
      </w:r>
      <w:bookmarkStart w:id="2" w:name="DocNumber"/>
      <w:r w:rsidRPr="00B350BB">
        <w:rPr>
          <w:i/>
        </w:rPr>
        <w:instrText>A9-0255/2023</w:instrText>
      </w:r>
      <w:bookmarkEnd w:id="2"/>
      <w:r w:rsidRPr="00B350BB">
        <w:rPr>
          <w:i/>
        </w:rPr>
        <w:instrText xml:space="preserve"> -  Rapóirtéir:</w:instrText>
      </w:r>
      <w:r w:rsidR="0088371C" w:rsidRPr="00B350BB">
        <w:rPr>
          <w:i/>
        </w:rPr>
        <w:instrText xml:space="preserve"> </w:instrText>
      </w:r>
      <w:r w:rsidRPr="00B350BB">
        <w:rPr>
          <w:i/>
        </w:rPr>
        <w:instrText xml:space="preserve">Nicolás González Casares)"\l3 \n&gt; \* MERGEFORMAT </w:instrText>
      </w:r>
      <w:r w:rsidRPr="00B350BB">
        <w:rPr>
          <w:i/>
        </w:rPr>
        <w:fldChar w:fldCharType="end"/>
      </w:r>
    </w:p>
    <w:p w:rsidR="004018CF" w:rsidRPr="00B350BB" w:rsidRDefault="004018CF" w:rsidP="004018CF">
      <w:pPr>
        <w:rPr>
          <w:vanish/>
        </w:rPr>
      </w:pPr>
      <w:bookmarkStart w:id="3" w:name="Commission"/>
      <w:r w:rsidRPr="00B350BB">
        <w:rPr>
          <w:vanish/>
        </w:rPr>
        <w:t>An Coiste um Thionsclaíocht, um Thaighde agus um Fhuinneamh</w:t>
      </w:r>
      <w:bookmarkEnd w:id="3"/>
    </w:p>
    <w:p w:rsidR="004018CF" w:rsidRPr="00B350BB" w:rsidRDefault="004018CF" w:rsidP="004018CF">
      <w:pPr>
        <w:rPr>
          <w:vanish/>
        </w:rPr>
      </w:pPr>
      <w:bookmarkStart w:id="4" w:name="PE"/>
      <w:r w:rsidRPr="00B350BB">
        <w:rPr>
          <w:vanish/>
        </w:rPr>
        <w:t>PE747.032</w:t>
      </w:r>
      <w:bookmarkEnd w:id="4"/>
    </w:p>
    <w:p w:rsidR="004018CF" w:rsidRPr="00B350BB" w:rsidRDefault="004018CF" w:rsidP="004018CF">
      <w:pPr>
        <w:pStyle w:val="ATHeading3"/>
      </w:pPr>
      <w:bookmarkStart w:id="5" w:name="Sujet"/>
      <w:r w:rsidRPr="00B350BB">
        <w:t xml:space="preserve">Rún reachtach ó Pharlaimint na hEorpa an </w:t>
      </w:r>
      <w:r w:rsidR="00921ECB" w:rsidRPr="00B350BB">
        <w:t xml:space="preserve">11 </w:t>
      </w:r>
      <w:r w:rsidR="0088371C" w:rsidRPr="00B350BB">
        <w:t>Aibreán</w:t>
      </w:r>
      <w:r w:rsidRPr="00B350BB">
        <w:t xml:space="preserve"> 2024 ar an togra le haghaidh rialachán ó Pharlaimint na hEorpa agus ón gComhairle </w:t>
      </w:r>
      <w:r w:rsidR="002207B9" w:rsidRPr="00B350BB">
        <w:t xml:space="preserve">lena leasaítear Rialacháin (AE) 2019/943 agus (AE) 2019/942 mar aon le Treoracha (AE) 2018/2001 agus (AE) 2019/944 chun feabhas a chur ar dhearadh an mhargaidh leictreachais san Aontas </w:t>
      </w:r>
      <w:bookmarkStart w:id="6" w:name="References"/>
      <w:bookmarkEnd w:id="5"/>
      <w:r w:rsidRPr="00B350BB">
        <w:t>(COM(2023)0148 – C9-0049/2023 – 2023/0077</w:t>
      </w:r>
      <w:r w:rsidR="00F90C68" w:rsidRPr="00B350BB">
        <w:t>A</w:t>
      </w:r>
      <w:r w:rsidRPr="00B350BB">
        <w:t>(COD))</w:t>
      </w:r>
      <w:bookmarkEnd w:id="6"/>
    </w:p>
    <w:p w:rsidR="004018CF" w:rsidRPr="00B350BB" w:rsidRDefault="004018CF" w:rsidP="004018CF"/>
    <w:p w:rsidR="00E409FD" w:rsidRPr="00B350BB" w:rsidRDefault="00E409FD" w:rsidP="00E409FD">
      <w:pPr>
        <w:rPr>
          <w:b/>
        </w:rPr>
      </w:pPr>
      <w:bookmarkStart w:id="7" w:name="TextBodyBegin"/>
      <w:bookmarkEnd w:id="7"/>
      <w:r w:rsidRPr="00B350BB">
        <w:rPr>
          <w:b/>
        </w:rPr>
        <w:t>(An gnáthnós imeachta reachtach</w:t>
      </w:r>
      <w:r w:rsidR="0088371C" w:rsidRPr="00B350BB">
        <w:rPr>
          <w:b/>
        </w:rPr>
        <w:t>:</w:t>
      </w:r>
      <w:r w:rsidRPr="00B350BB">
        <w:rPr>
          <w:b/>
        </w:rPr>
        <w:t xml:space="preserve"> an chéad léamh)</w:t>
      </w:r>
    </w:p>
    <w:p w:rsidR="00E409FD" w:rsidRPr="00B350BB" w:rsidRDefault="00E409FD" w:rsidP="00E409FD">
      <w:pPr>
        <w:spacing w:before="480" w:after="240"/>
      </w:pPr>
      <w:r w:rsidRPr="00B350BB">
        <w:rPr>
          <w:i/>
        </w:rPr>
        <w:t>Tá Parlaimint na hEorpa</w:t>
      </w:r>
      <w:r w:rsidRPr="00B350BB">
        <w:t>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don togra ón gCoimisiún chuig Parlaimint na hEorpa agus chuig an gComhairle (COM(2023)0148),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d’Airteagal 294(2) agus d’Airteagal 194(2) den Chonradh ar Fheidhmiú an Aontais Eorpaigh, ar dá mbun a thíolaic an Coimisiún an togra do Pharlaimint na hEorpa (C9</w:t>
      </w:r>
      <w:r w:rsidRPr="00B350BB">
        <w:noBreakHyphen/>
      </w:r>
      <w:r w:rsidR="008F3F37" w:rsidRPr="008F3F37">
        <w:t>0049/</w:t>
      </w:r>
      <w:r w:rsidRPr="00B350BB">
        <w:t>2023),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d’Airteagal 294(3) den Chonradh ar Fheidhmiú an Aontais Eorpaigh,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 thuairim ó Choiste Eacnamaíoch agus Sóisialta na hEorpa an 1</w:t>
      </w:r>
      <w:r w:rsidR="008F3F37" w:rsidRPr="008F3F37">
        <w:t>4</w:t>
      </w:r>
      <w:r w:rsidRPr="00B350BB">
        <w:t xml:space="preserve"> Meitheamh 2023</w:t>
      </w:r>
      <w:r w:rsidRPr="00B350BB">
        <w:rPr>
          <w:vertAlign w:val="superscript"/>
        </w:rPr>
        <w:footnoteReference w:id="1"/>
      </w:r>
      <w:r w:rsidRPr="00B350BB">
        <w:t>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 thuairim ó Choiste na Réigiún an 5 Iúil 2023</w:t>
      </w:r>
      <w:r w:rsidRPr="00B350BB">
        <w:rPr>
          <w:vertAlign w:val="superscript"/>
        </w:rPr>
        <w:footnoteReference w:id="2"/>
      </w:r>
      <w:r w:rsidRPr="00B350BB">
        <w:t>,</w:t>
      </w:r>
    </w:p>
    <w:p w:rsidR="00921ECB" w:rsidRPr="00B350BB" w:rsidRDefault="00921ECB" w:rsidP="00921ECB">
      <w:pPr>
        <w:spacing w:after="240"/>
        <w:ind w:left="567" w:hanging="567"/>
      </w:pPr>
      <w:r w:rsidRPr="00B350BB">
        <w:t>–</w:t>
      </w:r>
      <w:r w:rsidRPr="00B350BB">
        <w:tab/>
        <w:t>ag féachaint don chomhaontú sealadach a d’fhormheas an coiste freagrach faoi Riail 74(4) dá Rialacha Nós Imeachta agus don gheallúint a thug ionadaí na Comhairle i litir dar dáta an 22 Nollaig 2023 go ndéanfadh sí seasamh Pharlaimint na hEorpa a fhormheas, i gcomhréir le hAirteagal 294(4) den Chonradh ar Fheidhmiú an Aontais Eorpaigh,</w:t>
      </w:r>
    </w:p>
    <w:p w:rsidR="00921ECB" w:rsidRPr="00B350BB" w:rsidRDefault="00921ECB" w:rsidP="00921ECB">
      <w:pPr>
        <w:spacing w:after="240"/>
        <w:ind w:left="567" w:hanging="567"/>
      </w:pPr>
      <w:r w:rsidRPr="00B350BB">
        <w:t>–</w:t>
      </w:r>
      <w:r w:rsidRPr="00B350BB">
        <w:tab/>
        <w:t xml:space="preserve">ag féachaint don chinneadh ó Chomhdháil na nUachtarán an 21 Feabhra 2024 chun a údarú don Choiste um Shaoirsí Sibhialta, um Cheartas agus um Ghnóthaí Baile an </w:t>
      </w:r>
      <w:r w:rsidR="00067C37" w:rsidRPr="00B350BB">
        <w:t xml:space="preserve">nós imeachta reachtach </w:t>
      </w:r>
      <w:r w:rsidRPr="00B350BB">
        <w:t xml:space="preserve">a </w:t>
      </w:r>
      <w:r w:rsidR="00B961E5" w:rsidRPr="00B350BB">
        <w:t>dheighilt</w:t>
      </w:r>
      <w:r w:rsidRPr="00B350BB">
        <w:t xml:space="preserve"> </w:t>
      </w:r>
      <w:r w:rsidR="00067C37" w:rsidRPr="00B350BB">
        <w:t xml:space="preserve">agus </w:t>
      </w:r>
      <w:r w:rsidR="00B961E5" w:rsidRPr="00B350BB">
        <w:t xml:space="preserve">leanúint </w:t>
      </w:r>
      <w:r w:rsidR="00067C37" w:rsidRPr="00B350BB">
        <w:t>ar aghaidh le dhá théacs comhdhlúite ar leith</w:t>
      </w:r>
      <w:r w:rsidR="00B961E5" w:rsidRPr="00B350BB">
        <w:t>ligh</w:t>
      </w:r>
      <w:r w:rsidR="00067C37" w:rsidRPr="00B350BB">
        <w:t xml:space="preserve"> a chur síos lena mbreithniú sa suí iomlánach</w:t>
      </w:r>
      <w:r w:rsidRPr="00B350BB">
        <w:t>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 Riail 59 dá Rialacha Nós Imeachta,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rPr>
          <w:snapToGrid w:val="0"/>
        </w:rPr>
        <w:lastRenderedPageBreak/>
        <w:t>–</w:t>
      </w:r>
      <w:r w:rsidRPr="00B350BB">
        <w:rPr>
          <w:snapToGrid w:val="0"/>
        </w:rPr>
        <w:tab/>
        <w:t>ag féachaint don tuairim ón gCoiste um Ghnóthaí Eacnamaíochta agus Airgeadaíochta,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 na litreacha ón gCoiste um Buiséid agus ón gCoiste um an Margadh Inmheánach agus um Chosaint an Tomhaltóra,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–</w:t>
      </w:r>
      <w:r w:rsidRPr="00B350BB">
        <w:tab/>
        <w:t>ag féachaint don</w:t>
      </w:r>
      <w:bookmarkStart w:id="8" w:name="_GoBack"/>
      <w:bookmarkEnd w:id="8"/>
      <w:r w:rsidRPr="00B350BB">
        <w:t xml:space="preserve"> tuarascáil ón gCoiste um Thionsclaíocht, um Th</w:t>
      </w:r>
      <w:r w:rsidR="008F3F37">
        <w:t>aighde agus um Fhuinneamh (A9‑0</w:t>
      </w:r>
      <w:r w:rsidR="008F3F37" w:rsidRPr="008F3F37">
        <w:t>255</w:t>
      </w:r>
      <w:r w:rsidRPr="00B350BB">
        <w:t>/2023),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1.</w:t>
      </w:r>
      <w:r w:rsidRPr="00B350BB">
        <w:tab/>
        <w:t>ag glacadh a seasaimh ar an gcéad léamh mar a leagtar amach ina dhiaidh seo é;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2.</w:t>
      </w:r>
      <w:r w:rsidRPr="00B350BB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E409FD" w:rsidRPr="00B350BB" w:rsidRDefault="00E409FD" w:rsidP="00E409FD">
      <w:pPr>
        <w:spacing w:after="240"/>
        <w:ind w:left="567" w:hanging="567"/>
      </w:pPr>
      <w:r w:rsidRPr="00B350BB">
        <w:t>3.</w:t>
      </w:r>
      <w:r w:rsidRPr="00B350BB">
        <w:tab/>
        <w:t>á threorú dá hUachtarán a seasamh a chur ar aghaidh chuig an gComhairle, chuig an gCoimisiún agus chuig na parlaimintí náisiúnta.</w:t>
      </w:r>
    </w:p>
    <w:p w:rsidR="00E409FD" w:rsidRPr="00B350BB" w:rsidRDefault="00E409FD" w:rsidP="00E409FD">
      <w:pPr>
        <w:spacing w:after="240"/>
        <w:ind w:left="567" w:hanging="567"/>
        <w:sectPr w:rsidR="00E409FD" w:rsidRPr="00B350BB" w:rsidSect="00B350BB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134" w:bottom="1134" w:left="1134" w:header="510" w:footer="454" w:gutter="0"/>
          <w:cols w:space="720"/>
          <w:docGrid w:linePitch="326"/>
        </w:sectPr>
      </w:pPr>
    </w:p>
    <w:p w:rsidR="00F90C68" w:rsidRPr="00B350BB" w:rsidRDefault="00F90C68" w:rsidP="00F90C6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B350BB">
        <w:rPr>
          <w:b/>
          <w:bCs/>
          <w:color w:val="000000"/>
        </w:rPr>
        <w:lastRenderedPageBreak/>
        <w:t>P9_TC1-COD(2023)0077A</w:t>
      </w:r>
    </w:p>
    <w:p w:rsidR="00E409FD" w:rsidRDefault="00F90C68" w:rsidP="00F90C68">
      <w:pPr>
        <w:spacing w:after="240"/>
        <w:rPr>
          <w:b/>
          <w:bCs/>
        </w:rPr>
      </w:pPr>
      <w:r w:rsidRPr="00B350BB">
        <w:rPr>
          <w:b/>
          <w:bCs/>
        </w:rPr>
        <w:t>Seasamh ó Pharlaimint na hEorpa arna ghlacadh ar an gcéad léamh an 11 Aibreán</w:t>
      </w:r>
      <w:r w:rsidR="00BC02CC" w:rsidRPr="00B350BB">
        <w:rPr>
          <w:b/>
          <w:bCs/>
        </w:rPr>
        <w:t xml:space="preserve"> </w:t>
      </w:r>
      <w:r w:rsidRPr="00B350BB">
        <w:rPr>
          <w:b/>
          <w:bCs/>
        </w:rPr>
        <w:t>2024 chun go nglacfaí Rialachán (AE) 2024/... ó Pharlaimint na hEorpa agus ón gComhairle lena leasaítear Rialacháin (AE) 2019/942 agus (AE) 2019/943 a mhéid a bhaineann le feabhas a chur ar dhearadh an mhargaidh leictreachais san Aontas</w:t>
      </w:r>
    </w:p>
    <w:p w:rsidR="0015618F" w:rsidRPr="0015618F" w:rsidRDefault="0015618F" w:rsidP="00F90C68">
      <w:pPr>
        <w:spacing w:after="240"/>
        <w:rPr>
          <w:i/>
        </w:rPr>
      </w:pPr>
      <w:r w:rsidRPr="0015618F">
        <w:rPr>
          <w:i/>
        </w:rPr>
        <w:t xml:space="preserve">(Ós rud é gur tháinig an Pharlaimint agus an Chomhairle ar chomhaontú, comhfhreagraíonn seasamh na Parlaiminte don ghníomh reachtach críochnaitheach, Rialachán (AE) 2024/1747.) </w:t>
      </w:r>
    </w:p>
    <w:sectPr w:rsidR="0015618F" w:rsidRPr="0015618F" w:rsidSect="000D38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C68" w:rsidRPr="000D38DB" w:rsidRDefault="00F90C68">
      <w:r w:rsidRPr="000D38DB">
        <w:separator/>
      </w:r>
    </w:p>
  </w:endnote>
  <w:endnote w:type="continuationSeparator" w:id="0">
    <w:p w:rsidR="00F90C68" w:rsidRPr="000D38DB" w:rsidRDefault="00F90C68">
      <w:r w:rsidRPr="000D3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 w:rsidP="00921ECB">
    <w:pPr>
      <w:pStyle w:val="EPFooter"/>
    </w:pPr>
    <w:r w:rsidRPr="000D38DB">
      <w:t>PE</w:t>
    </w:r>
    <w:r w:rsidRPr="000D38DB">
      <w:rPr>
        <w:rStyle w:val="HideTWBExt"/>
      </w:rPr>
      <w:t>&lt;NoPE&gt;</w:t>
    </w:r>
    <w:r w:rsidRPr="000D38DB">
      <w:t>747.032</w:t>
    </w:r>
    <w:r w:rsidRPr="000D38DB">
      <w:rPr>
        <w:rStyle w:val="HideTWBExt"/>
      </w:rPr>
      <w:t>&lt;/NoPE&gt;&lt;Version&gt;</w:t>
    </w:r>
    <w:r w:rsidRPr="000D38DB">
      <w:t>v02-00</w:t>
    </w:r>
    <w:r w:rsidRPr="000D38DB">
      <w:rPr>
        <w:rStyle w:val="HideTWBExt"/>
      </w:rPr>
      <w:t>&lt;/Version&gt;</w:t>
    </w:r>
    <w:r w:rsidRPr="000D38DB">
      <w:tab/>
    </w:r>
    <w:r w:rsidRPr="000D38DB">
      <w:fldChar w:fldCharType="begin"/>
    </w:r>
    <w:r w:rsidRPr="000D38DB">
      <w:instrText xml:space="preserve"> PAGE  \* MERGEFORMAT </w:instrText>
    </w:r>
    <w:r w:rsidRPr="000D38DB">
      <w:fldChar w:fldCharType="separate"/>
    </w:r>
    <w:r w:rsidRPr="000D38DB">
      <w:rPr>
        <w:noProof/>
      </w:rPr>
      <w:t>2</w:t>
    </w:r>
    <w:r w:rsidRPr="000D38DB">
      <w:fldChar w:fldCharType="end"/>
    </w:r>
    <w:r w:rsidRPr="000D38DB">
      <w:t>/</w:t>
    </w:r>
    <w:r w:rsidR="0015618F">
      <w:fldChar w:fldCharType="begin"/>
    </w:r>
    <w:r w:rsidR="0015618F">
      <w:instrText xml:space="preserve"> NUMPAGES  \* MERGEFORMAT </w:instrText>
    </w:r>
    <w:r w:rsidR="0015618F">
      <w:fldChar w:fldCharType="separate"/>
    </w:r>
    <w:r w:rsidRPr="000D38DB">
      <w:rPr>
        <w:noProof/>
      </w:rPr>
      <w:t>3</w:t>
    </w:r>
    <w:r w:rsidR="0015618F">
      <w:rPr>
        <w:noProof/>
      </w:rPr>
      <w:fldChar w:fldCharType="end"/>
    </w:r>
    <w:r w:rsidRPr="000D38DB">
      <w:tab/>
    </w:r>
    <w:r w:rsidRPr="000D38DB">
      <w:rPr>
        <w:rStyle w:val="HideTWBExt"/>
      </w:rPr>
      <w:t>&lt;PathFdR&gt;</w:t>
    </w:r>
    <w:r w:rsidRPr="000D38DB">
      <w:t>RR\1284103GA.docx</w:t>
    </w:r>
    <w:r w:rsidRPr="000D38DB">
      <w:rPr>
        <w:rStyle w:val="HideTWBExt"/>
      </w:rPr>
      <w:t>&lt;/PathFdR&gt;</w:t>
    </w:r>
  </w:p>
  <w:p w:rsidR="00F90C68" w:rsidRPr="000D38DB" w:rsidRDefault="00F90C68" w:rsidP="00921ECB">
    <w:pPr>
      <w:pStyle w:val="EPFooter2"/>
    </w:pPr>
    <w:r w:rsidRPr="000D38DB">
      <w:t>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 w:rsidP="00921ECB">
    <w:pPr>
      <w:pStyle w:val="EPFooter"/>
    </w:pPr>
    <w:r w:rsidRPr="000D38DB">
      <w:rPr>
        <w:rStyle w:val="HideTWBExt"/>
      </w:rPr>
      <w:t>&lt;PathFdR&gt;</w:t>
    </w:r>
    <w:r w:rsidRPr="000D38DB">
      <w:t>RR\1284103GA.docx</w:t>
    </w:r>
    <w:r w:rsidRPr="000D38DB">
      <w:rPr>
        <w:rStyle w:val="HideTWBExt"/>
      </w:rPr>
      <w:t>&lt;/PathFdR&gt;</w:t>
    </w:r>
    <w:r w:rsidRPr="000D38DB">
      <w:tab/>
    </w:r>
    <w:r w:rsidRPr="000D38DB">
      <w:tab/>
      <w:t>PE</w:t>
    </w:r>
    <w:r w:rsidRPr="000D38DB">
      <w:rPr>
        <w:rStyle w:val="HideTWBExt"/>
      </w:rPr>
      <w:t>&lt;NoPE&gt;</w:t>
    </w:r>
    <w:r w:rsidRPr="000D38DB">
      <w:t>747.032</w:t>
    </w:r>
    <w:r w:rsidRPr="000D38DB">
      <w:rPr>
        <w:rStyle w:val="HideTWBExt"/>
      </w:rPr>
      <w:t>&lt;/NoPE&gt;&lt;Version&gt;</w:t>
    </w:r>
    <w:r w:rsidRPr="000D38DB">
      <w:t>v02-00</w:t>
    </w:r>
    <w:r w:rsidRPr="000D38DB">
      <w:rPr>
        <w:rStyle w:val="HideTWBExt"/>
      </w:rPr>
      <w:t>&lt;/Version&gt;</w:t>
    </w:r>
  </w:p>
  <w:p w:rsidR="00F90C68" w:rsidRPr="000D38DB" w:rsidRDefault="00F90C68" w:rsidP="00921ECB">
    <w:pPr>
      <w:pStyle w:val="EPFooter2"/>
    </w:pPr>
    <w:r w:rsidRPr="000D38DB">
      <w:t>GA</w:t>
    </w:r>
    <w:r w:rsidRPr="000D38DB">
      <w:tab/>
    </w:r>
    <w:r w:rsidRPr="000D38DB">
      <w:rPr>
        <w:b w:val="0"/>
        <w:i/>
        <w:color w:val="C0C0C0"/>
        <w:sz w:val="22"/>
      </w:rPr>
      <w:t>Aontaithe san éagsúlacht</w:t>
    </w:r>
    <w:r w:rsidRPr="000D38DB">
      <w:tab/>
      <w:t>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C68" w:rsidRPr="000D38DB" w:rsidRDefault="00F90C68">
      <w:r w:rsidRPr="000D38DB">
        <w:separator/>
      </w:r>
    </w:p>
  </w:footnote>
  <w:footnote w:type="continuationSeparator" w:id="0">
    <w:p w:rsidR="00F90C68" w:rsidRPr="000D38DB" w:rsidRDefault="00F90C68">
      <w:r w:rsidRPr="000D38DB">
        <w:continuationSeparator/>
      </w:r>
    </w:p>
  </w:footnote>
  <w:footnote w:id="1">
    <w:p w:rsidR="00F90C68" w:rsidRPr="00B350BB" w:rsidRDefault="00F90C68" w:rsidP="000D38DB">
      <w:pPr>
        <w:pStyle w:val="FootnoteText"/>
        <w:ind w:left="567" w:hanging="567"/>
        <w:rPr>
          <w:sz w:val="24"/>
          <w:szCs w:val="24"/>
          <w:lang w:val="ga-IE"/>
        </w:rPr>
      </w:pPr>
      <w:r w:rsidRPr="00B350BB">
        <w:rPr>
          <w:rStyle w:val="FootnoteReference"/>
          <w:sz w:val="24"/>
          <w:szCs w:val="24"/>
          <w:lang w:val="ga-IE"/>
        </w:rPr>
        <w:footnoteRef/>
      </w:r>
      <w:r w:rsidRPr="00B350BB">
        <w:rPr>
          <w:sz w:val="24"/>
          <w:lang w:val="ga-IE"/>
        </w:rPr>
        <w:t xml:space="preserve"> </w:t>
      </w:r>
      <w:r w:rsidRPr="00B350BB">
        <w:rPr>
          <w:sz w:val="24"/>
          <w:lang w:val="ga-IE"/>
        </w:rPr>
        <w:tab/>
      </w:r>
      <w:r w:rsidRPr="00B350BB">
        <w:rPr>
          <w:iCs/>
          <w:sz w:val="24"/>
          <w:szCs w:val="24"/>
          <w:lang w:val="ga-IE"/>
        </w:rPr>
        <w:t>IO C 293, 18.8.2023, lch. 112</w:t>
      </w:r>
      <w:r w:rsidRPr="00B350BB">
        <w:rPr>
          <w:sz w:val="24"/>
          <w:lang w:val="ga-IE"/>
        </w:rPr>
        <w:t>.</w:t>
      </w:r>
    </w:p>
  </w:footnote>
  <w:footnote w:id="2">
    <w:p w:rsidR="00F90C68" w:rsidRPr="00B350BB" w:rsidRDefault="00F90C68" w:rsidP="000D38DB">
      <w:pPr>
        <w:pStyle w:val="FootnoteText"/>
        <w:ind w:left="567" w:hanging="567"/>
        <w:rPr>
          <w:sz w:val="24"/>
          <w:szCs w:val="24"/>
          <w:lang w:val="ga-IE"/>
        </w:rPr>
      </w:pPr>
      <w:r w:rsidRPr="00B350BB">
        <w:rPr>
          <w:rStyle w:val="FootnoteReference"/>
          <w:sz w:val="24"/>
          <w:szCs w:val="24"/>
          <w:lang w:val="ga-IE"/>
        </w:rPr>
        <w:footnoteRef/>
      </w:r>
      <w:r w:rsidRPr="00B350BB">
        <w:rPr>
          <w:sz w:val="24"/>
          <w:szCs w:val="24"/>
          <w:lang w:val="ga-IE"/>
        </w:rPr>
        <w:t xml:space="preserve"> </w:t>
      </w:r>
      <w:r w:rsidRPr="00B350BB">
        <w:rPr>
          <w:sz w:val="24"/>
          <w:szCs w:val="24"/>
          <w:lang w:val="ga-IE"/>
        </w:rPr>
        <w:tab/>
      </w:r>
      <w:r w:rsidR="004859F2" w:rsidRPr="00B350BB">
        <w:rPr>
          <w:sz w:val="24"/>
          <w:szCs w:val="24"/>
          <w:lang w:val="ga-IE"/>
        </w:rPr>
        <w:t>IO</w:t>
      </w:r>
      <w:r w:rsidRPr="00B350BB">
        <w:rPr>
          <w:sz w:val="24"/>
          <w:szCs w:val="24"/>
          <w:lang w:val="ga-IE"/>
        </w:rPr>
        <w:t xml:space="preserve"> </w:t>
      </w:r>
      <w:r w:rsidRPr="00B350BB">
        <w:rPr>
          <w:iCs/>
          <w:sz w:val="24"/>
          <w:szCs w:val="24"/>
          <w:lang w:val="ga-IE"/>
        </w:rPr>
        <w:t xml:space="preserve">C, C/2023/253, 26.10.2023, ELI: </w:t>
      </w:r>
      <w:hyperlink r:id="rId1" w:history="1">
        <w:r w:rsidRPr="00B350BB">
          <w:rPr>
            <w:rStyle w:val="Hyperlink"/>
            <w:iCs/>
            <w:sz w:val="24"/>
            <w:szCs w:val="24"/>
            <w:lang w:val="ga-IE"/>
          </w:rPr>
          <w:t>http://data.europa.eu/eli/C/2023/253/oj</w:t>
        </w:r>
      </w:hyperlink>
      <w:r w:rsidRPr="00B350BB">
        <w:rPr>
          <w:sz w:val="24"/>
          <w:szCs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68" w:rsidRPr="000D38DB" w:rsidRDefault="00F90C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GA"/>
    <w:docVar w:name="dvnumam" w:val="29"/>
    <w:docVar w:name="dvpe" w:val="747.032"/>
    <w:docVar w:name="dvrapporteur" w:val=" Rapóirtéir:"/>
    <w:docVar w:name="dvstar" w:val="***I"/>
    <w:docVar w:name="dvtitre" w:val="Rún reachtach ó Pharlaimint na hEorpa an xx Xxxx 2024 ar an togra le haghaidh rialachán (AE) ó Pharlaimint na hEorpa agus ón gComhairle lena leasaítear Rialachán (AE) 2019/943, Treoir (AE) 2019/942, Treoir (AE) 2018/2001 agus Rialachán (AE) 2019/944 chun dearadh mhargadh leictreachais an Aontais a fheabhsú.(COM(2023)0148 – C9-0049/2023 – 2023/0077(COD))"/>
  </w:docVars>
  <w:rsids>
    <w:rsidRoot w:val="004018CF"/>
    <w:rsid w:val="00002272"/>
    <w:rsid w:val="00064002"/>
    <w:rsid w:val="000677B9"/>
    <w:rsid w:val="00067C37"/>
    <w:rsid w:val="000831BA"/>
    <w:rsid w:val="00083B2A"/>
    <w:rsid w:val="000A42CC"/>
    <w:rsid w:val="000D38DB"/>
    <w:rsid w:val="000E7DD9"/>
    <w:rsid w:val="0010095E"/>
    <w:rsid w:val="00125B37"/>
    <w:rsid w:val="0015618F"/>
    <w:rsid w:val="0015784A"/>
    <w:rsid w:val="00187494"/>
    <w:rsid w:val="001F32AE"/>
    <w:rsid w:val="002207B9"/>
    <w:rsid w:val="00262520"/>
    <w:rsid w:val="002767FF"/>
    <w:rsid w:val="002B18FE"/>
    <w:rsid w:val="002B5493"/>
    <w:rsid w:val="002F5605"/>
    <w:rsid w:val="00343214"/>
    <w:rsid w:val="00361C00"/>
    <w:rsid w:val="00395FA1"/>
    <w:rsid w:val="003E15D4"/>
    <w:rsid w:val="004018CF"/>
    <w:rsid w:val="00411CCE"/>
    <w:rsid w:val="0041666E"/>
    <w:rsid w:val="00421060"/>
    <w:rsid w:val="00471C19"/>
    <w:rsid w:val="004859F2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A38C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371C"/>
    <w:rsid w:val="008840E5"/>
    <w:rsid w:val="00887B3E"/>
    <w:rsid w:val="00897F26"/>
    <w:rsid w:val="008C2AC6"/>
    <w:rsid w:val="008F3F37"/>
    <w:rsid w:val="00921ECB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50BB"/>
    <w:rsid w:val="00B558F0"/>
    <w:rsid w:val="00B961E5"/>
    <w:rsid w:val="00BC02C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09F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0C68"/>
    <w:rsid w:val="00FB4360"/>
    <w:rsid w:val="00FD0C70"/>
    <w:rsid w:val="00F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23FEF"/>
  <w15:chartTrackingRefBased/>
  <w15:docId w15:val="{DAF81AD4-79A2-44A8-A22B-0A2DCFE4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409F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9F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9F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9F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9F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9FD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9FD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9FD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9FD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E409F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409F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409FD"/>
    <w:pPr>
      <w:spacing w:before="480" w:after="240"/>
    </w:pPr>
  </w:style>
  <w:style w:type="paragraph" w:customStyle="1" w:styleId="TOCPage">
    <w:name w:val="TOC Page"/>
    <w:basedOn w:val="Normal"/>
    <w:next w:val="TOC1"/>
    <w:rsid w:val="00E409F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E409F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409FD"/>
    <w:rPr>
      <w:b/>
    </w:rPr>
  </w:style>
  <w:style w:type="paragraph" w:customStyle="1" w:styleId="NormalBold12a">
    <w:name w:val="NormalBold12a"/>
    <w:basedOn w:val="Normal"/>
    <w:rsid w:val="00E409F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E409F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409FD"/>
    <w:pPr>
      <w:spacing w:after="480"/>
      <w:ind w:left="1417"/>
    </w:pPr>
  </w:style>
  <w:style w:type="paragraph" w:customStyle="1" w:styleId="CoverNormal">
    <w:name w:val="CoverNormal"/>
    <w:basedOn w:val="Normal"/>
    <w:rsid w:val="00E409FD"/>
    <w:pPr>
      <w:ind w:left="1418"/>
    </w:pPr>
  </w:style>
  <w:style w:type="paragraph" w:customStyle="1" w:styleId="NormalCenter12a">
    <w:name w:val="NormalCenter12a"/>
    <w:basedOn w:val="Normal"/>
    <w:rsid w:val="00E409FD"/>
    <w:pPr>
      <w:spacing w:after="240"/>
      <w:jc w:val="center"/>
    </w:pPr>
  </w:style>
  <w:style w:type="paragraph" w:customStyle="1" w:styleId="CoverReference">
    <w:name w:val="CoverReference"/>
    <w:basedOn w:val="Normal"/>
    <w:rsid w:val="00E409F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409F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409F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409F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409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9FD"/>
    <w:rPr>
      <w:sz w:val="24"/>
      <w:lang w:val="ga-IE"/>
    </w:rPr>
  </w:style>
  <w:style w:type="paragraph" w:customStyle="1" w:styleId="AmNumberTabs">
    <w:name w:val="AmNumberTabs"/>
    <w:basedOn w:val="Normal"/>
    <w:rsid w:val="00E409F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409FD"/>
    <w:pPr>
      <w:spacing w:before="720" w:after="240"/>
      <w:jc w:val="center"/>
    </w:pPr>
  </w:style>
  <w:style w:type="paragraph" w:customStyle="1" w:styleId="EPBody">
    <w:name w:val="EPBody"/>
    <w:basedOn w:val="Normal"/>
    <w:rsid w:val="00E409F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409F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E409F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409F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409FD"/>
    <w:rPr>
      <w:sz w:val="18"/>
    </w:rPr>
  </w:style>
  <w:style w:type="character" w:styleId="Hyperlink">
    <w:name w:val="Hyperlink"/>
    <w:basedOn w:val="DefaultParagraphFont"/>
    <w:unhideWhenUsed/>
    <w:rsid w:val="00E409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E409F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409FD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E409FD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E409FD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E409FD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9FD"/>
    <w:rPr>
      <w:rFonts w:eastAsiaTheme="minorHAnsi"/>
      <w:lang w:val="ga-IE" w:eastAsia="en-US"/>
    </w:rPr>
  </w:style>
  <w:style w:type="paragraph" w:customStyle="1" w:styleId="LetterSalutation">
    <w:name w:val="LetterSalutation"/>
    <w:basedOn w:val="Normal"/>
    <w:rsid w:val="00E409FD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E409FD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409FD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409FD"/>
    <w:rPr>
      <w:rFonts w:eastAsiaTheme="minorHAnsi"/>
      <w:lang w:val="ga-IE" w:eastAsia="en-US"/>
    </w:rPr>
  </w:style>
  <w:style w:type="paragraph" w:styleId="ListBullet">
    <w:name w:val="List Bullet"/>
    <w:basedOn w:val="Normal"/>
    <w:unhideWhenUsed/>
    <w:rsid w:val="00E409FD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E409FD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E409FD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E409FD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E409FD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E409FD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E409FD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E409FD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409FD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409FD"/>
    <w:rPr>
      <w:rFonts w:ascii="Arial" w:eastAsiaTheme="majorEastAsia" w:hAnsi="Arial" w:cs="Arial"/>
      <w:b/>
      <w:bCs/>
      <w:kern w:val="28"/>
      <w:sz w:val="32"/>
      <w:szCs w:val="32"/>
      <w:lang w:val="ga-I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9F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409FD"/>
    <w:rPr>
      <w:rFonts w:ascii="Arial" w:eastAsiaTheme="majorEastAsia" w:hAnsi="Arial" w:cs="Arial"/>
      <w:sz w:val="24"/>
      <w:szCs w:val="24"/>
      <w:lang w:val="ga-IE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409FD"/>
    <w:rPr>
      <w:rFonts w:eastAsiaTheme="minorHAnsi"/>
      <w:b/>
      <w:bCs/>
      <w:lang w:val="ga-I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409FD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E409FD"/>
    <w:rPr>
      <w:rFonts w:eastAsiaTheme="minorHAnsi"/>
      <w:b/>
      <w:bCs/>
      <w:lang w:val="ga-IE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409FD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E409FD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E409FD"/>
    <w:rPr>
      <w:rFonts w:ascii="Segoe UI" w:hAnsi="Segoe UI" w:cs="Segoe UI"/>
      <w:sz w:val="18"/>
      <w:szCs w:val="18"/>
      <w:lang w:val="ga-IE"/>
    </w:rPr>
  </w:style>
  <w:style w:type="paragraph" w:styleId="NoSpacing">
    <w:name w:val="No Spacing"/>
    <w:basedOn w:val="Normal"/>
    <w:uiPriority w:val="1"/>
    <w:qFormat/>
    <w:rsid w:val="00E409FD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409FD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409FD"/>
    <w:rPr>
      <w:rFonts w:eastAsiaTheme="minorHAnsi"/>
      <w:i/>
      <w:sz w:val="24"/>
      <w:szCs w:val="24"/>
      <w:lang w:val="ga-I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9FD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9FD"/>
    <w:rPr>
      <w:rFonts w:eastAsiaTheme="minorHAnsi"/>
      <w:b/>
      <w:i/>
      <w:sz w:val="24"/>
      <w:szCs w:val="22"/>
      <w:lang w:val="ga-IE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E409FD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E409FD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E409FD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E409F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409F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E409FD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E409FD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E409F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E409F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E409FD"/>
    <w:rPr>
      <w:sz w:val="24"/>
      <w:lang w:val="ga-IE"/>
    </w:rPr>
  </w:style>
  <w:style w:type="paragraph" w:customStyle="1" w:styleId="pj">
    <w:name w:val="p.j."/>
    <w:basedOn w:val="Normal"/>
    <w:link w:val="pjChar"/>
    <w:rsid w:val="00E409FD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E409FD"/>
    <w:rPr>
      <w:b/>
      <w:sz w:val="24"/>
      <w:lang w:val="ga-IE"/>
    </w:rPr>
  </w:style>
  <w:style w:type="paragraph" w:customStyle="1" w:styleId="nbbordered">
    <w:name w:val="nb bordered"/>
    <w:basedOn w:val="Normal"/>
    <w:link w:val="nbborderedChar"/>
    <w:rsid w:val="00E409F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E409FD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409FD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409F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409F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E409FD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E409FD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E409FD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E409FD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E409FD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E409F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E409F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E409F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E409F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E409F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E409FD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E409FD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E409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E409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E409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E409F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E409FD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E409F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E409FD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E409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E409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E409FD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E409FD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E409FD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E409FD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E409FD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E409FD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E409FD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E409FD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E409FD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E409FD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E409FD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E409FD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E409FD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E409FD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E409FD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409FD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E409FD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E409FD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E409FD"/>
    <w:pPr>
      <w:jc w:val="center"/>
    </w:pPr>
  </w:style>
  <w:style w:type="paragraph" w:customStyle="1" w:styleId="Jardin">
    <w:name w:val="Jardin"/>
    <w:basedOn w:val="Normal"/>
    <w:rsid w:val="00E409FD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E409FD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409FD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E409FD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409FD"/>
    <w:rPr>
      <w:b/>
    </w:rPr>
  </w:style>
  <w:style w:type="paragraph" w:customStyle="1" w:styleId="Annex">
    <w:name w:val="Annex"/>
    <w:basedOn w:val="Normal"/>
    <w:next w:val="Normal"/>
    <w:rsid w:val="00E409FD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409FD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409FD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E409FD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E409FD"/>
    <w:rPr>
      <w:color w:val="000000"/>
      <w:sz w:val="24"/>
      <w:u w:val="single"/>
      <w:lang w:val="ga-IE"/>
    </w:rPr>
  </w:style>
  <w:style w:type="paragraph" w:customStyle="1" w:styleId="FooterCoverPage">
    <w:name w:val="Footer Cover Page"/>
    <w:basedOn w:val="Normal"/>
    <w:link w:val="FooterCoverPageChar"/>
    <w:rsid w:val="00E409FD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E409FD"/>
    <w:rPr>
      <w:color w:val="000000"/>
      <w:sz w:val="24"/>
      <w:u w:val="single"/>
      <w:lang w:val="ga-IE"/>
    </w:rPr>
  </w:style>
  <w:style w:type="paragraph" w:customStyle="1" w:styleId="HeaderCoverPage">
    <w:name w:val="Header Cover Page"/>
    <w:basedOn w:val="Normal"/>
    <w:link w:val="HeaderCoverPageChar"/>
    <w:rsid w:val="00E409FD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E409FD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E409FD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E409FD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E409FD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E409FD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E409FD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E409FD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E409FD"/>
  </w:style>
  <w:style w:type="paragraph" w:customStyle="1" w:styleId="ListDash3">
    <w:name w:val="List Dash 3"/>
    <w:basedOn w:val="Normal"/>
    <w:rsid w:val="00E409FD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E409F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E409F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E409F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E409FD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409FD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E409F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409FD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409F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E409F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E409F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E409FD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409FD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E409FD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E409FD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E409FD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409FD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409FD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409F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409F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409F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409FD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409FD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409FD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E409FD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E409FD"/>
    <w:pPr>
      <w:numPr>
        <w:numId w:val="22"/>
      </w:numPr>
    </w:pPr>
  </w:style>
  <w:style w:type="paragraph" w:customStyle="1" w:styleId="Tiret1">
    <w:name w:val="Tiret 1"/>
    <w:basedOn w:val="Point1"/>
    <w:rsid w:val="00E409FD"/>
    <w:pPr>
      <w:numPr>
        <w:numId w:val="23"/>
      </w:numPr>
    </w:pPr>
  </w:style>
  <w:style w:type="paragraph" w:customStyle="1" w:styleId="Tiret2">
    <w:name w:val="Tiret 2"/>
    <w:basedOn w:val="Point2"/>
    <w:rsid w:val="00E409FD"/>
    <w:pPr>
      <w:numPr>
        <w:numId w:val="24"/>
      </w:numPr>
    </w:pPr>
  </w:style>
  <w:style w:type="paragraph" w:customStyle="1" w:styleId="Tiret3">
    <w:name w:val="Tiret 3"/>
    <w:basedOn w:val="Point3"/>
    <w:rsid w:val="00E409FD"/>
    <w:pPr>
      <w:numPr>
        <w:numId w:val="25"/>
      </w:numPr>
    </w:pPr>
  </w:style>
  <w:style w:type="paragraph" w:customStyle="1" w:styleId="Tiret4">
    <w:name w:val="Tiret 4"/>
    <w:basedOn w:val="Point4"/>
    <w:rsid w:val="00E409FD"/>
    <w:pPr>
      <w:numPr>
        <w:numId w:val="26"/>
      </w:numPr>
    </w:pPr>
  </w:style>
  <w:style w:type="paragraph" w:customStyle="1" w:styleId="Tiret5">
    <w:name w:val="Tiret 5"/>
    <w:basedOn w:val="Point5"/>
    <w:rsid w:val="00E409FD"/>
    <w:pPr>
      <w:numPr>
        <w:numId w:val="27"/>
      </w:numPr>
    </w:pPr>
  </w:style>
  <w:style w:type="paragraph" w:customStyle="1" w:styleId="PointDouble0">
    <w:name w:val="PointDouble 0"/>
    <w:basedOn w:val="Normal"/>
    <w:rsid w:val="00E409FD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409FD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409FD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409FD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409FD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409FD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409FD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409FD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409FD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409FD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E409FD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409FD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409FD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409FD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E409FD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E409FD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E409FD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409F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409F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409F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409F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409F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409F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409F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409F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409FD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409F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409F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409F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409F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409F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409F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409FD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409FD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409FD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E409FD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409FD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409FD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409FD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409FD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409FD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409FD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409FD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409FD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409FD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409FD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409FD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409FD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409FD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409F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409F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409F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409F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409F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409FD"/>
    <w:pPr>
      <w:spacing w:after="240"/>
    </w:pPr>
  </w:style>
  <w:style w:type="paragraph" w:customStyle="1" w:styleId="Languesfaisantfoi">
    <w:name w:val="Langues faisant foi"/>
    <w:basedOn w:val="Normal"/>
    <w:next w:val="Normal"/>
    <w:rsid w:val="00E409F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409FD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409F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409F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409FD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E409FD"/>
  </w:style>
  <w:style w:type="paragraph" w:customStyle="1" w:styleId="TitreobjetPagedecouverture">
    <w:name w:val="Titre objet (Page de couverture)"/>
    <w:basedOn w:val="Titreobjet"/>
    <w:next w:val="IntrtEEEPagedecouverture"/>
    <w:rsid w:val="00E409FD"/>
  </w:style>
  <w:style w:type="paragraph" w:customStyle="1" w:styleId="IntrtEEEPagedecouverture">
    <w:name w:val="Intérêt EEE (Page de couverture)"/>
    <w:basedOn w:val="IntrtEEE"/>
    <w:next w:val="Rfrencecroise"/>
    <w:rsid w:val="00E409FD"/>
  </w:style>
  <w:style w:type="paragraph" w:customStyle="1" w:styleId="Rfrencecroise">
    <w:name w:val="Référence croisée"/>
    <w:basedOn w:val="Normal"/>
    <w:rsid w:val="00E409FD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409FD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409F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409F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E409FD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E409FD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E409F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409F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409F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409F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409F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409F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409FD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409FD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E409FD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409FD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409F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E409F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409F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409F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409F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E409FD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409FD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409FD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409F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409F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409FD"/>
  </w:style>
  <w:style w:type="paragraph" w:customStyle="1" w:styleId="StatutPagedecouverture">
    <w:name w:val="Statut (Page de couverture)"/>
    <w:basedOn w:val="Statut"/>
    <w:next w:val="TypedudocumentPagedecouverture"/>
    <w:rsid w:val="00E409FD"/>
  </w:style>
  <w:style w:type="paragraph" w:customStyle="1" w:styleId="Volume">
    <w:name w:val="Volume"/>
    <w:basedOn w:val="Normal"/>
    <w:next w:val="Confidentialit"/>
    <w:rsid w:val="00E409F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409FD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409FD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E409FD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409FD"/>
  </w:style>
  <w:style w:type="paragraph" w:customStyle="1" w:styleId="ObjetacteprincipalPagedecouverture">
    <w:name w:val="Objet acte principal (Page de couverture)"/>
    <w:basedOn w:val="Objetacteprincipal"/>
    <w:next w:val="Rfrencecroise"/>
    <w:rsid w:val="00E409FD"/>
  </w:style>
  <w:style w:type="paragraph" w:customStyle="1" w:styleId="AccompagnantPagedecouverture">
    <w:name w:val="Accompagnant (Page de couverture)"/>
    <w:basedOn w:val="Accompagnant"/>
    <w:next w:val="TypeacteprincipalPagedecouverture"/>
    <w:rsid w:val="00E409FD"/>
  </w:style>
  <w:style w:type="paragraph" w:customStyle="1" w:styleId="LanguesfaisantfoiPagedecouverture">
    <w:name w:val="Langues faisant foi (Page de couverture)"/>
    <w:basedOn w:val="Normal"/>
    <w:next w:val="Normal"/>
    <w:rsid w:val="00E409F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409FD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E409FD"/>
    <w:rPr>
      <w:vertAlign w:val="superscript"/>
    </w:rPr>
  </w:style>
  <w:style w:type="character" w:styleId="SubtleEmphasis">
    <w:name w:val="Subtle Emphasis"/>
    <w:uiPriority w:val="19"/>
    <w:qFormat/>
    <w:rsid w:val="00E409FD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409FD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409F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409FD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409FD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E409F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E409FD"/>
  </w:style>
  <w:style w:type="character" w:customStyle="1" w:styleId="eop">
    <w:name w:val="eop"/>
    <w:basedOn w:val="DefaultParagraphFont"/>
    <w:rsid w:val="00E409FD"/>
  </w:style>
  <w:style w:type="character" w:customStyle="1" w:styleId="Mention1">
    <w:name w:val="Mention1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E409FD"/>
  </w:style>
  <w:style w:type="character" w:customStyle="1" w:styleId="Mention500000">
    <w:name w:val="Mention5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E409FD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E409FD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E409FD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E409FD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E409FD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E409FD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E409FD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E409FD"/>
    <w:rPr>
      <w:color w:val="0000FF"/>
    </w:rPr>
  </w:style>
  <w:style w:type="character" w:customStyle="1" w:styleId="Marker1">
    <w:name w:val="Marker1"/>
    <w:basedOn w:val="DefaultParagraphFont"/>
    <w:rsid w:val="00E409FD"/>
    <w:rPr>
      <w:color w:val="008000"/>
    </w:rPr>
  </w:style>
  <w:style w:type="character" w:customStyle="1" w:styleId="Marker2">
    <w:name w:val="Marker2"/>
    <w:basedOn w:val="DefaultParagraphFont"/>
    <w:rsid w:val="00E409FD"/>
    <w:rPr>
      <w:color w:val="FF0000"/>
    </w:rPr>
  </w:style>
  <w:style w:type="character" w:customStyle="1" w:styleId="Added">
    <w:name w:val="Added"/>
    <w:basedOn w:val="DefaultParagraphFont"/>
    <w:rsid w:val="00E409FD"/>
    <w:rPr>
      <w:b/>
      <w:bCs w:val="0"/>
      <w:u w:val="single"/>
    </w:rPr>
  </w:style>
  <w:style w:type="character" w:customStyle="1" w:styleId="Deleted">
    <w:name w:val="Deleted"/>
    <w:basedOn w:val="DefaultParagraphFont"/>
    <w:rsid w:val="00E409FD"/>
    <w:rPr>
      <w:strike/>
    </w:rPr>
  </w:style>
  <w:style w:type="paragraph" w:customStyle="1" w:styleId="Normal6a">
    <w:name w:val="Normal6a"/>
    <w:basedOn w:val="Normal"/>
    <w:rsid w:val="00E409FD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E409FD"/>
    <w:pPr>
      <w:spacing w:after="240"/>
    </w:pPr>
  </w:style>
  <w:style w:type="paragraph" w:customStyle="1" w:styleId="RollCallVotes">
    <w:name w:val="RollCallVotes"/>
    <w:basedOn w:val="Normal"/>
    <w:rsid w:val="00E409F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409F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409F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409F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409F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409F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E409FD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E409F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409FD"/>
    <w:rPr>
      <w:b/>
      <w:sz w:val="24"/>
      <w:lang w:val="ga-IE"/>
    </w:rPr>
  </w:style>
  <w:style w:type="paragraph" w:customStyle="1" w:styleId="ColumnHeading">
    <w:name w:val="ColumnHeading"/>
    <w:basedOn w:val="Normal"/>
    <w:rsid w:val="00E409FD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E409F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409FD"/>
    <w:rPr>
      <w:sz w:val="24"/>
      <w:lang w:val="ga-IE"/>
    </w:rPr>
  </w:style>
  <w:style w:type="paragraph" w:customStyle="1" w:styleId="LetterSubject">
    <w:name w:val="LetterSubject"/>
    <w:basedOn w:val="Normal"/>
    <w:rsid w:val="00E409FD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E409FD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E409FD"/>
    <w:rPr>
      <w:rFonts w:ascii="Arial" w:hAnsi="Arial" w:cs="Arial"/>
      <w:b/>
      <w:sz w:val="24"/>
      <w:lang w:val="ga-IE"/>
    </w:rPr>
  </w:style>
  <w:style w:type="character" w:customStyle="1" w:styleId="Normal12Char">
    <w:name w:val="Normal12 Char"/>
    <w:basedOn w:val="PageHeadingChar"/>
    <w:link w:val="Normal12"/>
    <w:rsid w:val="00E409FD"/>
    <w:rPr>
      <w:rFonts w:ascii="Arial" w:hAnsi="Arial" w:cs="Arial"/>
      <w:b w:val="0"/>
      <w:sz w:val="24"/>
      <w:lang w:val="ga-IE"/>
    </w:rPr>
  </w:style>
  <w:style w:type="paragraph" w:customStyle="1" w:styleId="LetterSignature66b">
    <w:name w:val="LetterSignature66b"/>
    <w:basedOn w:val="Normal"/>
    <w:next w:val="Normal"/>
    <w:rsid w:val="00E409FD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E409FD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E409FD"/>
  </w:style>
  <w:style w:type="paragraph" w:styleId="Footer">
    <w:name w:val="footer"/>
    <w:basedOn w:val="Normal"/>
    <w:link w:val="FooterChar"/>
    <w:uiPriority w:val="99"/>
    <w:rsid w:val="00E409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9FD"/>
    <w:rPr>
      <w:sz w:val="24"/>
      <w:lang w:val="ga-IE"/>
    </w:rPr>
  </w:style>
  <w:style w:type="paragraph" w:styleId="Revision">
    <w:name w:val="Revision"/>
    <w:hidden/>
    <w:uiPriority w:val="99"/>
    <w:semiHidden/>
    <w:rsid w:val="00E409FD"/>
    <w:rPr>
      <w:sz w:val="24"/>
      <w:lang w:val="ga-IE"/>
    </w:rPr>
  </w:style>
  <w:style w:type="character" w:customStyle="1" w:styleId="rynqvb">
    <w:name w:val="rynqvb"/>
    <w:basedOn w:val="DefaultParagraphFont"/>
    <w:rsid w:val="00921ECB"/>
  </w:style>
  <w:style w:type="character" w:customStyle="1" w:styleId="material-icons-extended">
    <w:name w:val="material-icons-extended"/>
    <w:basedOn w:val="DefaultParagraphFont"/>
    <w:rsid w:val="00921ECB"/>
  </w:style>
  <w:style w:type="paragraph" w:customStyle="1" w:styleId="AmDocTypeTab">
    <w:name w:val="AmDocTypeTab"/>
    <w:basedOn w:val="Normal"/>
    <w:rsid w:val="00F90C68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F90C68"/>
    <w:pPr>
      <w:spacing w:before="240" w:after="240"/>
      <w:jc w:val="right"/>
    </w:pPr>
  </w:style>
  <w:style w:type="paragraph" w:customStyle="1" w:styleId="AmDateTab">
    <w:name w:val="AmDateTab"/>
    <w:basedOn w:val="Normal"/>
    <w:rsid w:val="00F90C68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F90C68"/>
  </w:style>
  <w:style w:type="character" w:customStyle="1" w:styleId="NotDeclassifiedCharacter">
    <w:name w:val="Not Declassified Character"/>
    <w:basedOn w:val="DefaultParagraphFont"/>
    <w:rsid w:val="00F90C68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F90C68"/>
    <w:rPr>
      <w:rFonts w:eastAsiaTheme="minorHAnsi"/>
      <w:sz w:val="24"/>
      <w:szCs w:val="22"/>
      <w:lang w:val="ga-IE" w:eastAsia="en-US"/>
    </w:rPr>
  </w:style>
  <w:style w:type="character" w:styleId="PlaceholderText">
    <w:name w:val="Placeholder Text"/>
    <w:basedOn w:val="DefaultParagraphFont"/>
    <w:uiPriority w:val="99"/>
    <w:semiHidden/>
    <w:rsid w:val="00F90C68"/>
    <w:rPr>
      <w:color w:val="808080"/>
    </w:rPr>
  </w:style>
  <w:style w:type="character" w:customStyle="1" w:styleId="Hyperlink1">
    <w:name w:val="Hyperlink.1"/>
    <w:basedOn w:val="DefaultParagraphFont"/>
    <w:qFormat/>
    <w:rsid w:val="00F90C6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90C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ga-IE" w:eastAsia="en-US"/>
    </w:rPr>
  </w:style>
  <w:style w:type="character" w:customStyle="1" w:styleId="DeltaViewInsertion">
    <w:name w:val="DeltaView Insertion"/>
    <w:uiPriority w:val="99"/>
    <w:rsid w:val="00F90C68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F90C68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F90C68"/>
    <w:rPr>
      <w:rFonts w:ascii="Times New Roman" w:hAnsi="Times New Roman" w:cs="Times New Roman"/>
      <w:sz w:val="2"/>
      <w:lang w:val="ga-IE"/>
    </w:rPr>
  </w:style>
  <w:style w:type="character" w:customStyle="1" w:styleId="FooterCouncilChar">
    <w:name w:val="Footer Council Char"/>
    <w:basedOn w:val="DefaultParagraphFont"/>
    <w:rsid w:val="00F90C68"/>
    <w:rPr>
      <w:rFonts w:ascii="Times New Roman" w:hAnsi="Times New Roman" w:cs="Times New Roman"/>
      <w:sz w:val="2"/>
      <w:lang w:val="ga-IE"/>
    </w:rPr>
  </w:style>
  <w:style w:type="character" w:styleId="Strong">
    <w:name w:val="Strong"/>
    <w:basedOn w:val="DefaultParagraphFont"/>
    <w:uiPriority w:val="22"/>
    <w:qFormat/>
    <w:rsid w:val="00F90C68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F90C68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F90C68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F90C68"/>
    <w:rPr>
      <w:rFonts w:eastAsiaTheme="minorHAnsi"/>
      <w:sz w:val="24"/>
      <w:szCs w:val="24"/>
      <w:lang w:val="ga-IE" w:eastAsia="en-US"/>
    </w:rPr>
  </w:style>
  <w:style w:type="character" w:customStyle="1" w:styleId="ExposdesmotifstitreChar">
    <w:name w:val="Exposé des motifs titre Char"/>
    <w:basedOn w:val="DefaultParagraphFont"/>
    <w:rsid w:val="00F90C68"/>
    <w:rPr>
      <w:rFonts w:ascii="Times New Roman" w:hAnsi="Times New Roman" w:cs="Times New Roman"/>
      <w:b/>
      <w:sz w:val="24"/>
      <w:u w:val="single"/>
      <w:lang w:val="ga-IE"/>
    </w:rPr>
  </w:style>
  <w:style w:type="character" w:customStyle="1" w:styleId="FooterSensitivityChar">
    <w:name w:val="Footer Sensitivity Char"/>
    <w:basedOn w:val="ExposdesmotifstitreChar"/>
    <w:rsid w:val="00F90C68"/>
    <w:rPr>
      <w:rFonts w:ascii="Times New Roman" w:hAnsi="Times New Roman" w:cs="Times New Roman"/>
      <w:b/>
      <w:sz w:val="32"/>
      <w:u w:val="single"/>
      <w:lang w:val="ga-IE"/>
    </w:rPr>
  </w:style>
  <w:style w:type="character" w:customStyle="1" w:styleId="HeaderSensitivityChar">
    <w:name w:val="Header Sensitivity Char"/>
    <w:basedOn w:val="ExposdesmotifstitreChar"/>
    <w:rsid w:val="00F90C68"/>
    <w:rPr>
      <w:rFonts w:ascii="Times New Roman" w:hAnsi="Times New Roman" w:cs="Times New Roman"/>
      <w:b/>
      <w:sz w:val="32"/>
      <w:u w:val="single"/>
      <w:lang w:val="ga-IE"/>
    </w:rPr>
  </w:style>
  <w:style w:type="character" w:customStyle="1" w:styleId="HeaderSensitivityRightChar">
    <w:name w:val="Header Sensitivity Right Char"/>
    <w:basedOn w:val="ExposdesmotifstitreChar"/>
    <w:rsid w:val="00F90C68"/>
    <w:rPr>
      <w:rFonts w:ascii="Times New Roman" w:hAnsi="Times New Roman" w:cs="Times New Roman"/>
      <w:b w:val="0"/>
      <w:sz w:val="28"/>
      <w:u w:val="single"/>
      <w:lang w:val="ga-IE"/>
    </w:rPr>
  </w:style>
  <w:style w:type="character" w:customStyle="1" w:styleId="TOCHeadingChar">
    <w:name w:val="TOC Heading Char"/>
    <w:basedOn w:val="DefaultParagraphFont"/>
    <w:uiPriority w:val="39"/>
    <w:rsid w:val="00F90C68"/>
    <w:rPr>
      <w:rFonts w:ascii="Times New Roman" w:hAnsi="Times New Roman" w:cs="Times New Roman"/>
      <w:b/>
      <w:sz w:val="28"/>
      <w:lang w:val="ga-IE"/>
    </w:rPr>
  </w:style>
  <w:style w:type="character" w:customStyle="1" w:styleId="Mention19">
    <w:name w:val="Mention19"/>
    <w:basedOn w:val="DefaultParagraphFont"/>
    <w:uiPriority w:val="99"/>
    <w:unhideWhenUsed/>
    <w:rsid w:val="00F90C68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F90C68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F90C68"/>
    <w:rPr>
      <w:sz w:val="25"/>
      <w:szCs w:val="25"/>
      <w:lang w:val="ga-IE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F90C68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ga-IE" w:eastAsia="en-US"/>
    </w:rPr>
  </w:style>
  <w:style w:type="character" w:customStyle="1" w:styleId="epname0">
    <w:name w:val="ep_name"/>
    <w:basedOn w:val="DefaultParagraphFont"/>
    <w:rsid w:val="00F90C68"/>
  </w:style>
  <w:style w:type="paragraph" w:customStyle="1" w:styleId="Par-dash">
    <w:name w:val="Par-dash"/>
    <w:basedOn w:val="Normal"/>
    <w:next w:val="Normal"/>
    <w:rsid w:val="00F90C68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F90C68"/>
    <w:rPr>
      <w:b/>
      <w:i/>
    </w:rPr>
  </w:style>
  <w:style w:type="character" w:customStyle="1" w:styleId="diff-tte-removed">
    <w:name w:val="diff-tte-removed"/>
    <w:basedOn w:val="DefaultParagraphFont"/>
    <w:rsid w:val="00F90C68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F90C68"/>
  </w:style>
  <w:style w:type="table" w:customStyle="1" w:styleId="Tablaconcuadrcula2">
    <w:name w:val="Tabla con cuadrícula2"/>
    <w:basedOn w:val="TableNormal"/>
    <w:next w:val="TableGrid"/>
    <w:uiPriority w:val="39"/>
    <w:rsid w:val="00F90C68"/>
    <w:rPr>
      <w:lang w:val="ga-I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F90C68"/>
    <w:rPr>
      <w:lang w:val="ga-I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F90C6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90C6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90C6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90C6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90C6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90C6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90C6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90C6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90C6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90C6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90C68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90C68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90C68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90C68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90C68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90C68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90C68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90C6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90C6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F90C6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90C6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90C6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90C6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90C6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90C6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90C6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90C6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90C6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90C6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90C68"/>
    <w:pPr>
      <w:spacing w:before="240"/>
    </w:pPr>
  </w:style>
  <w:style w:type="paragraph" w:customStyle="1" w:styleId="Accordtitre">
    <w:name w:val="Accord titre"/>
    <w:basedOn w:val="Normal"/>
    <w:rsid w:val="00F90C6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90C6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90C6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90C6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F90C6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F90C6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90C6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90C6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90C6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90C6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90C6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90C6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90C6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90C6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90C6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90C6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90C6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90C6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90C6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90C6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90C6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90C6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90C6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90C6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90C6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90C6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90C6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90C6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90C6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90C6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90C6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90C6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ga-IE" w:eastAsia="en-US"/>
    </w:rPr>
  </w:style>
  <w:style w:type="paragraph" w:customStyle="1" w:styleId="CommentFwdQuotedText">
    <w:name w:val="CommentFwdQuotedText"/>
    <w:basedOn w:val="Normal"/>
    <w:rsid w:val="00F90C6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90C68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F90C6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F90C68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90C68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90C68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90C6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F90C68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F90C68"/>
    <w:rPr>
      <w:sz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5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1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43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2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25AA5-EC5C-43DB-A4EF-38DCA37A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2024-07-24T09:04:00Z</dcterms:created>
  <dcterms:modified xsi:type="dcterms:W3CDTF">2024-07-24T09:04:00Z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