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C4DF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C4DF7" w:rsidRDefault="00C32C9D" w:rsidP="0010095E">
            <w:pPr>
              <w:pStyle w:val="EPName"/>
            </w:pPr>
            <w:r w:rsidRPr="005C4DF7">
              <w:t>Europski parlament</w:t>
            </w:r>
          </w:p>
          <w:p w:rsidR="00751A4A" w:rsidRPr="005C4DF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C4DF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5C4DF7" w:rsidRDefault="00187494" w:rsidP="0010095E">
            <w:pPr>
              <w:pStyle w:val="EPLogo"/>
            </w:pPr>
            <w:r w:rsidRPr="005C4DF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C4DF7" w:rsidRDefault="00D058B8" w:rsidP="004C5D52">
      <w:pPr>
        <w:pStyle w:val="LineTop"/>
      </w:pPr>
    </w:p>
    <w:p w:rsidR="00680577" w:rsidRPr="005C4DF7" w:rsidRDefault="00C32C9D" w:rsidP="00680577">
      <w:pPr>
        <w:pStyle w:val="EPBodyTA1"/>
      </w:pPr>
      <w:r w:rsidRPr="005C4DF7">
        <w:t>USVOJENI TEKSTOVI</w:t>
      </w:r>
    </w:p>
    <w:p w:rsidR="00D058B8" w:rsidRPr="005C4DF7" w:rsidRDefault="00D058B8" w:rsidP="00D058B8">
      <w:pPr>
        <w:pStyle w:val="LineBottom"/>
      </w:pPr>
    </w:p>
    <w:p w:rsidR="00C32C9D" w:rsidRPr="005C4DF7" w:rsidRDefault="00C32C9D" w:rsidP="00C32C9D">
      <w:pPr>
        <w:pStyle w:val="ATHeading1"/>
      </w:pPr>
      <w:bookmarkStart w:id="0" w:name="TANumber"/>
      <w:r w:rsidRPr="005C4DF7">
        <w:t>P9_TA(2024)0</w:t>
      </w:r>
      <w:r w:rsidR="002847D2">
        <w:t>284</w:t>
      </w:r>
      <w:bookmarkEnd w:id="0"/>
    </w:p>
    <w:p w:rsidR="00C32C9D" w:rsidRPr="005C4DF7" w:rsidRDefault="00C32C9D" w:rsidP="00C32C9D">
      <w:pPr>
        <w:pStyle w:val="ATHeading2"/>
      </w:pPr>
      <w:bookmarkStart w:id="1" w:name="title"/>
      <w:r w:rsidRPr="005C4DF7">
        <w:t>Model tržišta električne energije u Uniji: Uredba</w:t>
      </w:r>
      <w:bookmarkEnd w:id="1"/>
    </w:p>
    <w:p w:rsidR="00C32C9D" w:rsidRPr="005C4DF7" w:rsidRDefault="00C32C9D" w:rsidP="00C32C9D">
      <w:pPr>
        <w:rPr>
          <w:i/>
          <w:vanish/>
        </w:rPr>
      </w:pPr>
      <w:r w:rsidRPr="005C4DF7">
        <w:rPr>
          <w:i/>
        </w:rPr>
        <w:fldChar w:fldCharType="begin"/>
      </w:r>
      <w:r w:rsidRPr="005C4DF7">
        <w:rPr>
          <w:i/>
        </w:rPr>
        <w:instrText xml:space="preserve"> TC"(</w:instrText>
      </w:r>
      <w:bookmarkStart w:id="2" w:name="DocNumber"/>
      <w:r w:rsidRPr="005C4DF7">
        <w:rPr>
          <w:i/>
        </w:rPr>
        <w:instrText>A9-0255/2023</w:instrText>
      </w:r>
      <w:bookmarkEnd w:id="2"/>
      <w:r w:rsidRPr="005C4DF7">
        <w:rPr>
          <w:i/>
        </w:rPr>
        <w:instrText xml:space="preserve"> - Izvjestitelj: Nicolás González Casares)"\l3 \n&gt; \* MERGEFORMAT </w:instrText>
      </w:r>
      <w:r w:rsidRPr="005C4DF7">
        <w:rPr>
          <w:i/>
        </w:rPr>
        <w:fldChar w:fldCharType="end"/>
      </w:r>
    </w:p>
    <w:p w:rsidR="00C32C9D" w:rsidRPr="005C4DF7" w:rsidRDefault="00C32C9D" w:rsidP="00C32C9D">
      <w:pPr>
        <w:rPr>
          <w:vanish/>
        </w:rPr>
      </w:pPr>
      <w:bookmarkStart w:id="3" w:name="Commission"/>
      <w:r w:rsidRPr="005C4DF7">
        <w:rPr>
          <w:vanish/>
        </w:rPr>
        <w:t>Odbor za industriju, istraživanje i energetiku</w:t>
      </w:r>
      <w:bookmarkEnd w:id="3"/>
    </w:p>
    <w:p w:rsidR="00C32C9D" w:rsidRPr="005C4DF7" w:rsidRDefault="00C32C9D" w:rsidP="00C32C9D">
      <w:pPr>
        <w:rPr>
          <w:vanish/>
        </w:rPr>
      </w:pPr>
      <w:bookmarkStart w:id="4" w:name="PE"/>
      <w:r w:rsidRPr="005C4DF7">
        <w:rPr>
          <w:vanish/>
        </w:rPr>
        <w:t>PE747.032</w:t>
      </w:r>
      <w:bookmarkEnd w:id="4"/>
    </w:p>
    <w:p w:rsidR="00C32C9D" w:rsidRPr="005C4DF7" w:rsidRDefault="00C32C9D" w:rsidP="00C32C9D">
      <w:pPr>
        <w:pStyle w:val="ATHeading3"/>
      </w:pPr>
      <w:bookmarkStart w:id="5" w:name="Sujet"/>
      <w:r w:rsidRPr="005C4DF7">
        <w:t>Zakonodavna rezolu</w:t>
      </w:r>
      <w:r w:rsidR="005C4DF7">
        <w:t>cija Europskog parlamenta od 11</w:t>
      </w:r>
      <w:r w:rsidRPr="005C4DF7">
        <w:t xml:space="preserve">. </w:t>
      </w:r>
      <w:r w:rsidR="005C4DF7">
        <w:t xml:space="preserve">travnja </w:t>
      </w:r>
      <w:r w:rsidRPr="005C4DF7">
        <w:t>2024. o prijedlogu uredbe Europskog parlamenta i Vijeća o izmjeni uredbi (EU) 2019/943 i (EU) 2019/942 te direktiva (EU) 2018/2001 i (EU) 2019/944 radi poboljšanja modela tržišta električne energije u Uniji</w:t>
      </w:r>
      <w:bookmarkEnd w:id="5"/>
      <w:r w:rsidRPr="005C4DF7">
        <w:t xml:space="preserve"> </w:t>
      </w:r>
      <w:bookmarkStart w:id="6" w:name="References"/>
      <w:r w:rsidRPr="005C4DF7">
        <w:t>(COM(2023)0148 – C9-0049/2023 – 2023/0077</w:t>
      </w:r>
      <w:r w:rsidR="006C0DA3">
        <w:t>A</w:t>
      </w:r>
      <w:r w:rsidRPr="005C4DF7">
        <w:t>(COD))</w:t>
      </w:r>
      <w:bookmarkEnd w:id="6"/>
    </w:p>
    <w:p w:rsidR="00C32C9D" w:rsidRPr="005C4DF7" w:rsidRDefault="00C32C9D" w:rsidP="00C32C9D"/>
    <w:p w:rsidR="001C53F0" w:rsidRPr="005C4DF7" w:rsidRDefault="001C53F0" w:rsidP="001C53F0">
      <w:pPr>
        <w:pStyle w:val="NormalBold"/>
      </w:pPr>
      <w:bookmarkStart w:id="7" w:name="TextBodyBegin"/>
      <w:bookmarkEnd w:id="7"/>
      <w:r w:rsidRPr="005C4DF7">
        <w:t>(Redovni zakonodavni postupak: prvo čitanje)</w:t>
      </w:r>
    </w:p>
    <w:p w:rsidR="001C53F0" w:rsidRPr="005C4DF7" w:rsidRDefault="001C53F0" w:rsidP="001C53F0">
      <w:pPr>
        <w:pStyle w:val="EPComma"/>
      </w:pPr>
      <w:r w:rsidRPr="005C4DF7">
        <w:rPr>
          <w:i/>
          <w:iCs/>
        </w:rPr>
        <w:t>Europski parlament</w:t>
      </w:r>
      <w:r w:rsidRPr="005C4DF7">
        <w:t>,</w:t>
      </w:r>
    </w:p>
    <w:p w:rsidR="001C53F0" w:rsidRPr="005C4DF7" w:rsidRDefault="001C53F0" w:rsidP="001C53F0">
      <w:pPr>
        <w:pStyle w:val="NormalHanging12a"/>
      </w:pPr>
      <w:r w:rsidRPr="005C4DF7">
        <w:t>–</w:t>
      </w:r>
      <w:r w:rsidRPr="005C4DF7">
        <w:tab/>
        <w:t>uzimajući u obzir Prijedlog Komisije upućen Europskom parlamentu i Vijeću (COM(2023)0148),</w:t>
      </w:r>
    </w:p>
    <w:p w:rsidR="001C53F0" w:rsidRPr="005C4DF7" w:rsidRDefault="001C53F0" w:rsidP="001C53F0">
      <w:pPr>
        <w:pStyle w:val="NormalHanging12a"/>
      </w:pPr>
      <w:r w:rsidRPr="005C4DF7">
        <w:t>–</w:t>
      </w:r>
      <w:r w:rsidRPr="005C4DF7">
        <w:tab/>
        <w:t>uzimajući u obzir članak 294. stavak 2. i članak 194. stavak 2. Ugovora o funkcioniranju Europske unije, u skladu s kojima je Komisija podnijela Prijedlog Parlamentu (C9</w:t>
      </w:r>
      <w:r w:rsidRPr="005C4DF7">
        <w:noBreakHyphen/>
        <w:t>0049/2023),</w:t>
      </w:r>
    </w:p>
    <w:p w:rsidR="001C53F0" w:rsidRPr="005C4DF7" w:rsidRDefault="001C53F0" w:rsidP="001C53F0">
      <w:pPr>
        <w:pStyle w:val="NormalHanging12a"/>
      </w:pPr>
      <w:r w:rsidRPr="005C4DF7">
        <w:t>–</w:t>
      </w:r>
      <w:r w:rsidRPr="005C4DF7">
        <w:tab/>
        <w:t>uzimajući u obzir članak 294. stavak 3. Ugovora o funkcioniranju Europske unije,</w:t>
      </w:r>
    </w:p>
    <w:p w:rsidR="001C53F0" w:rsidRPr="005C4DF7" w:rsidRDefault="001C53F0" w:rsidP="001C53F0">
      <w:pPr>
        <w:pStyle w:val="NormalHanging12a"/>
      </w:pPr>
      <w:r w:rsidRPr="005C4DF7">
        <w:t>–</w:t>
      </w:r>
      <w:r w:rsidRPr="005C4DF7">
        <w:tab/>
        <w:t>uzimajući u obzir mišljenje Europskoga gospodarskog i socijalnog odbora od 1</w:t>
      </w:r>
      <w:r w:rsidR="00C952FD">
        <w:t>4</w:t>
      </w:r>
      <w:r w:rsidRPr="005C4DF7">
        <w:t>. lipnja 2023.</w:t>
      </w:r>
      <w:r w:rsidRPr="005C4DF7">
        <w:rPr>
          <w:rStyle w:val="FootnoteReference"/>
        </w:rPr>
        <w:footnoteReference w:id="1"/>
      </w:r>
      <w:r w:rsidRPr="005C4DF7">
        <w:t>,</w:t>
      </w:r>
    </w:p>
    <w:p w:rsidR="001C53F0" w:rsidRDefault="001C53F0" w:rsidP="001C53F0">
      <w:pPr>
        <w:pStyle w:val="NormalHanging12a"/>
      </w:pPr>
      <w:r w:rsidRPr="005C4DF7">
        <w:t>–</w:t>
      </w:r>
      <w:r w:rsidRPr="005C4DF7">
        <w:tab/>
        <w:t>uzimajući u obzir mišljenje Odbora regija od 5. srpnja 2023.</w:t>
      </w:r>
      <w:r w:rsidRPr="005C4DF7">
        <w:rPr>
          <w:rStyle w:val="FootnoteReference"/>
        </w:rPr>
        <w:footnoteReference w:id="2"/>
      </w:r>
      <w:r w:rsidRPr="005C4DF7">
        <w:t>,</w:t>
      </w:r>
    </w:p>
    <w:p w:rsidR="00C952FD" w:rsidRDefault="00C952FD" w:rsidP="001C53F0">
      <w:pPr>
        <w:pStyle w:val="NormalHanging12a"/>
        <w:rPr>
          <w:szCs w:val="24"/>
        </w:rPr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9670EA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9670EA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22. prosinca</w:t>
      </w:r>
      <w:r w:rsidRPr="002F0A61">
        <w:rPr>
          <w:szCs w:val="24"/>
        </w:rPr>
        <w:t xml:space="preserve"> </w:t>
      </w:r>
      <w:r>
        <w:rPr>
          <w:szCs w:val="24"/>
        </w:rPr>
        <w:t>2023</w:t>
      </w:r>
      <w:r w:rsidRPr="00C55871">
        <w:rPr>
          <w:szCs w:val="24"/>
        </w:rPr>
        <w:t xml:space="preserve">. obvezao prihvatiti stajalište Europskog parlamenta u skladu s člankom </w:t>
      </w:r>
      <w:r w:rsidRPr="009670EA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9670EA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C952FD" w:rsidRPr="005C4DF7" w:rsidRDefault="00C952FD" w:rsidP="001C53F0">
      <w:pPr>
        <w:pStyle w:val="NormalHanging12a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2847D2">
        <w:rPr>
          <w:szCs w:val="24"/>
        </w:rPr>
        <w:t>uzimajući u obzir odluk</w:t>
      </w:r>
      <w:r w:rsidRPr="00C952FD">
        <w:rPr>
          <w:szCs w:val="24"/>
        </w:rPr>
        <w:t>u Konferencije predsjednika od 21.</w:t>
      </w:r>
      <w:r>
        <w:rPr>
          <w:szCs w:val="24"/>
        </w:rPr>
        <w:t xml:space="preserve"> veljače 2024.</w:t>
      </w:r>
      <w:r w:rsidRPr="002847D2">
        <w:rPr>
          <w:szCs w:val="24"/>
        </w:rPr>
        <w:t xml:space="preserve"> kojom se Odboru za </w:t>
      </w:r>
      <w:r w:rsidR="006C0DA3">
        <w:rPr>
          <w:szCs w:val="24"/>
        </w:rPr>
        <w:t>industriju, istraživanje i energetiku</w:t>
      </w:r>
      <w:r w:rsidRPr="002847D2">
        <w:rPr>
          <w:szCs w:val="24"/>
        </w:rPr>
        <w:t xml:space="preserve"> odobrava podjela zakonodavnog postupka i podnošenje dvaju zasebnih pročišćenih tekstova na razmatranje na plenarnoj sjednici</w:t>
      </w:r>
      <w:r w:rsidR="00A84A91" w:rsidRPr="00A84A91">
        <w:rPr>
          <w:szCs w:val="24"/>
        </w:rPr>
        <w:t>,</w:t>
      </w:r>
    </w:p>
    <w:p w:rsidR="001C53F0" w:rsidRPr="005C4DF7" w:rsidRDefault="001C53F0" w:rsidP="001C53F0">
      <w:pPr>
        <w:pStyle w:val="NormalHanging12a"/>
      </w:pPr>
      <w:r w:rsidRPr="005C4DF7">
        <w:t>–</w:t>
      </w:r>
      <w:r w:rsidRPr="005C4DF7">
        <w:tab/>
        <w:t>uzimajući u obzir članak 59. Poslovnika,</w:t>
      </w:r>
    </w:p>
    <w:p w:rsidR="001C53F0" w:rsidRPr="005C4DF7" w:rsidRDefault="001C53F0" w:rsidP="001C53F0">
      <w:pPr>
        <w:pStyle w:val="NormalHanging12a"/>
      </w:pPr>
      <w:r w:rsidRPr="005C4DF7">
        <w:rPr>
          <w:snapToGrid w:val="0"/>
        </w:rPr>
        <w:t>–</w:t>
      </w:r>
      <w:r w:rsidRPr="005C4DF7">
        <w:rPr>
          <w:snapToGrid w:val="0"/>
        </w:rPr>
        <w:tab/>
        <w:t>uzimajući u obzir mišljenje Odbora za ekonomsku i monetarnu politiku,</w:t>
      </w:r>
    </w:p>
    <w:p w:rsidR="001C53F0" w:rsidRPr="005C4DF7" w:rsidRDefault="001C53F0" w:rsidP="001C53F0">
      <w:pPr>
        <w:pStyle w:val="NormalHanging12a"/>
      </w:pPr>
      <w:r w:rsidRPr="005C4DF7">
        <w:lastRenderedPageBreak/>
        <w:t>–</w:t>
      </w:r>
      <w:r w:rsidRPr="005C4DF7">
        <w:tab/>
        <w:t>uzimajući u obzir pisma Odbora za proračune i Odbora za unutarnje tržište i zaštitu potrošača,</w:t>
      </w:r>
    </w:p>
    <w:p w:rsidR="001C53F0" w:rsidRPr="005C4DF7" w:rsidRDefault="001C53F0" w:rsidP="001C53F0">
      <w:pPr>
        <w:pStyle w:val="NormalHanging12a"/>
      </w:pPr>
      <w:r w:rsidRPr="005C4DF7">
        <w:t>–</w:t>
      </w:r>
      <w:r w:rsidRPr="005C4DF7">
        <w:tab/>
        <w:t>uzimajući u obzir izvješće Odbora za industriju, istraživanje i energetiku (A9-0255/2023),</w:t>
      </w:r>
    </w:p>
    <w:p w:rsidR="001C53F0" w:rsidRPr="005C4DF7" w:rsidRDefault="001C53F0" w:rsidP="001C53F0">
      <w:pPr>
        <w:pStyle w:val="NormalHanging12a"/>
      </w:pPr>
      <w:r w:rsidRPr="005C4DF7">
        <w:t>1.</w:t>
      </w:r>
      <w:r w:rsidRPr="005C4DF7">
        <w:tab/>
        <w:t>usvaja sljedeće stajalište u prvom čitanju;</w:t>
      </w:r>
    </w:p>
    <w:p w:rsidR="001C53F0" w:rsidRPr="005C4DF7" w:rsidRDefault="001C53F0" w:rsidP="001C53F0">
      <w:pPr>
        <w:pStyle w:val="NormalHanging12a"/>
      </w:pPr>
      <w:r w:rsidRPr="005C4DF7">
        <w:t>2.</w:t>
      </w:r>
      <w:r w:rsidRPr="005C4DF7">
        <w:tab/>
        <w:t>poziva Komisiju da predmet ponovno uputi Parlamentu ako zamijeni, bitno izmijeni ili namjerava bitno izmijeniti svoj Prijedlog;</w:t>
      </w:r>
    </w:p>
    <w:p w:rsidR="001C53F0" w:rsidRPr="005C4DF7" w:rsidRDefault="001C53F0" w:rsidP="001C53F0">
      <w:pPr>
        <w:pStyle w:val="NormalHanging12a"/>
      </w:pPr>
      <w:r w:rsidRPr="005C4DF7">
        <w:t>3.</w:t>
      </w:r>
      <w:r w:rsidRPr="005C4DF7">
        <w:tab/>
        <w:t>nalaže svojoj predsjednici da stajalište Parlamenta proslijedi Vijeću, Komisiji i nacionalnim parlamentima.</w:t>
      </w:r>
    </w:p>
    <w:p w:rsidR="001C53F0" w:rsidRPr="005C4DF7" w:rsidRDefault="001C53F0" w:rsidP="001C53F0">
      <w:pPr>
        <w:pStyle w:val="NormalHanging12a"/>
        <w:sectPr w:rsidR="001C53F0" w:rsidRPr="005C4DF7" w:rsidSect="00E46DCC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:rsidR="00A84A91" w:rsidRPr="009D129C" w:rsidRDefault="00A84A91" w:rsidP="00A84A9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P9_TC1-COD(2023</w:t>
      </w:r>
      <w:r w:rsidRPr="009D129C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077A</w:t>
      </w:r>
    </w:p>
    <w:p w:rsidR="00A84A91" w:rsidRPr="00A84A91" w:rsidRDefault="00A84A91" w:rsidP="00A84A91">
      <w:pPr>
        <w:widowControl/>
        <w:spacing w:before="360" w:after="360"/>
        <w:rPr>
          <w:rFonts w:eastAsia="Calibri"/>
          <w:bCs/>
          <w:color w:val="000000"/>
          <w:szCs w:val="22"/>
          <w:lang w:eastAsia="en-US"/>
        </w:rPr>
      </w:pPr>
      <w:r w:rsidRPr="00FC2FEB">
        <w:rPr>
          <w:b/>
        </w:rPr>
        <w:t xml:space="preserve">Stajalište Europskog parlamenta usvojeno u prvom čitanju </w:t>
      </w:r>
      <w:r>
        <w:rPr>
          <w:b/>
        </w:rPr>
        <w:t>11. travnj</w:t>
      </w:r>
      <w:r w:rsidRPr="00FC2FEB">
        <w:rPr>
          <w:b/>
        </w:rPr>
        <w:t>a 2024</w:t>
      </w:r>
      <w:r>
        <w:rPr>
          <w:b/>
        </w:rPr>
        <w:t xml:space="preserve">. radi donošenja </w:t>
      </w:r>
      <w:r>
        <w:rPr>
          <w:b/>
          <w:szCs w:val="22"/>
          <w:lang w:eastAsia="fr-BE"/>
        </w:rPr>
        <w:t>Uredbe</w:t>
      </w:r>
      <w:r w:rsidRPr="0031422B">
        <w:rPr>
          <w:b/>
          <w:szCs w:val="22"/>
          <w:lang w:eastAsia="fr-BE"/>
        </w:rPr>
        <w:t xml:space="preserve"> </w:t>
      </w:r>
      <w:r w:rsidRPr="00A84A91">
        <w:rPr>
          <w:b/>
          <w:szCs w:val="22"/>
          <w:lang w:eastAsia="fr-BE"/>
        </w:rPr>
        <w:t>(EU) 2024/…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Pr="00A84A91">
        <w:rPr>
          <w:rFonts w:eastAsia="Calibri"/>
          <w:b/>
          <w:color w:val="000000"/>
          <w:szCs w:val="22"/>
          <w:lang w:eastAsia="en-US"/>
        </w:rPr>
        <w:t>o izmjeni uredaba (EU) 2019/942 i (EU) 2019/943 u pogledu poboljšanja modela tržišta električne energije u Uniji</w:t>
      </w:r>
    </w:p>
    <w:p w:rsidR="001C53F0" w:rsidRPr="00A84A91" w:rsidRDefault="004A35E4" w:rsidP="004A35E4">
      <w:pPr>
        <w:widowControl/>
        <w:tabs>
          <w:tab w:val="left" w:pos="5670"/>
        </w:tabs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zakonodavnom aktu</w:t>
      </w:r>
      <w:r>
        <w:rPr>
          <w:i/>
        </w:rPr>
        <w:t xml:space="preserve">, Uredbi </w:t>
      </w:r>
      <w:r w:rsidRPr="004A35E4">
        <w:rPr>
          <w:i/>
        </w:rPr>
        <w:t>(EU) 2024/1747.)</w:t>
      </w:r>
    </w:p>
    <w:sectPr w:rsidR="001C53F0" w:rsidRPr="00A84A91" w:rsidSect="00E46D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2FD" w:rsidRPr="00E46DCC" w:rsidRDefault="00C952FD">
      <w:r w:rsidRPr="00E46DCC">
        <w:separator/>
      </w:r>
    </w:p>
  </w:endnote>
  <w:endnote w:type="continuationSeparator" w:id="0">
    <w:p w:rsidR="00C952FD" w:rsidRPr="00E46DCC" w:rsidRDefault="00C952FD">
      <w:r w:rsidRPr="00E46D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 w:rsidP="00C952FD">
    <w:pPr>
      <w:pStyle w:val="EPFooter"/>
    </w:pPr>
    <w:r w:rsidRPr="00E46DCC">
      <w:t>PE</w:t>
    </w:r>
    <w:r w:rsidRPr="00E46DCC">
      <w:rPr>
        <w:rStyle w:val="HideTWBExt"/>
      </w:rPr>
      <w:t>&lt;NoPE&gt;</w:t>
    </w:r>
    <w:r w:rsidRPr="00E46DCC">
      <w:t>747.032</w:t>
    </w:r>
    <w:r w:rsidRPr="00E46DCC">
      <w:rPr>
        <w:rStyle w:val="HideTWBExt"/>
      </w:rPr>
      <w:t>&lt;/NoPE&gt;&lt;Version&gt;</w:t>
    </w:r>
    <w:r w:rsidRPr="00E46DCC">
      <w:t>v02-00</w:t>
    </w:r>
    <w:r w:rsidRPr="00E46DCC">
      <w:rPr>
        <w:rStyle w:val="HideTWBExt"/>
      </w:rPr>
      <w:t>&lt;/Version&gt;</w:t>
    </w:r>
    <w:r w:rsidRPr="00E46DCC">
      <w:tab/>
    </w:r>
    <w:r w:rsidRPr="00E46DCC">
      <w:fldChar w:fldCharType="begin"/>
    </w:r>
    <w:r w:rsidRPr="00E46DCC">
      <w:instrText xml:space="preserve"> PAGE  \* MERGEFORMAT </w:instrText>
    </w:r>
    <w:r w:rsidRPr="00E46DCC">
      <w:fldChar w:fldCharType="separate"/>
    </w:r>
    <w:r w:rsidRPr="00E46DCC">
      <w:rPr>
        <w:noProof/>
      </w:rPr>
      <w:t>2</w:t>
    </w:r>
    <w:r w:rsidRPr="00E46DCC">
      <w:fldChar w:fldCharType="end"/>
    </w:r>
    <w:r w:rsidRPr="00E46DCC">
      <w:t>/</w:t>
    </w:r>
    <w:fldSimple w:instr=" NUMPAGES  \* MERGEFORMAT ">
      <w:r w:rsidRPr="00E46DCC">
        <w:rPr>
          <w:noProof/>
        </w:rPr>
        <w:t>4</w:t>
      </w:r>
    </w:fldSimple>
    <w:r w:rsidRPr="00E46DCC">
      <w:tab/>
    </w:r>
    <w:r w:rsidRPr="00E46DCC">
      <w:rPr>
        <w:rStyle w:val="HideTWBExt"/>
      </w:rPr>
      <w:t>&lt;PathFdR&gt;</w:t>
    </w:r>
    <w:r w:rsidRPr="00E46DCC">
      <w:t>RR\1284103HR.docx</w:t>
    </w:r>
    <w:r w:rsidRPr="00E46DCC">
      <w:rPr>
        <w:rStyle w:val="HideTWBExt"/>
      </w:rPr>
      <w:t>&lt;/PathFdR&gt;</w:t>
    </w:r>
  </w:p>
  <w:p w:rsidR="00C952FD" w:rsidRPr="00E46DCC" w:rsidRDefault="00C952FD" w:rsidP="00C952FD">
    <w:pPr>
      <w:pStyle w:val="EPFooter2"/>
    </w:pPr>
    <w:r w:rsidRPr="00E46DCC">
      <w:t>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 w:rsidP="00C952FD">
    <w:pPr>
      <w:pStyle w:val="EPFooter"/>
    </w:pPr>
    <w:r w:rsidRPr="00E46DCC">
      <w:rPr>
        <w:rStyle w:val="HideTWBExt"/>
      </w:rPr>
      <w:t>&lt;PathFdR&gt;</w:t>
    </w:r>
    <w:r w:rsidRPr="00E46DCC">
      <w:t>RR\1284103HR.docx</w:t>
    </w:r>
    <w:r w:rsidRPr="00E46DCC">
      <w:rPr>
        <w:rStyle w:val="HideTWBExt"/>
      </w:rPr>
      <w:t>&lt;/PathFdR&gt;</w:t>
    </w:r>
    <w:r w:rsidRPr="00E46DCC">
      <w:tab/>
    </w:r>
    <w:r w:rsidRPr="00E46DCC">
      <w:tab/>
      <w:t>PE</w:t>
    </w:r>
    <w:r w:rsidRPr="00E46DCC">
      <w:rPr>
        <w:rStyle w:val="HideTWBExt"/>
      </w:rPr>
      <w:t>&lt;NoPE&gt;</w:t>
    </w:r>
    <w:r w:rsidRPr="00E46DCC">
      <w:t>747.032</w:t>
    </w:r>
    <w:r w:rsidRPr="00E46DCC">
      <w:rPr>
        <w:rStyle w:val="HideTWBExt"/>
      </w:rPr>
      <w:t>&lt;/NoPE&gt;&lt;Version&gt;</w:t>
    </w:r>
    <w:r w:rsidRPr="00E46DCC">
      <w:t>v02-00</w:t>
    </w:r>
    <w:r w:rsidRPr="00E46DCC">
      <w:rPr>
        <w:rStyle w:val="HideTWBExt"/>
      </w:rPr>
      <w:t>&lt;/Version&gt;</w:t>
    </w:r>
  </w:p>
  <w:p w:rsidR="00C952FD" w:rsidRPr="00E46DCC" w:rsidRDefault="00C952FD" w:rsidP="00C952FD">
    <w:pPr>
      <w:pStyle w:val="EPFooter2"/>
    </w:pPr>
    <w:r w:rsidRPr="00E46DCC">
      <w:t>HR</w:t>
    </w:r>
    <w:r w:rsidRPr="00E46DCC">
      <w:tab/>
    </w:r>
    <w:r w:rsidRPr="00E46DCC">
      <w:rPr>
        <w:b w:val="0"/>
        <w:i/>
        <w:color w:val="C0C0C0"/>
        <w:sz w:val="22"/>
      </w:rPr>
      <w:t>Ujedinjena u raznolikosti</w:t>
    </w:r>
    <w:r w:rsidRPr="00E46DCC">
      <w:tab/>
      <w:t>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2FD" w:rsidRPr="00E46DCC" w:rsidRDefault="00C952FD">
      <w:r w:rsidRPr="00E46DCC">
        <w:separator/>
      </w:r>
    </w:p>
  </w:footnote>
  <w:footnote w:type="continuationSeparator" w:id="0">
    <w:p w:rsidR="00C952FD" w:rsidRPr="00E46DCC" w:rsidRDefault="00C952FD">
      <w:r w:rsidRPr="00E46DCC">
        <w:continuationSeparator/>
      </w:r>
    </w:p>
  </w:footnote>
  <w:footnote w:id="1">
    <w:p w:rsidR="00C952FD" w:rsidRPr="00E46DCC" w:rsidRDefault="00C952FD" w:rsidP="00E46DCC">
      <w:pPr>
        <w:pStyle w:val="FootnoteText"/>
        <w:ind w:left="567" w:hanging="567"/>
        <w:rPr>
          <w:sz w:val="24"/>
          <w:szCs w:val="24"/>
          <w:lang w:val="hr-HR"/>
        </w:rPr>
      </w:pPr>
      <w:r w:rsidRPr="00E46DCC">
        <w:rPr>
          <w:rStyle w:val="FootnoteReference"/>
          <w:sz w:val="24"/>
          <w:szCs w:val="24"/>
          <w:lang w:val="hr-HR"/>
        </w:rPr>
        <w:footnoteRef/>
      </w:r>
      <w:r w:rsidRPr="00E46DCC">
        <w:rPr>
          <w:sz w:val="24"/>
          <w:lang w:val="hr-HR"/>
        </w:rPr>
        <w:t xml:space="preserve"> </w:t>
      </w:r>
      <w:r w:rsidRPr="00E46DCC">
        <w:rPr>
          <w:sz w:val="24"/>
          <w:lang w:val="hr-HR"/>
        </w:rPr>
        <w:tab/>
      </w:r>
      <w:r w:rsidRPr="002847D2">
        <w:rPr>
          <w:iCs/>
          <w:sz w:val="24"/>
          <w:szCs w:val="24"/>
          <w:lang w:val="sv-SE"/>
        </w:rPr>
        <w:t>SL C 293, 18.8.2023., str. 1</w:t>
      </w:r>
      <w:r>
        <w:rPr>
          <w:sz w:val="24"/>
          <w:lang w:val="hr-HR"/>
        </w:rPr>
        <w:t>12</w:t>
      </w:r>
      <w:r w:rsidRPr="00E46DCC">
        <w:rPr>
          <w:sz w:val="24"/>
          <w:lang w:val="hr-HR"/>
        </w:rPr>
        <w:t>.</w:t>
      </w:r>
    </w:p>
  </w:footnote>
  <w:footnote w:id="2">
    <w:p w:rsidR="00C952FD" w:rsidRPr="00E46DCC" w:rsidRDefault="00C952FD" w:rsidP="00E46DCC">
      <w:pPr>
        <w:pStyle w:val="FootnoteText"/>
        <w:ind w:left="567" w:hanging="567"/>
        <w:rPr>
          <w:sz w:val="24"/>
          <w:szCs w:val="24"/>
          <w:lang w:val="hr-HR"/>
        </w:rPr>
      </w:pPr>
      <w:r w:rsidRPr="00E46DCC">
        <w:rPr>
          <w:rStyle w:val="FootnoteReference"/>
          <w:sz w:val="24"/>
          <w:szCs w:val="24"/>
          <w:lang w:val="hr-HR"/>
        </w:rPr>
        <w:footnoteRef/>
      </w:r>
      <w:r w:rsidRPr="00E46DCC">
        <w:rPr>
          <w:sz w:val="24"/>
          <w:lang w:val="hr-HR"/>
        </w:rPr>
        <w:t xml:space="preserve"> </w:t>
      </w:r>
      <w:r w:rsidRPr="00E46DCC">
        <w:rPr>
          <w:sz w:val="24"/>
          <w:lang w:val="hr-HR"/>
        </w:rPr>
        <w:tab/>
      </w:r>
      <w:bookmarkStart w:id="8" w:name="_GoBack"/>
      <w:r w:rsidRPr="008A7B21">
        <w:rPr>
          <w:sz w:val="24"/>
          <w:szCs w:val="24"/>
          <w:lang w:val="hr-HR"/>
        </w:rPr>
        <w:t xml:space="preserve">SL </w:t>
      </w:r>
      <w:r w:rsidRPr="008A7B21">
        <w:rPr>
          <w:iCs/>
          <w:sz w:val="24"/>
          <w:szCs w:val="24"/>
          <w:lang w:val="hr-HR"/>
        </w:rPr>
        <w:t xml:space="preserve">C, C/2023/253, 26.10.2023., ELI: </w:t>
      </w:r>
      <w:hyperlink r:id="rId1" w:history="1">
        <w:r w:rsidRPr="008A7B21">
          <w:rPr>
            <w:rStyle w:val="Hyperlink"/>
            <w:iCs/>
            <w:sz w:val="24"/>
            <w:szCs w:val="24"/>
            <w:lang w:val="hr-HR"/>
          </w:rPr>
          <w:t>http://data.europa.eu/eli/C/2023/253/oj</w:t>
        </w:r>
      </w:hyperlink>
      <w:bookmarkEnd w:id="8"/>
      <w:r w:rsidRPr="00E46DCC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FD" w:rsidRPr="00E46DCC" w:rsidRDefault="00C952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HR"/>
    <w:docVar w:name="dvnumam" w:val="29"/>
    <w:docVar w:name="dvpe" w:val="747.032"/>
    <w:docVar w:name="dvrapporteur" w:val="Izvjestitelj: "/>
    <w:docVar w:name="dvstar" w:val="***I"/>
    <w:docVar w:name="dvtitre" w:val="Zakonodavna rezolucija Europskog parlamenta od .... 2024. o prijedlogu uredbe Europskog parlamenta i Vijeća o izmjeni uredbi (EU) 2019/943 i (EU) 2019/942 te direktiva (EU) 2018/2001 i (EU) 2019/944 radi poboljšanja modela tržišta električne energije u Uniji(COM(2023)0148 – C9-0049/2023 – 2023/0077(COD))"/>
  </w:docVars>
  <w:rsids>
    <w:rsidRoot w:val="00C32C9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C53F0"/>
    <w:rsid w:val="001F32AE"/>
    <w:rsid w:val="002767FF"/>
    <w:rsid w:val="002847D2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35E4"/>
    <w:rsid w:val="004C0004"/>
    <w:rsid w:val="004C5D52"/>
    <w:rsid w:val="0050519A"/>
    <w:rsid w:val="005072A1"/>
    <w:rsid w:val="00514517"/>
    <w:rsid w:val="00524887"/>
    <w:rsid w:val="00545827"/>
    <w:rsid w:val="00560270"/>
    <w:rsid w:val="005C2568"/>
    <w:rsid w:val="005C4DF7"/>
    <w:rsid w:val="006037C0"/>
    <w:rsid w:val="006631B6"/>
    <w:rsid w:val="00680577"/>
    <w:rsid w:val="006C0DA3"/>
    <w:rsid w:val="006F74FA"/>
    <w:rsid w:val="00731ADD"/>
    <w:rsid w:val="00734777"/>
    <w:rsid w:val="00747932"/>
    <w:rsid w:val="00751A4A"/>
    <w:rsid w:val="00756632"/>
    <w:rsid w:val="00762C74"/>
    <w:rsid w:val="0077144B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7B21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4A91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2C9D"/>
    <w:rsid w:val="00C61C0C"/>
    <w:rsid w:val="00C941CB"/>
    <w:rsid w:val="00C952FD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6DCC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64D52-2985-4CEB-85F7-98ACB67D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Body Text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C53F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3F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3F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3F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3F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3F0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3F0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3F0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3F0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1C53F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C53F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1C53F0"/>
    <w:pPr>
      <w:spacing w:before="480" w:after="240"/>
    </w:pPr>
  </w:style>
  <w:style w:type="paragraph" w:customStyle="1" w:styleId="TOCPage">
    <w:name w:val="TOC Page"/>
    <w:basedOn w:val="Normal"/>
    <w:next w:val="TOC1"/>
    <w:rsid w:val="001C53F0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1C53F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C53F0"/>
    <w:rPr>
      <w:b/>
    </w:rPr>
  </w:style>
  <w:style w:type="paragraph" w:customStyle="1" w:styleId="NormalBold12a">
    <w:name w:val="NormalBold12a"/>
    <w:basedOn w:val="Normal"/>
    <w:rsid w:val="001C53F0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1C53F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C53F0"/>
    <w:pPr>
      <w:spacing w:after="480"/>
      <w:ind w:left="1417"/>
    </w:pPr>
  </w:style>
  <w:style w:type="paragraph" w:customStyle="1" w:styleId="CoverNormal">
    <w:name w:val="CoverNormal"/>
    <w:basedOn w:val="Normal"/>
    <w:rsid w:val="001C53F0"/>
    <w:pPr>
      <w:ind w:left="1418"/>
    </w:pPr>
  </w:style>
  <w:style w:type="paragraph" w:customStyle="1" w:styleId="NormalCenter12a">
    <w:name w:val="NormalCenter12a"/>
    <w:basedOn w:val="Normal"/>
    <w:rsid w:val="001C53F0"/>
    <w:pPr>
      <w:spacing w:after="240"/>
      <w:jc w:val="center"/>
    </w:pPr>
  </w:style>
  <w:style w:type="paragraph" w:customStyle="1" w:styleId="CoverReference">
    <w:name w:val="CoverReference"/>
    <w:basedOn w:val="Normal"/>
    <w:rsid w:val="001C53F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C53F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C53F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C53F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C53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3F0"/>
    <w:rPr>
      <w:sz w:val="24"/>
      <w:lang w:val="hr-HR"/>
    </w:rPr>
  </w:style>
  <w:style w:type="paragraph" w:customStyle="1" w:styleId="AmNumberTabs">
    <w:name w:val="AmNumberTabs"/>
    <w:basedOn w:val="Normal"/>
    <w:rsid w:val="001C53F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1C53F0"/>
    <w:pPr>
      <w:spacing w:before="720" w:after="240"/>
      <w:jc w:val="center"/>
    </w:pPr>
  </w:style>
  <w:style w:type="paragraph" w:customStyle="1" w:styleId="EPBody">
    <w:name w:val="EPBody"/>
    <w:basedOn w:val="Normal"/>
    <w:rsid w:val="001C53F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C53F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1C53F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C53F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C53F0"/>
    <w:rPr>
      <w:sz w:val="18"/>
    </w:rPr>
  </w:style>
  <w:style w:type="character" w:styleId="Hyperlink">
    <w:name w:val="Hyperlink"/>
    <w:basedOn w:val="DefaultParagraphFont"/>
    <w:unhideWhenUsed/>
    <w:rsid w:val="001C53F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1C53F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C53F0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1C53F0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C53F0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1C53F0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1C53F0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1C53F0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1C53F0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1C53F0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1C53F0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3F0"/>
    <w:rPr>
      <w:rFonts w:eastAsiaTheme="minorHAnsi"/>
      <w:lang w:val="hr-HR" w:eastAsia="en-US"/>
    </w:rPr>
  </w:style>
  <w:style w:type="paragraph" w:customStyle="1" w:styleId="LetterSalutation">
    <w:name w:val="LetterSalutation"/>
    <w:basedOn w:val="Normal"/>
    <w:rsid w:val="001C53F0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1C53F0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1C53F0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C53F0"/>
    <w:rPr>
      <w:rFonts w:eastAsiaTheme="minorHAnsi"/>
      <w:lang w:val="hr-HR" w:eastAsia="en-US"/>
    </w:rPr>
  </w:style>
  <w:style w:type="paragraph" w:styleId="ListBullet">
    <w:name w:val="List Bullet"/>
    <w:basedOn w:val="Normal"/>
    <w:unhideWhenUsed/>
    <w:rsid w:val="001C53F0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1C53F0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1C53F0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1C53F0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1C53F0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1C53F0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1C53F0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1C53F0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53F0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C53F0"/>
    <w:rPr>
      <w:rFonts w:ascii="Arial" w:eastAsiaTheme="majorEastAsia" w:hAnsi="Arial" w:cs="Arial"/>
      <w:b/>
      <w:bCs/>
      <w:kern w:val="28"/>
      <w:sz w:val="32"/>
      <w:szCs w:val="32"/>
      <w:lang w:val="hr-H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3F0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C53F0"/>
    <w:rPr>
      <w:rFonts w:ascii="Arial" w:eastAsiaTheme="majorEastAsia" w:hAnsi="Arial" w:cs="Arial"/>
      <w:sz w:val="24"/>
      <w:szCs w:val="24"/>
      <w:lang w:val="hr-H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C53F0"/>
    <w:rPr>
      <w:rFonts w:eastAsiaTheme="minorHAnsi"/>
      <w:b/>
      <w:bCs/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C53F0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1C53F0"/>
    <w:rPr>
      <w:rFonts w:eastAsiaTheme="minorHAnsi"/>
      <w:b/>
      <w:bCs/>
      <w:lang w:val="hr-HR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53F0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1C53F0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1C53F0"/>
    <w:rPr>
      <w:rFonts w:ascii="Segoe UI" w:hAnsi="Segoe UI" w:cs="Segoe UI"/>
      <w:sz w:val="18"/>
      <w:szCs w:val="18"/>
      <w:lang w:val="hr-HR"/>
    </w:rPr>
  </w:style>
  <w:style w:type="paragraph" w:styleId="NoSpacing">
    <w:name w:val="No Spacing"/>
    <w:basedOn w:val="Normal"/>
    <w:uiPriority w:val="1"/>
    <w:qFormat/>
    <w:rsid w:val="001C53F0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C53F0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C53F0"/>
    <w:rPr>
      <w:rFonts w:eastAsiaTheme="minorHAnsi"/>
      <w:i/>
      <w:sz w:val="24"/>
      <w:szCs w:val="24"/>
      <w:lang w:val="hr-H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3F0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3F0"/>
    <w:rPr>
      <w:rFonts w:eastAsiaTheme="minorHAnsi"/>
      <w:b/>
      <w:i/>
      <w:sz w:val="24"/>
      <w:szCs w:val="22"/>
      <w:lang w:val="hr-HR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1C53F0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1C53F0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1C53F0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1C53F0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C53F0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1C53F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1C53F0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1C53F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1C53F0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1C53F0"/>
    <w:rPr>
      <w:sz w:val="24"/>
      <w:lang w:val="hr-HR"/>
    </w:rPr>
  </w:style>
  <w:style w:type="paragraph" w:customStyle="1" w:styleId="pj">
    <w:name w:val="p.j."/>
    <w:basedOn w:val="Normal"/>
    <w:link w:val="pjChar"/>
    <w:rsid w:val="001C53F0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1C53F0"/>
    <w:rPr>
      <w:b/>
      <w:sz w:val="24"/>
      <w:lang w:val="hr-HR"/>
    </w:rPr>
  </w:style>
  <w:style w:type="paragraph" w:customStyle="1" w:styleId="nbbordered">
    <w:name w:val="nb bordered"/>
    <w:basedOn w:val="Normal"/>
    <w:link w:val="nbborderedChar"/>
    <w:rsid w:val="001C53F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1C53F0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C53F0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1C53F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1C53F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1C53F0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1C53F0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1C53F0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1C53F0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1C53F0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1C53F0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1C53F0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1C53F0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1C53F0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1C53F0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1C53F0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1C53F0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1C53F0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1C53F0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1C53F0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1C53F0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1C53F0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1C53F0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1C53F0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1C53F0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1C53F0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1C53F0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1C53F0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1C53F0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1C53F0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1C53F0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1C53F0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1C53F0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1C53F0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1C53F0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1C53F0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1C53F0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1C53F0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1C53F0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1C53F0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1C53F0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1C53F0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1C53F0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1C53F0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1C53F0"/>
    <w:pPr>
      <w:jc w:val="center"/>
    </w:pPr>
  </w:style>
  <w:style w:type="paragraph" w:customStyle="1" w:styleId="Jardin">
    <w:name w:val="Jardin"/>
    <w:basedOn w:val="Normal"/>
    <w:rsid w:val="001C53F0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1C53F0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1C53F0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1C53F0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1C53F0"/>
    <w:rPr>
      <w:b/>
    </w:rPr>
  </w:style>
  <w:style w:type="paragraph" w:customStyle="1" w:styleId="Annex">
    <w:name w:val="Annex"/>
    <w:basedOn w:val="Normal"/>
    <w:next w:val="Normal"/>
    <w:rsid w:val="001C53F0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1C53F0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1C53F0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1C53F0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1C53F0"/>
    <w:rPr>
      <w:color w:val="000000"/>
      <w:sz w:val="24"/>
      <w:u w:val="single"/>
      <w:lang w:val="hr-HR"/>
    </w:rPr>
  </w:style>
  <w:style w:type="paragraph" w:customStyle="1" w:styleId="FooterCoverPage">
    <w:name w:val="Footer Cover Page"/>
    <w:basedOn w:val="Normal"/>
    <w:link w:val="FooterCoverPageChar"/>
    <w:rsid w:val="001C53F0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1C53F0"/>
    <w:rPr>
      <w:color w:val="000000"/>
      <w:sz w:val="24"/>
      <w:u w:val="single"/>
      <w:lang w:val="hr-HR"/>
    </w:rPr>
  </w:style>
  <w:style w:type="paragraph" w:customStyle="1" w:styleId="HeaderCoverPage">
    <w:name w:val="Header Cover Page"/>
    <w:basedOn w:val="Normal"/>
    <w:link w:val="HeaderCoverPageChar"/>
    <w:rsid w:val="001C53F0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1C53F0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1C53F0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1C53F0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1C53F0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1C53F0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1C53F0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1C53F0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1C53F0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1C53F0"/>
  </w:style>
  <w:style w:type="paragraph" w:customStyle="1" w:styleId="ListDash3">
    <w:name w:val="List Dash 3"/>
    <w:basedOn w:val="Normal"/>
    <w:rsid w:val="001C53F0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1C53F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1C53F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1C53F0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1C53F0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1C53F0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1C53F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C53F0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C53F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1C53F0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1C53F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1C53F0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1C53F0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1C53F0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1C53F0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1C53F0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1C53F0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1C53F0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1C53F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1C53F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C53F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1C53F0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1C53F0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1C53F0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1C53F0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1C53F0"/>
    <w:pPr>
      <w:numPr>
        <w:numId w:val="22"/>
      </w:numPr>
    </w:pPr>
  </w:style>
  <w:style w:type="paragraph" w:customStyle="1" w:styleId="Tiret1">
    <w:name w:val="Tiret 1"/>
    <w:basedOn w:val="Point1"/>
    <w:rsid w:val="001C53F0"/>
    <w:pPr>
      <w:numPr>
        <w:numId w:val="23"/>
      </w:numPr>
    </w:pPr>
  </w:style>
  <w:style w:type="paragraph" w:customStyle="1" w:styleId="Tiret2">
    <w:name w:val="Tiret 2"/>
    <w:basedOn w:val="Point2"/>
    <w:rsid w:val="001C53F0"/>
    <w:pPr>
      <w:numPr>
        <w:numId w:val="24"/>
      </w:numPr>
    </w:pPr>
  </w:style>
  <w:style w:type="paragraph" w:customStyle="1" w:styleId="Tiret3">
    <w:name w:val="Tiret 3"/>
    <w:basedOn w:val="Point3"/>
    <w:rsid w:val="001C53F0"/>
    <w:pPr>
      <w:numPr>
        <w:numId w:val="25"/>
      </w:numPr>
    </w:pPr>
  </w:style>
  <w:style w:type="paragraph" w:customStyle="1" w:styleId="Tiret4">
    <w:name w:val="Tiret 4"/>
    <w:basedOn w:val="Point4"/>
    <w:rsid w:val="001C53F0"/>
    <w:pPr>
      <w:numPr>
        <w:numId w:val="26"/>
      </w:numPr>
    </w:pPr>
  </w:style>
  <w:style w:type="paragraph" w:customStyle="1" w:styleId="Tiret5">
    <w:name w:val="Tiret 5"/>
    <w:basedOn w:val="Point5"/>
    <w:rsid w:val="001C53F0"/>
    <w:pPr>
      <w:numPr>
        <w:numId w:val="27"/>
      </w:numPr>
    </w:pPr>
  </w:style>
  <w:style w:type="paragraph" w:customStyle="1" w:styleId="PointDouble0">
    <w:name w:val="PointDouble 0"/>
    <w:basedOn w:val="Normal"/>
    <w:rsid w:val="001C53F0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1C53F0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1C53F0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1C53F0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1C53F0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1C53F0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1C53F0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1C53F0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1C53F0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1C53F0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1C53F0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1C53F0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1C53F0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1C53F0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1C53F0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1C53F0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1C53F0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C53F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C53F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C53F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C53F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C53F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C53F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C53F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1C53F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C53F0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C53F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C53F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C53F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C53F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C53F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C53F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C53F0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C53F0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C53F0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C53F0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1C53F0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1C53F0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1C53F0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1C53F0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1C53F0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1C53F0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1C53F0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1C53F0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1C53F0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1C53F0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1C53F0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1C53F0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1C53F0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1C53F0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C53F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C53F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C53F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C53F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C53F0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C53F0"/>
    <w:pPr>
      <w:spacing w:after="240"/>
    </w:pPr>
  </w:style>
  <w:style w:type="paragraph" w:customStyle="1" w:styleId="Languesfaisantfoi">
    <w:name w:val="Langues faisant foi"/>
    <w:basedOn w:val="Normal"/>
    <w:next w:val="Normal"/>
    <w:rsid w:val="001C53F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C53F0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C53F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C53F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C53F0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1C53F0"/>
  </w:style>
  <w:style w:type="paragraph" w:customStyle="1" w:styleId="TitreobjetPagedecouverture">
    <w:name w:val="Titre objet (Page de couverture)"/>
    <w:basedOn w:val="Titreobjet"/>
    <w:next w:val="IntrtEEEPagedecouverture"/>
    <w:rsid w:val="001C53F0"/>
  </w:style>
  <w:style w:type="paragraph" w:customStyle="1" w:styleId="IntrtEEEPagedecouverture">
    <w:name w:val="Intérêt EEE (Page de couverture)"/>
    <w:basedOn w:val="IntrtEEE"/>
    <w:next w:val="Rfrencecroise"/>
    <w:rsid w:val="001C53F0"/>
  </w:style>
  <w:style w:type="paragraph" w:customStyle="1" w:styleId="Rfrencecroise">
    <w:name w:val="Référence croisée"/>
    <w:basedOn w:val="Normal"/>
    <w:rsid w:val="001C53F0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C53F0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C53F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C53F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1C53F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1C53F0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1C53F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C53F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C53F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C53F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C53F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1C53F0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C53F0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C53F0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C53F0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C53F0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C53F0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1C53F0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C53F0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C53F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C53F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1C53F0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C53F0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C53F0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1C53F0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1C53F0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C53F0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C53F0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C53F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C53F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C53F0"/>
  </w:style>
  <w:style w:type="paragraph" w:customStyle="1" w:styleId="StatutPagedecouverture">
    <w:name w:val="Statut (Page de couverture)"/>
    <w:basedOn w:val="Statut"/>
    <w:next w:val="TypedudocumentPagedecouverture"/>
    <w:rsid w:val="001C53F0"/>
  </w:style>
  <w:style w:type="paragraph" w:customStyle="1" w:styleId="Volume">
    <w:name w:val="Volume"/>
    <w:basedOn w:val="Normal"/>
    <w:next w:val="Confidentialit"/>
    <w:rsid w:val="001C53F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C53F0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C53F0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1C53F0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C53F0"/>
  </w:style>
  <w:style w:type="paragraph" w:customStyle="1" w:styleId="ObjetacteprincipalPagedecouverture">
    <w:name w:val="Objet acte principal (Page de couverture)"/>
    <w:basedOn w:val="Objetacteprincipal"/>
    <w:next w:val="Rfrencecroise"/>
    <w:rsid w:val="001C53F0"/>
  </w:style>
  <w:style w:type="paragraph" w:customStyle="1" w:styleId="AccompagnantPagedecouverture">
    <w:name w:val="Accompagnant (Page de couverture)"/>
    <w:basedOn w:val="Accompagnant"/>
    <w:next w:val="TypeacteprincipalPagedecouverture"/>
    <w:rsid w:val="001C53F0"/>
  </w:style>
  <w:style w:type="paragraph" w:customStyle="1" w:styleId="LanguesfaisantfoiPagedecouverture">
    <w:name w:val="Langues faisant foi (Page de couverture)"/>
    <w:basedOn w:val="Normal"/>
    <w:next w:val="Normal"/>
    <w:rsid w:val="001C53F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1C53F0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1C53F0"/>
    <w:rPr>
      <w:vertAlign w:val="superscript"/>
    </w:rPr>
  </w:style>
  <w:style w:type="character" w:styleId="SubtleEmphasis">
    <w:name w:val="Subtle Emphasis"/>
    <w:uiPriority w:val="19"/>
    <w:qFormat/>
    <w:rsid w:val="001C53F0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C53F0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C53F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C53F0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C53F0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1C53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1C53F0"/>
  </w:style>
  <w:style w:type="character" w:customStyle="1" w:styleId="eop">
    <w:name w:val="eop"/>
    <w:basedOn w:val="DefaultParagraphFont"/>
    <w:rsid w:val="001C53F0"/>
  </w:style>
  <w:style w:type="character" w:customStyle="1" w:styleId="Mention1">
    <w:name w:val="Mention1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1C53F0"/>
  </w:style>
  <w:style w:type="character" w:customStyle="1" w:styleId="Mention500000">
    <w:name w:val="Mention5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1C53F0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1C53F0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1C53F0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1C53F0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1C53F0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1C53F0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1C53F0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1C53F0"/>
    <w:rPr>
      <w:color w:val="0000FF"/>
    </w:rPr>
  </w:style>
  <w:style w:type="character" w:customStyle="1" w:styleId="Marker1">
    <w:name w:val="Marker1"/>
    <w:basedOn w:val="DefaultParagraphFont"/>
    <w:rsid w:val="001C53F0"/>
    <w:rPr>
      <w:color w:val="008000"/>
    </w:rPr>
  </w:style>
  <w:style w:type="character" w:customStyle="1" w:styleId="Marker2">
    <w:name w:val="Marker2"/>
    <w:basedOn w:val="DefaultParagraphFont"/>
    <w:rsid w:val="001C53F0"/>
    <w:rPr>
      <w:color w:val="FF0000"/>
    </w:rPr>
  </w:style>
  <w:style w:type="character" w:customStyle="1" w:styleId="Added">
    <w:name w:val="Added"/>
    <w:basedOn w:val="DefaultParagraphFont"/>
    <w:rsid w:val="001C53F0"/>
    <w:rPr>
      <w:b/>
      <w:bCs w:val="0"/>
      <w:u w:val="single"/>
    </w:rPr>
  </w:style>
  <w:style w:type="character" w:customStyle="1" w:styleId="Deleted">
    <w:name w:val="Deleted"/>
    <w:basedOn w:val="DefaultParagraphFont"/>
    <w:rsid w:val="001C53F0"/>
    <w:rPr>
      <w:strike/>
    </w:rPr>
  </w:style>
  <w:style w:type="paragraph" w:customStyle="1" w:styleId="Normal6a">
    <w:name w:val="Normal6a"/>
    <w:basedOn w:val="Normal"/>
    <w:rsid w:val="001C53F0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1C53F0"/>
    <w:pPr>
      <w:spacing w:after="240"/>
    </w:pPr>
  </w:style>
  <w:style w:type="paragraph" w:customStyle="1" w:styleId="RollCallVotes">
    <w:name w:val="RollCallVotes"/>
    <w:basedOn w:val="Normal"/>
    <w:rsid w:val="001C53F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C53F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C53F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C53F0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C53F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C53F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1C53F0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1C53F0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C53F0"/>
    <w:rPr>
      <w:b/>
      <w:sz w:val="24"/>
      <w:lang w:val="hr-HR"/>
    </w:rPr>
  </w:style>
  <w:style w:type="paragraph" w:customStyle="1" w:styleId="ColumnHeading">
    <w:name w:val="ColumnHeading"/>
    <w:basedOn w:val="Normal"/>
    <w:rsid w:val="001C53F0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1C53F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1C53F0"/>
    <w:rPr>
      <w:sz w:val="24"/>
      <w:lang w:val="hr-HR"/>
    </w:rPr>
  </w:style>
  <w:style w:type="paragraph" w:customStyle="1" w:styleId="LetterSubject">
    <w:name w:val="LetterSubject"/>
    <w:basedOn w:val="Normal"/>
    <w:rsid w:val="001C53F0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1C53F0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1C53F0"/>
    <w:rPr>
      <w:rFonts w:ascii="Arial" w:hAnsi="Arial" w:cs="Arial"/>
      <w:b/>
      <w:sz w:val="24"/>
      <w:lang w:val="hr-HR"/>
    </w:rPr>
  </w:style>
  <w:style w:type="character" w:customStyle="1" w:styleId="Normal12Char">
    <w:name w:val="Normal12 Char"/>
    <w:basedOn w:val="PageHeadingChar"/>
    <w:link w:val="Normal12"/>
    <w:rsid w:val="001C53F0"/>
    <w:rPr>
      <w:rFonts w:ascii="Arial" w:hAnsi="Arial" w:cs="Arial"/>
      <w:b w:val="0"/>
      <w:sz w:val="24"/>
      <w:lang w:val="hr-HR"/>
    </w:rPr>
  </w:style>
  <w:style w:type="paragraph" w:customStyle="1" w:styleId="LetterSignature66b">
    <w:name w:val="LetterSignature66b"/>
    <w:basedOn w:val="Normal"/>
    <w:next w:val="Normal"/>
    <w:rsid w:val="001C53F0"/>
    <w:pPr>
      <w:spacing w:before="1320"/>
    </w:p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1C53F0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1C53F0"/>
  </w:style>
  <w:style w:type="paragraph" w:styleId="Footer">
    <w:name w:val="footer"/>
    <w:basedOn w:val="Normal"/>
    <w:link w:val="FooterChar"/>
    <w:uiPriority w:val="99"/>
    <w:rsid w:val="001C53F0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center" w:pos="4536"/>
        <w:tab w:val="left" w:pos="4763"/>
        <w:tab w:val="left" w:pos="5387"/>
        <w:tab w:val="left" w:pos="5954"/>
        <w:tab w:val="left" w:pos="6577"/>
        <w:tab w:val="left" w:pos="7144"/>
        <w:tab w:val="right" w:pos="9072"/>
      </w:tabs>
      <w:jc w:val="both"/>
    </w:pPr>
    <w:rPr>
      <w:snapToGrid w:val="0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1C53F0"/>
    <w:rPr>
      <w:snapToGrid w:val="0"/>
      <w:sz w:val="24"/>
      <w:lang w:val="fr-FR"/>
    </w:rPr>
  </w:style>
  <w:style w:type="paragraph" w:styleId="Revision">
    <w:name w:val="Revision"/>
    <w:hidden/>
    <w:uiPriority w:val="99"/>
    <w:semiHidden/>
    <w:rsid w:val="001C53F0"/>
    <w:rPr>
      <w:sz w:val="24"/>
      <w:lang w:val="hr-HR"/>
    </w:rPr>
  </w:style>
  <w:style w:type="paragraph" w:customStyle="1" w:styleId="AmDocTypeTab">
    <w:name w:val="AmDocTypeTab"/>
    <w:basedOn w:val="Normal"/>
    <w:rsid w:val="00A84A91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A84A91"/>
    <w:pPr>
      <w:spacing w:before="240" w:after="240"/>
      <w:jc w:val="right"/>
    </w:pPr>
  </w:style>
  <w:style w:type="paragraph" w:customStyle="1" w:styleId="AmDateTab">
    <w:name w:val="AmDateTab"/>
    <w:basedOn w:val="Normal"/>
    <w:rsid w:val="00A84A91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A84A91"/>
  </w:style>
  <w:style w:type="character" w:customStyle="1" w:styleId="NotDeclassifiedCharacter">
    <w:name w:val="Not Declassified Character"/>
    <w:rsid w:val="00A84A91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link w:val="TechnicalBlock"/>
    <w:rsid w:val="00A84A91"/>
    <w:rPr>
      <w:rFonts w:eastAsiaTheme="minorHAnsi"/>
      <w:sz w:val="24"/>
      <w:szCs w:val="22"/>
      <w:lang w:val="hr-HR" w:eastAsia="en-US"/>
    </w:rPr>
  </w:style>
  <w:style w:type="character" w:styleId="PlaceholderText">
    <w:name w:val="Placeholder Text"/>
    <w:uiPriority w:val="99"/>
    <w:semiHidden/>
    <w:rsid w:val="00A84A91"/>
    <w:rPr>
      <w:color w:val="808080"/>
    </w:rPr>
  </w:style>
  <w:style w:type="character" w:customStyle="1" w:styleId="Hyperlink1">
    <w:name w:val="Hyperlink.1"/>
    <w:qFormat/>
    <w:rsid w:val="00A84A9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4A9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hr-HR" w:eastAsia="en-US"/>
    </w:rPr>
  </w:style>
  <w:style w:type="character" w:customStyle="1" w:styleId="DeltaViewInsertion">
    <w:name w:val="DeltaView Insertion"/>
    <w:uiPriority w:val="99"/>
    <w:rsid w:val="00A84A91"/>
    <w:rPr>
      <w:b/>
      <w:i/>
      <w:color w:val="000000"/>
    </w:rPr>
  </w:style>
  <w:style w:type="paragraph" w:styleId="Caption">
    <w:name w:val="caption"/>
    <w:basedOn w:val="Normal"/>
    <w:next w:val="Normal"/>
    <w:unhideWhenUsed/>
    <w:qFormat/>
    <w:rsid w:val="00A84A91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rsid w:val="00A84A91"/>
    <w:rPr>
      <w:rFonts w:ascii="Times New Roman" w:hAnsi="Times New Roman" w:cs="Times New Roman"/>
      <w:sz w:val="2"/>
      <w:lang w:val="hr-HR"/>
    </w:rPr>
  </w:style>
  <w:style w:type="character" w:customStyle="1" w:styleId="FooterCouncilChar">
    <w:name w:val="Footer Council Char"/>
    <w:rsid w:val="00A84A91"/>
    <w:rPr>
      <w:rFonts w:ascii="Times New Roman" w:hAnsi="Times New Roman" w:cs="Times New Roman"/>
      <w:sz w:val="2"/>
      <w:lang w:val="hr-HR"/>
    </w:rPr>
  </w:style>
  <w:style w:type="character" w:styleId="Strong">
    <w:name w:val="Strong"/>
    <w:uiPriority w:val="22"/>
    <w:qFormat/>
    <w:rsid w:val="00A84A91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84A91"/>
    <w:rPr>
      <w:rFonts w:ascii="Calibri" w:eastAsia="Calibri" w:hAnsi="Calibri" w:cs="Arial"/>
      <w:lang w:val="hr-HR"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link w:val="ListParagraph"/>
    <w:uiPriority w:val="34"/>
    <w:qFormat/>
    <w:locked/>
    <w:rsid w:val="00A84A91"/>
    <w:rPr>
      <w:rFonts w:eastAsiaTheme="minorHAnsi"/>
      <w:sz w:val="24"/>
      <w:szCs w:val="24"/>
      <w:lang w:val="hr-HR" w:eastAsia="en-US"/>
    </w:rPr>
  </w:style>
  <w:style w:type="character" w:customStyle="1" w:styleId="ExposdesmotifstitreChar">
    <w:name w:val="Exposé des motifs titre Char"/>
    <w:rsid w:val="00A84A91"/>
    <w:rPr>
      <w:rFonts w:ascii="Times New Roman" w:hAnsi="Times New Roman" w:cs="Times New Roman"/>
      <w:b/>
      <w:sz w:val="24"/>
      <w:u w:val="single"/>
      <w:lang w:val="hr-HR"/>
    </w:rPr>
  </w:style>
  <w:style w:type="character" w:customStyle="1" w:styleId="FooterSensitivityChar">
    <w:name w:val="Footer Sensitivity Char"/>
    <w:rsid w:val="00A84A91"/>
    <w:rPr>
      <w:rFonts w:ascii="Times New Roman" w:hAnsi="Times New Roman" w:cs="Times New Roman"/>
      <w:b/>
      <w:sz w:val="32"/>
      <w:u w:val="single"/>
      <w:lang w:val="hr-HR"/>
    </w:rPr>
  </w:style>
  <w:style w:type="character" w:customStyle="1" w:styleId="HeaderSensitivityChar">
    <w:name w:val="Header Sensitivity Char"/>
    <w:rsid w:val="00A84A91"/>
    <w:rPr>
      <w:rFonts w:ascii="Times New Roman" w:hAnsi="Times New Roman" w:cs="Times New Roman"/>
      <w:b/>
      <w:sz w:val="32"/>
      <w:u w:val="single"/>
      <w:lang w:val="hr-HR"/>
    </w:rPr>
  </w:style>
  <w:style w:type="character" w:customStyle="1" w:styleId="HeaderSensitivityRightChar">
    <w:name w:val="Header Sensitivity Right Char"/>
    <w:rsid w:val="00A84A91"/>
    <w:rPr>
      <w:rFonts w:ascii="Times New Roman" w:hAnsi="Times New Roman" w:cs="Times New Roman"/>
      <w:b w:val="0"/>
      <w:sz w:val="28"/>
      <w:u w:val="single"/>
      <w:lang w:val="hr-HR"/>
    </w:rPr>
  </w:style>
  <w:style w:type="character" w:customStyle="1" w:styleId="TOCHeadingChar">
    <w:name w:val="TOC Heading Char"/>
    <w:uiPriority w:val="39"/>
    <w:rsid w:val="00A84A91"/>
    <w:rPr>
      <w:rFonts w:ascii="Times New Roman" w:hAnsi="Times New Roman" w:cs="Times New Roman"/>
      <w:b/>
      <w:sz w:val="28"/>
      <w:lang w:val="hr-HR"/>
    </w:rPr>
  </w:style>
  <w:style w:type="character" w:customStyle="1" w:styleId="Mention19">
    <w:name w:val="Mention19"/>
    <w:uiPriority w:val="99"/>
    <w:unhideWhenUsed/>
    <w:rsid w:val="00A84A91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qFormat/>
    <w:rsid w:val="00A84A91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="Calibri" w:eastAsia="Calibri" w:hAnsi="Calibri" w:cs="Arial"/>
      <w:sz w:val="25"/>
      <w:szCs w:val="25"/>
      <w:lang w:eastAsia="en-US"/>
    </w:rPr>
  </w:style>
  <w:style w:type="character" w:customStyle="1" w:styleId="BodyTextChar">
    <w:name w:val="Body Text Char"/>
    <w:basedOn w:val="DefaultParagraphFont"/>
    <w:link w:val="BodyText"/>
    <w:rsid w:val="00A84A91"/>
    <w:rPr>
      <w:rFonts w:ascii="Calibri" w:eastAsia="Calibri" w:hAnsi="Calibri" w:cs="Arial"/>
      <w:sz w:val="25"/>
      <w:szCs w:val="25"/>
      <w:lang w:val="hr-HR" w:eastAsia="en-US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A84A91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hr-HR" w:eastAsia="en-US"/>
    </w:rPr>
  </w:style>
  <w:style w:type="character" w:customStyle="1" w:styleId="epname0">
    <w:name w:val="ep_name"/>
    <w:basedOn w:val="DefaultParagraphFont"/>
    <w:rsid w:val="00A84A91"/>
  </w:style>
  <w:style w:type="paragraph" w:customStyle="1" w:styleId="Par-dash">
    <w:name w:val="Par-dash"/>
    <w:basedOn w:val="Normal"/>
    <w:next w:val="Normal"/>
    <w:rsid w:val="00A84A91"/>
    <w:pPr>
      <w:spacing w:line="360" w:lineRule="auto"/>
    </w:pPr>
    <w:rPr>
      <w:lang w:eastAsia="fr-BE"/>
    </w:rPr>
  </w:style>
  <w:style w:type="character" w:customStyle="1" w:styleId="diff-tte-added">
    <w:name w:val="diff-tte-added"/>
    <w:rsid w:val="00A84A91"/>
    <w:rPr>
      <w:b/>
      <w:i/>
    </w:rPr>
  </w:style>
  <w:style w:type="character" w:customStyle="1" w:styleId="diff-tte-removed">
    <w:name w:val="diff-tte-removed"/>
    <w:rsid w:val="00A84A91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A84A91"/>
  </w:style>
  <w:style w:type="table" w:customStyle="1" w:styleId="Tablaconcuadrcula2">
    <w:name w:val="Tabla con cuadrícula2"/>
    <w:basedOn w:val="TableNormal"/>
    <w:next w:val="TableGrid"/>
    <w:uiPriority w:val="39"/>
    <w:rsid w:val="00A84A91"/>
    <w:rPr>
      <w:lang w:val="hr-H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A84A91"/>
    <w:rPr>
      <w:lang w:val="hr-H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A84A9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84A9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84A9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84A9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84A9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84A9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84A9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84A9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84A9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84A9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84A91"/>
    <w:pPr>
      <w:widowControl/>
      <w:numPr>
        <w:numId w:val="3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84A91"/>
    <w:pPr>
      <w:widowControl/>
      <w:numPr>
        <w:numId w:val="3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84A91"/>
    <w:pPr>
      <w:widowControl/>
      <w:numPr>
        <w:numId w:val="3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84A91"/>
    <w:pPr>
      <w:widowControl/>
      <w:numPr>
        <w:numId w:val="3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84A91"/>
    <w:pPr>
      <w:widowControl/>
      <w:numPr>
        <w:numId w:val="4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84A91"/>
    <w:pPr>
      <w:widowControl/>
      <w:numPr>
        <w:numId w:val="4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84A91"/>
    <w:pPr>
      <w:widowControl/>
      <w:numPr>
        <w:numId w:val="4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84A9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84A9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A84A9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A84A9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A84A9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84A9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84A9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84A9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84A9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84A9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84A9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84A9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84A91"/>
    <w:pPr>
      <w:spacing w:before="240"/>
    </w:pPr>
  </w:style>
  <w:style w:type="paragraph" w:customStyle="1" w:styleId="Accordtitre">
    <w:name w:val="Accord titre"/>
    <w:basedOn w:val="Normal"/>
    <w:rsid w:val="00A84A9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84A9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84A9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84A9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A84A9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A84A9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84A9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84A9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84A9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84A9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84A9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84A9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84A9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84A9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84A9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84A9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84A9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84A9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84A9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84A9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84A9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84A9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84A9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84A9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84A9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84A9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84A9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84A9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84A9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84A9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84A9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A84A91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r-HR" w:eastAsia="en-US"/>
    </w:rPr>
  </w:style>
  <w:style w:type="paragraph" w:customStyle="1" w:styleId="CommentFwdQuotedText">
    <w:name w:val="CommentFwdQuotedText"/>
    <w:basedOn w:val="Normal"/>
    <w:rsid w:val="00A84A9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84A91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A84A91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A84A91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uiPriority w:val="99"/>
    <w:semiHidden/>
    <w:unhideWhenUsed/>
    <w:rsid w:val="00A84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9FE9B-A1C2-45AE-B878-3F8A63B8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350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4</cp:revision>
  <cp:lastPrinted>2004-11-19T15:42:00Z</cp:lastPrinted>
  <dcterms:created xsi:type="dcterms:W3CDTF">2024-04-14T13:44:00Z</dcterms:created>
  <dcterms:modified xsi:type="dcterms:W3CDTF">2024-07-29T13:55:00Z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A9-0255/2023</vt:lpwstr>
  </property>
  <property fmtid="{D5CDD505-2E9C-101B-9397-08002B2CF9AE}" pid="4" name="&lt;Type&gt;">
    <vt:lpwstr>RR</vt:lpwstr>
  </property>
</Properties>
</file>