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3C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3C2A" w:rsidRDefault="00F3136E" w:rsidP="0010095E">
            <w:pPr>
              <w:pStyle w:val="EPName"/>
            </w:pPr>
            <w:r w:rsidRPr="00DF3C2A">
              <w:t>Evropský parlament</w:t>
            </w:r>
          </w:p>
          <w:p w:rsidR="00751A4A" w:rsidRPr="00DF3C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3C2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F3C2A" w:rsidRDefault="00187494" w:rsidP="0010095E">
            <w:pPr>
              <w:pStyle w:val="EPLogo"/>
            </w:pPr>
            <w:r w:rsidRPr="00DF3C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3C2A" w:rsidRDefault="00D058B8" w:rsidP="004C5D52">
      <w:pPr>
        <w:pStyle w:val="LineTop"/>
      </w:pPr>
    </w:p>
    <w:p w:rsidR="00680577" w:rsidRPr="00DF3C2A" w:rsidRDefault="00F3136E" w:rsidP="00680577">
      <w:pPr>
        <w:pStyle w:val="EPBodyTA1"/>
      </w:pPr>
      <w:r w:rsidRPr="00DF3C2A">
        <w:t>PŘIJATÉ TEXTY</w:t>
      </w:r>
    </w:p>
    <w:p w:rsidR="00D058B8" w:rsidRPr="00DF3C2A" w:rsidRDefault="00D058B8" w:rsidP="00D058B8">
      <w:pPr>
        <w:pStyle w:val="LineBottom"/>
      </w:pPr>
    </w:p>
    <w:p w:rsidR="00F3136E" w:rsidRPr="00DF3C2A" w:rsidRDefault="00F3136E" w:rsidP="00F3136E">
      <w:pPr>
        <w:pStyle w:val="ATHeading1"/>
      </w:pPr>
      <w:bookmarkStart w:id="0" w:name="TANumber"/>
      <w:r w:rsidRPr="00DF3C2A">
        <w:t>P9_TA(2024)0</w:t>
      </w:r>
      <w:r w:rsidR="00412863">
        <w:t>286</w:t>
      </w:r>
      <w:bookmarkEnd w:id="0"/>
    </w:p>
    <w:p w:rsidR="00F3136E" w:rsidRPr="00DF3C2A" w:rsidRDefault="00F3136E" w:rsidP="00F3136E">
      <w:pPr>
        <w:pStyle w:val="ATHeading2"/>
      </w:pPr>
      <w:bookmarkStart w:id="1" w:name="title"/>
      <w:r w:rsidRPr="00DF3C2A">
        <w:t>Zahrnutí práva na umělé přerušení těhotenství do Listiny základních práv EU</w:t>
      </w:r>
      <w:bookmarkEnd w:id="1"/>
    </w:p>
    <w:p w:rsidR="00F3136E" w:rsidRPr="00DF3C2A" w:rsidRDefault="00F3136E" w:rsidP="00F3136E">
      <w:pPr>
        <w:rPr>
          <w:i/>
          <w:vanish/>
        </w:rPr>
      </w:pPr>
      <w:r w:rsidRPr="00DF3C2A">
        <w:rPr>
          <w:i/>
        </w:rPr>
        <w:fldChar w:fldCharType="begin"/>
      </w:r>
      <w:r w:rsidRPr="00DF3C2A">
        <w:rPr>
          <w:i/>
        </w:rPr>
        <w:instrText xml:space="preserve"> TC"(</w:instrText>
      </w:r>
      <w:bookmarkStart w:id="2" w:name="DocNumber"/>
      <w:r w:rsidRPr="00DF3C2A">
        <w:rPr>
          <w:i/>
        </w:rPr>
        <w:instrText>B9-0205/2024</w:instrText>
      </w:r>
      <w:bookmarkEnd w:id="2"/>
      <w:r w:rsidRPr="00DF3C2A">
        <w:rPr>
          <w:i/>
        </w:rPr>
        <w:instrText xml:space="preserve">)"\l3 \n&gt; \* MERGEFORMAT </w:instrText>
      </w:r>
      <w:r w:rsidRPr="00DF3C2A">
        <w:rPr>
          <w:i/>
        </w:rPr>
        <w:fldChar w:fldCharType="end"/>
      </w:r>
    </w:p>
    <w:p w:rsidR="00F3136E" w:rsidRPr="00DF3C2A" w:rsidRDefault="00F3136E" w:rsidP="00F3136E">
      <w:pPr>
        <w:rPr>
          <w:vanish/>
        </w:rPr>
      </w:pPr>
      <w:bookmarkStart w:id="3" w:name="PE"/>
      <w:r w:rsidRPr="00DF3C2A">
        <w:rPr>
          <w:vanish/>
        </w:rPr>
        <w:t>PE760.611</w:t>
      </w:r>
      <w:bookmarkEnd w:id="3"/>
    </w:p>
    <w:p w:rsidR="00F3136E" w:rsidRPr="00DF3C2A" w:rsidRDefault="00F3136E" w:rsidP="00F3136E">
      <w:pPr>
        <w:pStyle w:val="ATHeading3"/>
      </w:pPr>
      <w:bookmarkStart w:id="4" w:name="Sujet"/>
      <w:r w:rsidRPr="00DF3C2A">
        <w:t>Usnesení Evropského parlamentu ze dne 11. dubna 2024 o zahrnutí práva na umělé přerušení těhotenství do Listiny základních práv EU</w:t>
      </w:r>
      <w:bookmarkEnd w:id="4"/>
      <w:r w:rsidRPr="00DF3C2A">
        <w:t xml:space="preserve"> </w:t>
      </w:r>
      <w:bookmarkStart w:id="5" w:name="References"/>
      <w:r w:rsidRPr="00DF3C2A">
        <w:t>(2024/2655(RSP))</w:t>
      </w:r>
      <w:bookmarkEnd w:id="5"/>
    </w:p>
    <w:p w:rsidR="00CF6238" w:rsidRPr="00DF3C2A" w:rsidRDefault="00CF6238" w:rsidP="00CF6238">
      <w:pPr>
        <w:pStyle w:val="EPComma"/>
      </w:pPr>
      <w:bookmarkStart w:id="6" w:name="TextBodyBegin"/>
      <w:bookmarkEnd w:id="6"/>
      <w:r w:rsidRPr="00DF3C2A">
        <w:rPr>
          <w:i/>
          <w:iCs/>
        </w:rPr>
        <w:t>Evropský parlament,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DF3C2A">
        <w:t>–</w:t>
      </w:r>
      <w:r w:rsidRPr="00DF3C2A">
        <w:tab/>
        <w:t xml:space="preserve">s ohledem </w:t>
      </w:r>
      <w:r w:rsidRPr="003A3DA1">
        <w:rPr>
          <w:szCs w:val="24"/>
        </w:rPr>
        <w:t>na Evropskou úmluvu o lidských právech z roku 1950,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Úmluvu o odstranění všech forem diskriminace žen z roku 1979,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 ohledem na Listinu základních práv Evropské unie (dále jen „Listina“) z roku 2000,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 ohledem na své usnesení ze dne 13. února 2019 o odmítavých reakcích vůči ženským právům a rovnosti žen a mužů v EU</w:t>
      </w:r>
      <w:r w:rsidRPr="003A3DA1">
        <w:rPr>
          <w:rStyle w:val="FootnoteReference"/>
          <w:szCs w:val="24"/>
        </w:rPr>
        <w:footnoteReference w:id="1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své usnesení ze dne 14. listopadu 2019 o kriminalizaci sexuální výchovy v Polsku</w:t>
      </w:r>
      <w:r w:rsidRPr="003A3DA1">
        <w:rPr>
          <w:rStyle w:val="FootnoteReference"/>
          <w:szCs w:val="24"/>
        </w:rPr>
        <w:footnoteReference w:id="2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usnesení Evropského parlamentu ze dne 26. listopadu 2020 o de facto zrušení práva na umělé přerušení těhotenství v Polsku</w:t>
      </w:r>
      <w:r w:rsidRPr="003A3DA1">
        <w:rPr>
          <w:rStyle w:val="FootnoteReference"/>
          <w:szCs w:val="24"/>
        </w:rPr>
        <w:footnoteReference w:id="3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své usnesení ze dne 11. listopadu 2021 o prvním výročí de facto zákazu interrupcí v Polsku</w:t>
      </w:r>
      <w:r w:rsidRPr="003A3DA1">
        <w:rPr>
          <w:rStyle w:val="FootnoteReference"/>
          <w:szCs w:val="24"/>
        </w:rPr>
        <w:footnoteReference w:id="4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 ohledem na své usnesení ze dne 24. června 2021 o stavu sexuálního a reprodukčního zdraví a práv v EU v rámci zdraví žen</w:t>
      </w:r>
      <w:r w:rsidRPr="003A3DA1">
        <w:rPr>
          <w:rStyle w:val="FootnoteReference"/>
          <w:szCs w:val="24"/>
        </w:rPr>
        <w:footnoteReference w:id="5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 xml:space="preserve">s ohledem na své usnesení ze dne 5. května 2022 o dopadu války proti Ukrajině </w:t>
      </w:r>
      <w:r w:rsidRPr="003A3DA1">
        <w:rPr>
          <w:szCs w:val="24"/>
        </w:rPr>
        <w:lastRenderedPageBreak/>
        <w:t>na ženy</w:t>
      </w:r>
      <w:r w:rsidRPr="003A3DA1">
        <w:rPr>
          <w:rStyle w:val="FootnoteReference"/>
          <w:szCs w:val="24"/>
        </w:rPr>
        <w:footnoteReference w:id="6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 své usnesení ze dne 9. června 2022 o globálních hrozbách pro práva na umělé přerušení těhotenství: možné zrušení práva na umělé přerušení těhotenství Nejvyšším soudem v USA</w:t>
      </w:r>
      <w:r w:rsidRPr="003A3DA1">
        <w:rPr>
          <w:rStyle w:val="FootnoteReference"/>
          <w:szCs w:val="24"/>
        </w:rPr>
        <w:footnoteReference w:id="7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své usnesení ze dne 7. července 2022 o rozhodnutí Nejvyššího soudu USA o zrušení práv na umělé přerušení těhotenství ve Spojených státech a nutnosti zaručit práva na umělé přerušení těhotenství a zdraví žen v EU</w:t>
      </w:r>
      <w:r w:rsidRPr="003A3DA1">
        <w:rPr>
          <w:rStyle w:val="FootnoteReference"/>
          <w:szCs w:val="24"/>
        </w:rPr>
        <w:footnoteReference w:id="8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své usnesení ze dne 22. listopadu 2023 o návrzích Evropského parlamentu na změnu Smluv</w:t>
      </w:r>
      <w:r w:rsidRPr="003A3DA1">
        <w:rPr>
          <w:rStyle w:val="FootnoteReference"/>
          <w:szCs w:val="24"/>
        </w:rPr>
        <w:footnoteReference w:id="9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pokyny WHO nazvané „Bezpečně prováděný potrat: technické a politické pokyny pro systémy zdravotní péče“,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 xml:space="preserve"> s ohledem na strategii WHO pro zdraví a dobré životní podmínky žen v Evropě na období 2017–2021: nad rámec mortalitní výhody a na akční plán pro sexuální a reprodukční zdraví z roku 2016: na cestě k dosažení Agendy pro udržitelný rozvoj 2030 v Evropě – nikdo nezůstane opomenut,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 ohledem na sdělení Komise ze dne 5. března 2020 „Unie rovnosti: strategie pro rovnost žen a mužů na období 2020–2025“ (COM(2020)0152),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 ohledem na sdělení Komise ze dne 12. listopadu 2020 „Unie rovnosti: strategie pro rovnost LGBTIQ osob na období 2020–2025“ (COM(2020)0698),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 ohledem na Všeobecnou deklaraci lidských práv,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Evropskou úmluvu o lidských právech a judikaturu Evropského soudu pro lidská práva,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Úmluvu Rady Evropy o prevenci a potírání násilí na ženách a domácího násilí, která byla připravena k podpisu dne 11. května 2011 v Istanbulu, (dále jen „Istanbulská úmluva“) a byla ratifikována Evropskou unií dne 28. června 2023,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obecnou připomínku č. 36 (2018) Výboru OSN pro lidská práva k článku 6 Mezinárodního paktu o občanských a politických právech, která se týkala práva na život,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své usnesení ze dne 18. ledna 2024 o stavu základních práv v Evropské unii – výroční zpráva za roky 2022 a 2023</w:t>
      </w:r>
      <w:r w:rsidRPr="003A3DA1">
        <w:rPr>
          <w:rStyle w:val="FootnoteReference"/>
          <w:szCs w:val="24"/>
        </w:rPr>
        <w:footnoteReference w:id="10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 xml:space="preserve">s ohledem na své usnesení ze dne 28. února 2024 o zprávě Komise o právním státu </w:t>
      </w:r>
      <w:r w:rsidRPr="003A3DA1">
        <w:rPr>
          <w:szCs w:val="24"/>
        </w:rPr>
        <w:lastRenderedPageBreak/>
        <w:t>za rok 2023</w:t>
      </w:r>
      <w:r w:rsidRPr="003A3DA1">
        <w:rPr>
          <w:rStyle w:val="FootnoteReference"/>
          <w:szCs w:val="24"/>
        </w:rPr>
        <w:footnoteReference w:id="11"/>
      </w:r>
      <w:r w:rsidRPr="003A3DA1">
        <w:rPr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–</w:t>
      </w:r>
      <w:r w:rsidRPr="003A3DA1">
        <w:rPr>
          <w:szCs w:val="24"/>
        </w:rPr>
        <w:tab/>
        <w:t>s ohledem na čl. 132 odst. 2 jednacího řádu,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A.</w:t>
      </w:r>
      <w:r w:rsidRPr="003A3DA1">
        <w:rPr>
          <w:szCs w:val="24"/>
        </w:rPr>
        <w:tab/>
        <w:t>vzhledem k tomu, že sexuální a reprodukční zdraví a práva, včetně práva na bezpečné a legální umělé přerušení těhotenství, patří k základním právům; vzhledem k tomu, že uplatňování sexuálního a reprodukčního zdraví a práv je zásadní pro zachování lidské důstojnosti a je neodmyslitelně spjato s bojem proti sexuálnímu a genderově podmíněnému násilí a s dosažením rovnosti žen a mužů a celé řady dalších lidských práv, jako je právo na život, zdraví, soukromí, osobní bezpečnost, nediskriminaci, rovnost před zákonem a ochrana před mučením a dalším krutým, nelidským či ponižujícím zacházením nebo trestáním;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B.</w:t>
      </w:r>
      <w:r w:rsidRPr="003A3DA1">
        <w:rPr>
          <w:szCs w:val="24"/>
        </w:rPr>
        <w:tab/>
        <w:t>vzhledem k tomu, že možnost lidí uplatňovat svou reprodukční autonomii, mít kontrolu nad svým reprodukčním životem a rozhodovat o tom, zda, kdy a jak mít děti, má zásadní význam pro plné naplnění lidských práv žen, dívek a všech osob, které mohou být těhotné; vzhledem k tomu, že musí být zaručeno, že se jedná o jejich tělo, jejich volbu a tudíž jejich plnou autonomii;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C.</w:t>
      </w:r>
      <w:r w:rsidRPr="003A3DA1">
        <w:rPr>
          <w:szCs w:val="24"/>
        </w:rPr>
        <w:tab/>
        <w:t>vzhledem k tomu, že Listina zakotvuje základní práva a svobody lidí žijících v EU; vzhledem k tomu, že ochrana bezpečného a legálního umělého přerušení těhotenství má přímý dopad na účinný výkon práv, která uznává Listina, jako je lidská důstojnost, osobní nezávislost, rovnost, zdraví a tělesná a duševní integrita; vzhledem k tomu, že odepření přístupu k umělému přerušení těhotenství představuje porušení těchto základních práv;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D.</w:t>
      </w:r>
      <w:r w:rsidRPr="003A3DA1">
        <w:rPr>
          <w:szCs w:val="24"/>
        </w:rPr>
        <w:tab/>
        <w:t>vzhledem k tomu, že Výbor OSN pro lidská práva výslovně uznal, že rozhodnutí jednotlivce o dobrovolném ukončení těhotenství spadá do oblasti práva na soukromí; vzhledem k tomu, že Výbor OSN pro lidská práva dále konstatoval, že nečinnost v souladu s rozhodnutím ženy podstoupit legální umělé přerušení těhotenství je porušením práva na soukromí, a to i v případě, že do takového rozhodnutí zasahuje soudní moc;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E.</w:t>
      </w:r>
      <w:r w:rsidRPr="003A3DA1">
        <w:rPr>
          <w:szCs w:val="24"/>
        </w:rPr>
        <w:tab/>
        <w:t>vzhledem k tomu, že Výbor OSN pro odstranění diskriminace žen (CEDAW) ve svém obecném doporučení č. 35 výslovně uvedl, že kriminalizace umělého přerušení těhotenství je porušením sexuálního a reprodukčního zdraví a práv žen a formou genderově podmíněného násilí, a vyzval státy, aby zrušily všechny právní předpisy, které umělé přerušení těhotenství kriminalizují;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F.</w:t>
      </w:r>
      <w:r w:rsidRPr="003A3DA1">
        <w:rPr>
          <w:szCs w:val="24"/>
        </w:rPr>
        <w:tab/>
        <w:t>vzhledem k tomu, že sexuální a reprodukční zdraví a práva patří mezi cíle udržitelného rozvoje OSN, zejména jde o cíl 3.7, který vyzývá k zajištění všeobecného přístupu ke službám sexuální a reprodukční zdravotní péče, včetně plánování rodiny, k informacím a vzdělávání, a k začlenění reprodukčního zdraví do národních strategií a programů, a cíl 5.6, který poukazuje na potřebu zajistit všeobecný přístup k sexuálnímu a reprodukčnímu zdraví a právům, jak bylo dohodnuto v souladu s akčním programem Mezinárodní konference o populaci a rozvoji a Pekingskou akční platformou a závěrečnými dokumenty jejich hodnotících konferencí;</w:t>
      </w:r>
    </w:p>
    <w:p w:rsidR="00CF6238" w:rsidRPr="003A3DA1" w:rsidRDefault="00CF6238" w:rsidP="003A3DA1">
      <w:pPr>
        <w:pStyle w:val="NormalHanging12a"/>
        <w:rPr>
          <w:rStyle w:val="doceo-font-family-base"/>
          <w:color w:val="000000"/>
          <w:szCs w:val="24"/>
        </w:rPr>
      </w:pPr>
      <w:r w:rsidRPr="003A3DA1">
        <w:rPr>
          <w:rStyle w:val="doceo-font-family-base"/>
          <w:color w:val="000000"/>
          <w:szCs w:val="24"/>
        </w:rPr>
        <w:t>G.</w:t>
      </w:r>
      <w:r w:rsidRPr="003A3DA1">
        <w:rPr>
          <w:rStyle w:val="doceo-font-family-base"/>
          <w:color w:val="000000"/>
          <w:szCs w:val="24"/>
        </w:rPr>
        <w:tab/>
      </w:r>
      <w:r w:rsidRPr="003A3DA1">
        <w:rPr>
          <w:szCs w:val="24"/>
        </w:rPr>
        <w:t xml:space="preserve">vzhledem k tomu, že země s méně restriktivními zákony o umělém přerušení těhotenství </w:t>
      </w:r>
      <w:r w:rsidRPr="003A3DA1">
        <w:rPr>
          <w:szCs w:val="24"/>
        </w:rPr>
        <w:lastRenderedPageBreak/>
        <w:t>vykazují obecně nižší počet případů interrupcí než země s vysoce restriktivními zákony o umělém přerušení těhotenství</w:t>
      </w:r>
      <w:r w:rsidRPr="003A3DA1">
        <w:rPr>
          <w:rStyle w:val="FootnoteReference"/>
          <w:color w:val="000000"/>
          <w:szCs w:val="24"/>
        </w:rPr>
        <w:footnoteReference w:id="12"/>
      </w:r>
      <w:r w:rsidRPr="003A3DA1">
        <w:rPr>
          <w:szCs w:val="24"/>
        </w:rPr>
        <w:t xml:space="preserve">; vzhledem k tomu, že s ohledem na zajištění plné tělesné autonomie, včetně snížení počtu nechtěných těhotenství a umožnění lidem činit informovaná rozhodnutí o svém životě a těle, má zásadní význam přístup ke komplexní a empiricky podložené sexuální výchově a vzdělávání v oblasti vztahů přizpůsobenému věku pro všechny, jakož i ke kvalitní, dostupné, bezpečné a bezplatné antikoncepci a poradenství v oblasti plánování rodiny; </w:t>
      </w:r>
      <w:r w:rsidRPr="003A3DA1">
        <w:rPr>
          <w:rStyle w:val="doceo-font-family-base"/>
          <w:color w:val="000000"/>
          <w:szCs w:val="24"/>
        </w:rPr>
        <w:t>vzhledem k tomu, že komplexní sexuální výchova přiměřená věku má zásadní význam pro vytváření dovedností dětí a mladých lidí za účelem navazování zdravých, rovnoprávných a bezpečných vztahů, zejména pomocí řešení genderových norem, rovnosti žen a mužů, mocenské dynamiky ve vztazích, souhlasu a respektování hranic; vzhledem k tomu, že to rovněž přispívá k dosažení rovnosti žen a mužů;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H.</w:t>
      </w:r>
      <w:r w:rsidRPr="003A3DA1">
        <w:rPr>
          <w:szCs w:val="24"/>
        </w:rPr>
        <w:tab/>
        <w:t>vzhledem k tomu, že francouzští zákonodárci zakotvili v přelomovém hlasování 4. března 2024 zaručenou svobodu podstoupit umělé přerušení těhotenství do francouzské ústavy; vzhledem k tomu, že Francie je první zemí na světě, která výslovně stanovila umělé přerušení těhotenství jako ústavní právo; vzhledem k tomu, že cílem této revize ústavy je vytvořit pojistku v souvislosti s ústupem od práva na umělé přerušení těhotenství v EU a ve světě, mimo jiné v USA, Polsku, Maďarsku a na Maltě; vzhledem k tomu, že pro zajištění většinové podpory ústavní ochrany práva na umělé přerušení těhotenství byla klíčová práce a odhodlání feministických organizací a poslanců a poslankyň ve Francii;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napToGrid w:val="0"/>
          <w:szCs w:val="24"/>
        </w:rPr>
        <w:t>I.</w:t>
      </w:r>
      <w:r w:rsidRPr="003A3DA1">
        <w:rPr>
          <w:snapToGrid w:val="0"/>
          <w:szCs w:val="24"/>
        </w:rPr>
        <w:tab/>
      </w:r>
      <w:r w:rsidRPr="003A3DA1">
        <w:rPr>
          <w:szCs w:val="24"/>
        </w:rPr>
        <w:t>vzhledem k tomu, že od začlenění práva na umělé přerušení těhotenství do francouzské ústavy se již o podobných iniciativách uvažuje i v dalších zemích, jako je Španělsko a Švédsko, což ukazuje, že je třeba, aby Evropa reagovala na potlačování rovnosti žen a mužů a na ústup od sexuálního a reprodukčního zdraví a práv a aby ústavně chránila práva, která jsou napadána;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J.</w:t>
      </w:r>
      <w:r w:rsidRPr="003A3DA1">
        <w:rPr>
          <w:szCs w:val="24"/>
        </w:rPr>
        <w:tab/>
        <w:t>vzhledem k tomu, že pozitivní legislativní změny musí doprovázet finanční podpora, aby se právo na přístup k interrupcím stalo skutečností;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K.</w:t>
      </w:r>
      <w:r w:rsidRPr="003A3DA1">
        <w:rPr>
          <w:szCs w:val="24"/>
        </w:rPr>
        <w:tab/>
        <w:t>vzhledem k tomu, že ačkoli EU má jedny z nejvyšších norem v oblasti sexuálního a reprodukčního zdraví a práv na světě, ženy a členové LGBTIQ+ komunity stále čelí překážkám při uplatňování své tělesné autonomie; vzhledem k tomu, že tyto překážky mohou být právní, politické, finanční, kulturní nebo informační povahy;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L.</w:t>
      </w:r>
      <w:r w:rsidRPr="003A3DA1">
        <w:rPr>
          <w:szCs w:val="24"/>
        </w:rPr>
        <w:tab/>
        <w:t>vzhledem k tomu, že v některých členských státech stále platí vysoce restriktivní právní předpisy o zákazu umělého přerušení těhotenství s výjimkou přesně vymezených případů, v jejichž důsledku ženy musí vyhledávat nebezpečné a život ohrožující zákroky, cestovat do jiných zemí nebo dítě donosit proti své vůli, což představuje porušení lidských práv a formu násilí na základě pohlaví; vzhledem k tomu, že některé členské státy, které legalizovaly potraty na žádost nebo z širších sociálních důvodů, nicméně stále zachovávají zvláštní trestní sankce za potraty prováděné mimo působnost platných právních předpisů;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M.</w:t>
      </w:r>
      <w:r w:rsidRPr="003A3DA1">
        <w:rPr>
          <w:szCs w:val="24"/>
        </w:rPr>
        <w:tab/>
        <w:t xml:space="preserve">vzhledem k tomu, že několik členských států se v současné době snaží dále omezit </w:t>
      </w:r>
      <w:r w:rsidRPr="003A3DA1">
        <w:rPr>
          <w:szCs w:val="24"/>
        </w:rPr>
        <w:lastRenderedPageBreak/>
        <w:t>přístup k sexuálnímu a reprodukčnímu zdraví a právům prostřednictvím velmi restriktivních zákonů, což vede k omezenému přístupu ke zdravotní péči a k diskriminaci a násilí na základě pohlaví; vzhledem k tomu, že tyto iniciativy a kroky zpět brání naplnění lidských práv, brání rozvoji zemí a podkopávají demokracii, evropské hodnoty a základní práva;</w:t>
      </w:r>
    </w:p>
    <w:p w:rsidR="00CF6238" w:rsidRPr="003A3DA1" w:rsidRDefault="00CF6238" w:rsidP="003A3DA1">
      <w:pPr>
        <w:pStyle w:val="NormalHanging12a"/>
        <w:rPr>
          <w:szCs w:val="24"/>
        </w:rPr>
      </w:pPr>
      <w:bookmarkStart w:id="7" w:name="_Hlk161903494"/>
      <w:r w:rsidRPr="003A3DA1">
        <w:rPr>
          <w:szCs w:val="24"/>
        </w:rPr>
        <w:t>N.</w:t>
      </w:r>
      <w:r w:rsidRPr="003A3DA1">
        <w:rPr>
          <w:szCs w:val="24"/>
        </w:rPr>
        <w:tab/>
        <w:t>vzhledem k tomu, že celosvětově dochází ke koordinovanému a dobře financovanému ústupu od genderové rovnosti, rozmanitosti LGBTIQ+ a feminismu; vzhledem k tomu, že po celém světě se regresivní síly a ultrakonzervativní náboženští činitelé a představitelé krajní pravice snaží zvrátit desítky let pokroku v oblasti lidských práv a vnutit škodlivý náhled na svět v oblasti genderových rolí v rodinách a veřejném životě; vzhledem k tomu, že tato hnutí a útoky úzce souvisejí s trendem autoritářského omezování globální demokracie; vzhledem k tomu, že to představuje jasnou hrozbu pro právní stát v Evropě;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O.</w:t>
      </w:r>
      <w:r w:rsidRPr="003A3DA1">
        <w:rPr>
          <w:szCs w:val="24"/>
        </w:rPr>
        <w:tab/>
        <w:t>vzhledem k tomu, že tato hnutí zaměřená proti genderové rovnosti a právům konkrétně útočí na sexuální a reprodukční práva a autonomii žen a ovlivňují legislativu a politiku, což vede k tomu, že v některých členských státech jsou prováděny zpátečnické iniciativy s cílem podkopat sexuální a reprodukční zdraví a práva;</w:t>
      </w:r>
      <w:bookmarkEnd w:id="7"/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P.</w:t>
      </w:r>
      <w:r w:rsidRPr="003A3DA1">
        <w:rPr>
          <w:szCs w:val="24"/>
        </w:rPr>
        <w:tab/>
        <w:t>vzhledem k tomu, že Polsko v návaznosti na rozhodnutí nelegitimního Ústavního soudu ze dne 22. října 2020</w:t>
      </w:r>
      <w:r w:rsidRPr="003A3DA1">
        <w:rPr>
          <w:rStyle w:val="FootnoteReference"/>
          <w:color w:val="000000"/>
          <w:szCs w:val="24"/>
        </w:rPr>
        <w:footnoteReference w:id="13"/>
      </w:r>
      <w:r w:rsidRPr="003A3DA1">
        <w:rPr>
          <w:szCs w:val="24"/>
        </w:rPr>
        <w:t xml:space="preserve"> dále omezilo přístup k legálnímu přerušení těhotenství, v důsledku čehož de facto došlo k zákazu interrupcí a k úmrtí nejméně šesti žen; vzhledem k tomu, že došlo k vyšetřování žen za to, že údajně podstoupily interrupci, a obránkyně lidských a reprodukčních práv byly stíhány za to, že pomáhaly ženám v přístupu k umělému přerušení těhotenství nebo za to, že protestovaly za právo na umělé přerušení těhotenství; vzhledem k tomu, že nedávný rozsudek E</w:t>
      </w:r>
      <w:r w:rsidR="00E033DC" w:rsidRPr="003A3DA1">
        <w:rPr>
          <w:szCs w:val="24"/>
        </w:rPr>
        <w:t>vropského soudu pro lidská práva</w:t>
      </w:r>
      <w:r w:rsidRPr="003A3DA1">
        <w:rPr>
          <w:szCs w:val="24"/>
        </w:rPr>
        <w:t xml:space="preserve"> ve věci </w:t>
      </w:r>
      <w:r w:rsidRPr="00B11208">
        <w:rPr>
          <w:iCs/>
          <w:szCs w:val="24"/>
        </w:rPr>
        <w:t>M. L.</w:t>
      </w:r>
      <w:r w:rsidRPr="003A3DA1">
        <w:rPr>
          <w:szCs w:val="24"/>
        </w:rPr>
        <w:t xml:space="preserve"> v </w:t>
      </w:r>
      <w:r w:rsidRPr="00B11208">
        <w:rPr>
          <w:iCs/>
          <w:szCs w:val="24"/>
        </w:rPr>
        <w:t>Polsko</w:t>
      </w:r>
      <w:r w:rsidRPr="003A3DA1">
        <w:rPr>
          <w:szCs w:val="24"/>
        </w:rPr>
        <w:t xml:space="preserve"> konstatoval, že došlo k porušení článku 8 Evropské úmluvy o lidských právech týkajícího se práva na respektování soukromého a rodinného života v případě ženy, která byla nucena vycestovat do zahraničí za účelem umělého přerušení těhotenství, a to za cenu značných osobních nákladů a daleko od své podpůrné rodinné sítě, což na ni mělo značný psychický dopad;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Q.</w:t>
      </w:r>
      <w:r w:rsidRPr="003A3DA1">
        <w:rPr>
          <w:szCs w:val="24"/>
        </w:rPr>
        <w:tab/>
        <w:t>vzhledem k tomu, že nově zvolená polská vláda se zavázala navrhnout nové zákony, které zajistí práva žen a přístup k sexuálnímu a reprodukčnímu zdraví a právům, včetně umělého přerušení těhotenství; vzhledem k tomu, že hlasování o návrzích zákonů, které mají dekriminalizovat umělé přerušení těhotenství a zajistit k němu přístup, bylo bohužel v polském Sejmu odloženo;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R.</w:t>
      </w:r>
      <w:r w:rsidRPr="003A3DA1">
        <w:rPr>
          <w:szCs w:val="24"/>
        </w:rPr>
        <w:tab/>
        <w:t xml:space="preserve">vzhledem k tomu, že na Maltě je umělé přerušení těhotenství de facto zakázáno a kriminalizováno; vzhledem k tomu, že reforma, kterou v červenci 2023 přijal maltský parlament, znamená znepokojivý posun, neboť odstranila práva a přidala ještě více rizik a překážek v přístupu k umělému přerušení těhotenství než dříve; vzhledem k tomu, že mezi tyto překážky patří i to, že lékaři mohou přerušit těhotenství pouze v případě bezprostředního ohrožení života dané osoby a před „životaschopností plodu“ a jsou povinni odeslat umírající těhotnou osobu k lékařskému panelu složenému ze tří konzultantů; vzhledem k tomu, že jsou ze zákona vyloučeny případy vážného ohrožení </w:t>
      </w:r>
      <w:r w:rsidRPr="003A3DA1">
        <w:rPr>
          <w:szCs w:val="24"/>
        </w:rPr>
        <w:lastRenderedPageBreak/>
        <w:t>zdraví; vzhledem k tomu, že těhotná osoba s rakovinou na Maltě nemůže být odpovídajícím způsobem léčena a musí počkat na narození dítěte, než se dostane k léčbě rakoviny, což má za následek nižší šance na úspěšnou léčbu;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S.</w:t>
      </w:r>
      <w:r w:rsidRPr="003A3DA1">
        <w:rPr>
          <w:szCs w:val="24"/>
        </w:rPr>
        <w:tab/>
        <w:t>vzhledem k tomu, že na Slovensku a v Maďarsku není legální farmakologické ukončení přerušení těhotenství; vzhledem k tomu, že v září 2022 Maďarsko přijalo vyhlášku, která ukládá ženám žádajícím o interrupci povinnost poslechnout si „tlukot srdce plodu“; vzhledem k tomu, že na Slovensku byly zaznamenány opakované pokusy omezit přístup k umělému přerušení těhotenství prostřednictvím retrogresivních návrhů zákonů v parlamentu;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T.</w:t>
      </w:r>
      <w:r w:rsidRPr="003A3DA1">
        <w:rPr>
          <w:szCs w:val="24"/>
        </w:rPr>
        <w:tab/>
        <w:t>vzhledem k tomu, že přístup k umělému přerušení těhotenství je omezován také v Itálii</w:t>
      </w:r>
      <w:r w:rsidRPr="003A3DA1">
        <w:rPr>
          <w:szCs w:val="24"/>
          <w:vertAlign w:val="superscript"/>
        </w:rPr>
        <w:footnoteReference w:id="14"/>
      </w:r>
      <w:r w:rsidRPr="003A3DA1">
        <w:rPr>
          <w:szCs w:val="24"/>
        </w:rPr>
        <w:t>; vzhledem k tomu, že v zemích, jako je Itálie, Slovensko a Rumunsko, velká většina lékařů odmítá zákroky provádět z důvodu svědomí, což v některých regionech de facto ztěžuje přístup k umělému přerušení těhotenství; vzhledem k tomu, že v jiných členských státech, například v Chorvatsku, je v důsledku praktických překážek znemožněn přístup k včasné a odpovídající péči v oblasti umělého přerušení těhotenství</w:t>
      </w:r>
      <w:r w:rsidRPr="003A3DA1">
        <w:rPr>
          <w:szCs w:val="24"/>
          <w:vertAlign w:val="superscript"/>
        </w:rPr>
        <w:footnoteReference w:id="15"/>
      </w:r>
      <w:r w:rsidRPr="003A3DA1">
        <w:rPr>
          <w:szCs w:val="24"/>
        </w:rPr>
        <w:t>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napToGrid w:val="0"/>
          <w:szCs w:val="24"/>
        </w:rPr>
        <w:t>U.</w:t>
      </w:r>
      <w:r w:rsidRPr="003A3DA1">
        <w:rPr>
          <w:snapToGrid w:val="0"/>
          <w:szCs w:val="24"/>
        </w:rPr>
        <w:tab/>
      </w:r>
      <w:r w:rsidRPr="003A3DA1">
        <w:rPr>
          <w:szCs w:val="24"/>
        </w:rPr>
        <w:t>vzhledem k tomu, že v belgickém federálním parlamentu bylo odloženo několik pokusů o úplnou dekriminalizaci umělého přerušení těhotenství v Belgii;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napToGrid w:val="0"/>
          <w:szCs w:val="24"/>
        </w:rPr>
        <w:t>V.</w:t>
      </w:r>
      <w:r w:rsidRPr="003A3DA1">
        <w:rPr>
          <w:snapToGrid w:val="0"/>
          <w:szCs w:val="24"/>
        </w:rPr>
        <w:tab/>
      </w:r>
      <w:r w:rsidRPr="003A3DA1">
        <w:rPr>
          <w:szCs w:val="24"/>
        </w:rPr>
        <w:t>vzhledem k tomu, že v některých zemích jsou postupy umělého přerušení těhotenství a nepředpojaté poradenství stále tabu a jsou jen zřídka součástí povinného lékařského vzdělání, což vede k nedostatečným znalostem a zkušenosti lékařů na úkor tělesného a duševního zdraví pacientů;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napToGrid w:val="0"/>
          <w:szCs w:val="24"/>
        </w:rPr>
        <w:t>W.</w:t>
      </w:r>
      <w:r w:rsidRPr="003A3DA1">
        <w:rPr>
          <w:snapToGrid w:val="0"/>
          <w:szCs w:val="24"/>
        </w:rPr>
        <w:tab/>
      </w:r>
      <w:r w:rsidRPr="003A3DA1">
        <w:rPr>
          <w:szCs w:val="24"/>
        </w:rPr>
        <w:t>vzhledem k tomu, že dezinformace o umělém přerušení těhotenství, a to i na internetu, představují skutečnou překážku pro autonomii žen; vzhledem k tomu, že donedávna bylo v Německu poskytování informací o farmakologickém ukončení těhotenství na internetových stránkách lékařů považováno za propagaci potratů a bylo trestáno; vzhledem k tomu, že „zákaz reklamy na potraty“ byl zrušen teprve v červenci 2022;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X.</w:t>
      </w:r>
      <w:r w:rsidRPr="003A3DA1">
        <w:rPr>
          <w:szCs w:val="24"/>
        </w:rPr>
        <w:tab/>
        <w:t>vzhledem k tomu, že ukrajinští uprchlíci neměli v některých členských státech přístup k umělému přerušení těhotenství, a to i v případech sexuálního násilí, což představuje závažné porušení jejich lidských práv a rovná se mučení a nelidskému či ponižujícímu zacházení;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Y.</w:t>
      </w:r>
      <w:r w:rsidRPr="003A3DA1">
        <w:rPr>
          <w:szCs w:val="24"/>
        </w:rPr>
        <w:tab/>
        <w:t>vzhledem k tomu, že kriminalizace, zdržování a znemožňování přístupu k sexuálnímu a reprodukčnímu zdraví a právům, konkrétně k umělému přerušení těhotenství, představuje formu genderově podmíněného násilí; vzhledem k tomu, že tato omezení a zákazy nesnižují počet umělých přerušení těhotenství, ale místo toho nutí lidi cestovat na velké vzdálenosti nebo se uchýlit k nebezpečným potratům, což je rovněž vystavuje trestnímu vyšetřování a stíhání;</w:t>
      </w:r>
      <w:r w:rsidR="003A3DA1">
        <w:rPr>
          <w:szCs w:val="24"/>
        </w:rPr>
        <w:t xml:space="preserve"> </w:t>
      </w:r>
      <w:r w:rsidRPr="003A3DA1">
        <w:rPr>
          <w:szCs w:val="24"/>
        </w:rPr>
        <w:t xml:space="preserve">vzhledem k tomu, že jsou postihováni lidé, kteří mají největší nedostatek zdrojů a informací; vzhledem k tomu, že k úmrtím v důsledku </w:t>
      </w:r>
      <w:r w:rsidRPr="003A3DA1">
        <w:rPr>
          <w:szCs w:val="24"/>
        </w:rPr>
        <w:lastRenderedPageBreak/>
        <w:t>nebezpečných potratů dochází téměř bez výjimky v zemích, kde je umělé přerušení těhotenství přísně omezeno; vzhledem k tomu, že těmto úmrtím lze předcházet; vzhledem k tomu, že nebezpečné potraty jsou hlavní příčinou úmrtnosti matek, kterému však lze předcházet;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Z.</w:t>
      </w:r>
      <w:r w:rsidRPr="003A3DA1">
        <w:rPr>
          <w:szCs w:val="24"/>
        </w:rPr>
        <w:tab/>
        <w:t>vzhledem k tomu, že marginalizované osoby a skupiny, včetně rasových, etnických a náboženských menšin, migrantů, osob ze znevýhodněného socioekonomického prostředí, osob žijících ve venkovských oblastech, osob se zdravotním postižením, členů LGBTIQ+ komunity a obětí násilí, se při přístupu ke zdravotní péči často potýkají s dalšími překážkami, diskriminací z důvodu příslušnosti ke dvěma či více skupinám a s násilím; vzhledem k tomu, že je to důsledek zákonů a politik, které umožňují donucovací praktiky v oblasti sexuálního a reprodukčního zdraví a nezajišťují přiměřené podmínky v přístupu ke kvalitní péči a informacím;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1.</w:t>
      </w:r>
      <w:r w:rsidRPr="003A3DA1">
        <w:rPr>
          <w:szCs w:val="24"/>
        </w:rPr>
        <w:tab/>
        <w:t>znovu připomíná, že sexuální a reprodukční zdraví a práva jsou základními lidskými právy, která musí být chráněna a posilována a která nemohou být žádným způsobem oslabována či komukoli odpírána;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2.</w:t>
      </w:r>
      <w:r w:rsidRPr="003A3DA1">
        <w:rPr>
          <w:szCs w:val="24"/>
        </w:rPr>
        <w:tab/>
        <w:t>připomíná závazek EU podporovat, chránit a plnit právo každého jednotlivce a zejména každé ženy a dívky na tělesnou autonomii a na to mít plnou kontrolu nad svou sexualitou a svobodně se rozhodovat v záležitostech týkajících se této sexuality a sexuálních a reprodukčních práv, bez diskriminace, nátlaku a násilí;</w:t>
      </w:r>
    </w:p>
    <w:p w:rsidR="00CF6238" w:rsidRPr="00E033DC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3.</w:t>
      </w:r>
      <w:r w:rsidRPr="003A3DA1">
        <w:rPr>
          <w:szCs w:val="24"/>
        </w:rPr>
        <w:tab/>
        <w:t xml:space="preserve">naléhavě vyzývá Evropskou radu, aby zahájila Konvent pro revizi smluv, jak požaduje </w:t>
      </w:r>
      <w:r w:rsidRPr="00A637BD">
        <w:rPr>
          <w:szCs w:val="24"/>
        </w:rPr>
        <w:t xml:space="preserve">ve svých usneseních ze dne 9. června 2022 a ze dne 22. listopadu 2023, a aby přijala svůj návrh obsažený v </w:t>
      </w:r>
      <w:r w:rsidRPr="00A637BD">
        <w:rPr>
          <w:szCs w:val="24"/>
          <w:shd w:val="clear" w:color="auto" w:fill="FEFEFE"/>
        </w:rPr>
        <w:t>usnesení ze dne 22. listopadu 2023</w:t>
      </w:r>
      <w:r w:rsidRPr="00A637BD">
        <w:rPr>
          <w:szCs w:val="24"/>
        </w:rPr>
        <w:t xml:space="preserve"> na doplnění sexuální a reprodukční zdravotní péče a práva na bezpečné a legální umělé přerušení těhotenství do Listiny a změnila ji takto:</w:t>
      </w:r>
    </w:p>
    <w:p w:rsidR="00A637BD" w:rsidRPr="00A637BD" w:rsidRDefault="00A637BD" w:rsidP="00B11208">
      <w:pPr>
        <w:pStyle w:val="NormalHanging12a"/>
        <w:ind w:left="1134"/>
        <w:rPr>
          <w:szCs w:val="24"/>
        </w:rPr>
      </w:pPr>
      <w:bookmarkStart w:id="8" w:name="_GoBack"/>
      <w:bookmarkEnd w:id="8"/>
      <w:r w:rsidRPr="00A637BD">
        <w:rPr>
          <w:szCs w:val="24"/>
        </w:rPr>
        <w:t>Článek 3</w:t>
      </w:r>
    </w:p>
    <w:p w:rsidR="00A637BD" w:rsidRPr="00A637BD" w:rsidRDefault="00A637BD" w:rsidP="00B11208">
      <w:pPr>
        <w:pStyle w:val="NormalHanging12a"/>
        <w:ind w:left="1134"/>
        <w:rPr>
          <w:szCs w:val="24"/>
        </w:rPr>
      </w:pPr>
      <w:r w:rsidRPr="00A637BD">
        <w:rPr>
          <w:szCs w:val="24"/>
        </w:rPr>
        <w:t xml:space="preserve">Právo </w:t>
      </w:r>
      <w:r w:rsidRPr="00B11208">
        <w:rPr>
          <w:szCs w:val="24"/>
        </w:rPr>
        <w:t xml:space="preserve">na nedotknutelnost lidské osobnosti </w:t>
      </w:r>
      <w:r w:rsidRPr="00B11208">
        <w:rPr>
          <w:b/>
          <w:bCs/>
          <w:szCs w:val="24"/>
        </w:rPr>
        <w:t>a na tělesnou autonomii</w:t>
      </w:r>
    </w:p>
    <w:p w:rsidR="00A637BD" w:rsidRPr="00A637BD" w:rsidRDefault="00A637BD" w:rsidP="00B11208">
      <w:pPr>
        <w:pStyle w:val="NormalHanging12a"/>
        <w:ind w:left="1134"/>
        <w:rPr>
          <w:szCs w:val="24"/>
        </w:rPr>
      </w:pPr>
      <w:r w:rsidRPr="00A637BD">
        <w:rPr>
          <w:szCs w:val="24"/>
        </w:rPr>
        <w:t>2a.</w:t>
      </w:r>
      <w:r w:rsidRPr="00A637BD">
        <w:rPr>
          <w:szCs w:val="24"/>
        </w:rPr>
        <w:tab/>
      </w:r>
      <w:r w:rsidRPr="00B11208">
        <w:rPr>
          <w:b/>
          <w:bCs/>
          <w:szCs w:val="24"/>
        </w:rPr>
        <w:t>Každý má právo na tělesnou autonomii a na svobodný, informovaný, neomezený a všeobecný přístup k sexuálnímu a reprodukčnímu zdraví a právům a ke všem souvisejícím zdravotnickým službám bez diskriminace, včetně přístupu k bezpečnému a legálnímu přerušení těhotenství</w:t>
      </w:r>
      <w:r w:rsidRPr="00A637BD">
        <w:rPr>
          <w:b/>
          <w:bCs/>
          <w:szCs w:val="24"/>
        </w:rPr>
        <w:t>,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A637BD">
        <w:rPr>
          <w:szCs w:val="24"/>
        </w:rPr>
        <w:t>4.</w:t>
      </w:r>
      <w:r w:rsidRPr="00A637BD">
        <w:rPr>
          <w:szCs w:val="24"/>
        </w:rPr>
        <w:tab/>
        <w:t>co nejdůrazněji odsuzuje ústup od práv žen a všechny regresivní</w:t>
      </w:r>
      <w:r w:rsidRPr="003A3DA1">
        <w:rPr>
          <w:szCs w:val="24"/>
        </w:rPr>
        <w:t xml:space="preserve"> pokusy omezit nebo odstranit stávající ochranu sexuálního a reprodukčního zdraví a práv a genderové rovnosti, k nimž dochází na celém světě, včetně členských států EU, jakož i všechny formy hrozeb, zastrašování a obtěžování namířené proti obráncům lidských práv a organizacím občanské společnosti, které se zasazují o prosazování těchto práv;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5.</w:t>
      </w:r>
      <w:r w:rsidRPr="003A3DA1">
        <w:rPr>
          <w:szCs w:val="24"/>
        </w:rPr>
        <w:tab/>
        <w:t>je znepokojen výrazným nárůstem financování skupin, které se staví proti genderové rovnosti a proti interrupcím, a to ve světě i v Evropě; vyzývá Komisi, aby využila všech dostupných nástrojů k zajištění toho, aby organizace působící proti genderové rovnosti a právům žen, včetně reprodukčních práv, nedostávaly finanční prostředky EU;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6.</w:t>
      </w:r>
      <w:r w:rsidRPr="003A3DA1">
        <w:rPr>
          <w:szCs w:val="24"/>
        </w:rPr>
        <w:tab/>
      </w:r>
      <w:r w:rsidRPr="003A3DA1">
        <w:rPr>
          <w:szCs w:val="24"/>
          <w:shd w:val="clear" w:color="auto" w:fill="FEFEFE"/>
        </w:rPr>
        <w:t xml:space="preserve">naléhavě vyzývá členské státy, aby v souladu s pokyny WHO z roku 2022 plně dekriminalizovaly umělé přerušení těhotenství a aby odstranily překážky bránící bezpečnému a legálnímu umělému přerušení těhotenství a přístupu k sexuálnímu </w:t>
      </w:r>
      <w:r w:rsidRPr="003A3DA1">
        <w:rPr>
          <w:szCs w:val="24"/>
          <w:shd w:val="clear" w:color="auto" w:fill="FEFEFE"/>
        </w:rPr>
        <w:lastRenderedPageBreak/>
        <w:t xml:space="preserve">a reprodukčnímu zdraví a právům a bojovaly proti nim; </w:t>
      </w:r>
      <w:r w:rsidRPr="003A3DA1">
        <w:rPr>
          <w:szCs w:val="24"/>
        </w:rPr>
        <w:t>vyzývá Polsko a Maltu, aby zrušily své zákony a další opatření týkající se zákazů a omezení umělého přerušení těhotenství; naléhavě vyzývá polské orgány, aby upřednostnily legislativní úsilí o co nejrychlejší zajištění plného přístupu k bezpečnému a legálnímu umělému přerušení těhotenství; naléhavě vyzývá maltské orgány, aby v souladu s pokyny WHO z roku 2022 okamžitě dekriminalizovaly umělé přerušení těhotenství a zajistily přístup k bezpečnému a legálnímu umělému přerušení těhotenství;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7.</w:t>
      </w:r>
      <w:r w:rsidRPr="003A3DA1">
        <w:rPr>
          <w:szCs w:val="24"/>
        </w:rPr>
        <w:tab/>
        <w:t xml:space="preserve">vyzývá vlády členských států, aby zaručily </w:t>
      </w:r>
      <w:r w:rsidRPr="003A3DA1">
        <w:rPr>
          <w:szCs w:val="24"/>
          <w:shd w:val="clear" w:color="auto" w:fill="FEFEFE"/>
        </w:rPr>
        <w:t>přístup k bezpečné, legální a bezplatné péči související s umělým přerušením těhotenství, k prenatální a mateřské zdravotní péči a potřebám, dobrovolnému plánování rodičovství, antikoncepci a službám pro mladé lidi a k prevenci, léčbě, péči a podpoře v souvislosti s HIV, a to bez jakékoli diskriminace;</w:t>
      </w:r>
    </w:p>
    <w:p w:rsidR="00CF6238" w:rsidRPr="003A3DA1" w:rsidRDefault="00CF6238" w:rsidP="003A3DA1">
      <w:pPr>
        <w:pStyle w:val="NormalHanging12a"/>
        <w:rPr>
          <w:szCs w:val="24"/>
          <w:shd w:val="clear" w:color="auto" w:fill="FEFEFE"/>
        </w:rPr>
      </w:pPr>
      <w:r w:rsidRPr="003A3DA1">
        <w:rPr>
          <w:szCs w:val="24"/>
        </w:rPr>
        <w:t>8.</w:t>
      </w:r>
      <w:r w:rsidRPr="003A3DA1">
        <w:rPr>
          <w:szCs w:val="24"/>
        </w:rPr>
        <w:tab/>
      </w:r>
      <w:r w:rsidRPr="003A3DA1">
        <w:rPr>
          <w:szCs w:val="24"/>
          <w:shd w:val="clear" w:color="auto" w:fill="FEFEFE"/>
        </w:rPr>
        <w:t>odsuzuje skutečnost, že v některých členských státech odmítají lékaři a v některých případech celá zdravotnická zařízení provést umělé přerušení těhotenství na základě výhrady svědomí; vyjadřuje politování nad tím, že výhrada svědomí bývá často uplatňována i v situacích, kdy odklad zákroku ohrožuje život nebo zdraví pacientky;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9.</w:t>
      </w:r>
      <w:r w:rsidRPr="003A3DA1">
        <w:rPr>
          <w:szCs w:val="24"/>
        </w:rPr>
        <w:tab/>
        <w:t>vyzývá členské státy, aby zajistily přístup k celé škále služeb souvisejících se sexuálním a reprodukčním zdravím a právy, včetně komplexní a empiricky podložené sexuální výchovy a vzdělávání v oblasti vztahů přizpůsobenému věku pro všechny, jakož i k vysoce kvalitníma dostupným moderním antikoncepčním metodám a prostředkům a poradenství v oblasti plánování rodičovství, přičemž by měly věnovat zvláštní pozornost ženám jiné barvy pleti, romským ženám, starším ženám, ženám s nižší úrovní vzdělání, LGBTIQ+ osobám, ženám se zdravotním postižením, dospívajícím, migrantkám, včetně nelegálních, a ženám samoživitelkám;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10.</w:t>
      </w:r>
      <w:r w:rsidRPr="003A3DA1">
        <w:rPr>
          <w:szCs w:val="24"/>
        </w:rPr>
        <w:tab/>
        <w:t>vyzývá členské státy a místní vlády, aby zvýšily své výdaje na programy a přímé dotace strukturám včetně služeb zdravotní péče a služeb pro plánované rodičovství a dalších organizací působících v této oblasti;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11.</w:t>
      </w:r>
      <w:r w:rsidRPr="003A3DA1">
        <w:rPr>
          <w:szCs w:val="24"/>
        </w:rPr>
        <w:tab/>
        <w:t>naléhavě žádá vlády členských států, aby metody a postupy umělého přerušení těhotenství byly povinnou součástí učebních osnov pro lékaře a studenty medicíny, zejména pro studenty gynekologie;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12.</w:t>
      </w:r>
      <w:r w:rsidRPr="003A3DA1">
        <w:rPr>
          <w:szCs w:val="24"/>
        </w:rPr>
        <w:tab/>
        <w:t>vyzývá všechny členské státy, aby odstranily právní, finanční, sociální a praktické překážky a omezení umělého přerušení těhotenství, včetně těch, které neúměrně postihují ženy žijící v chudobě, zejména ženy posuzované podle rasy, včetně černošek a žen z etnických menšin, a matky samoživitelky;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t>13.</w:t>
      </w:r>
      <w:r w:rsidRPr="003A3DA1">
        <w:rPr>
          <w:szCs w:val="24"/>
        </w:rPr>
        <w:tab/>
        <w:t>uznává důležitou úlohu organizací občanské společnosti a obhájců lidských práv v oblasti sexuálního a reprodukčního zdraví a práv jako poskytovatelů služeb a zastánců sexuálního a reprodukčního zdraví a práv a vybízí je, aby ve své práci pokračovali; vyzývá EU a členské státy, aby zajistily a politicky podporovaly příznivý občanský prostor v EU prostřednictvím strategie občanské společnosti, aby prostřednictvím mechanismu pro obránce lidských práv zajistily ochranu žen a obránců lidských práv v oblasti sexuálního a reprodukčního zdraví a práv a aby je finančně podporovaly, zejména prostřednictvím programu Občané, rovnost, práva a hodnoty (CERV); vyzývá členské státy, aby prostřednictvím programu EU4Health zlepšily přístup ke službám sexuální a reprodukční zdravotní péče, včetně umělého přerušení těhotenství;</w:t>
      </w:r>
    </w:p>
    <w:p w:rsidR="00CF6238" w:rsidRPr="003A3DA1" w:rsidRDefault="00CF6238" w:rsidP="003A3DA1">
      <w:pPr>
        <w:pStyle w:val="NormalHanging12a"/>
        <w:rPr>
          <w:szCs w:val="24"/>
        </w:rPr>
      </w:pPr>
      <w:r w:rsidRPr="003A3DA1">
        <w:rPr>
          <w:szCs w:val="24"/>
        </w:rPr>
        <w:lastRenderedPageBreak/>
        <w:t>14.</w:t>
      </w:r>
      <w:r w:rsidRPr="003A3DA1">
        <w:rPr>
          <w:szCs w:val="24"/>
        </w:rPr>
        <w:tab/>
        <w:t>dále vyzývá EU, aby se tohoto práva zastávala a učinila z jeho uznání klíčovou prioritu při jednáních v mezinárodních institucích a na dalších mnohostranných fórech, jako je Rada Evropy a OSN; vyzývá EU, aby ratifikovala Evropskou úmluvu o lidských právech;</w:t>
      </w:r>
    </w:p>
    <w:p w:rsidR="00CF6238" w:rsidRPr="00DF3C2A" w:rsidRDefault="00CF6238" w:rsidP="003A3DA1">
      <w:pPr>
        <w:pStyle w:val="NormalHanging12a"/>
        <w:rPr>
          <w:shd w:val="clear" w:color="auto" w:fill="FEFEFE"/>
        </w:rPr>
      </w:pPr>
      <w:r w:rsidRPr="003A3DA1">
        <w:rPr>
          <w:szCs w:val="24"/>
        </w:rPr>
        <w:t>15.</w:t>
      </w:r>
      <w:r w:rsidRPr="003A3DA1">
        <w:rPr>
          <w:szCs w:val="24"/>
        </w:rPr>
        <w:tab/>
      </w:r>
      <w:r w:rsidRPr="003A3DA1">
        <w:rPr>
          <w:szCs w:val="24"/>
          <w:shd w:val="clear" w:color="auto" w:fill="FEFEFE"/>
        </w:rPr>
        <w:t>pověřu</w:t>
      </w:r>
      <w:r w:rsidRPr="00DF3C2A">
        <w:rPr>
          <w:shd w:val="clear" w:color="auto" w:fill="FEFEFE"/>
        </w:rPr>
        <w:t>je svou předsedkyni, aby předala toto usnesení Radě a Komisi.</w:t>
      </w:r>
    </w:p>
    <w:sectPr w:rsidR="00CF6238" w:rsidRPr="00DF3C2A" w:rsidSect="00DF3C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36E" w:rsidRPr="00DF3C2A" w:rsidRDefault="00F3136E">
      <w:r w:rsidRPr="00DF3C2A">
        <w:separator/>
      </w:r>
    </w:p>
  </w:endnote>
  <w:endnote w:type="continuationSeparator" w:id="0">
    <w:p w:rsidR="00F3136E" w:rsidRPr="00DF3C2A" w:rsidRDefault="00F3136E">
      <w:r w:rsidRPr="00DF3C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3C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3C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3C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36E" w:rsidRPr="00DF3C2A" w:rsidRDefault="00F3136E">
      <w:r w:rsidRPr="00DF3C2A">
        <w:separator/>
      </w:r>
    </w:p>
  </w:footnote>
  <w:footnote w:type="continuationSeparator" w:id="0">
    <w:p w:rsidR="00F3136E" w:rsidRPr="00DF3C2A" w:rsidRDefault="00F3136E">
      <w:r w:rsidRPr="00DF3C2A">
        <w:continuationSeparator/>
      </w:r>
    </w:p>
  </w:footnote>
  <w:footnote w:id="1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449, 23.12.2020, s. 102.</w:t>
      </w:r>
    </w:p>
  </w:footnote>
  <w:footnote w:id="2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208, 1.6.2021, s. 24.</w:t>
      </w:r>
    </w:p>
  </w:footnote>
  <w:footnote w:id="3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425, 20.10.2021, s. 147.</w:t>
      </w:r>
    </w:p>
  </w:footnote>
  <w:footnote w:id="4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205, 20.5.2022, s. 44</w:t>
      </w:r>
      <w:r w:rsidR="003A3DA1">
        <w:rPr>
          <w:sz w:val="24"/>
          <w:lang w:val="cs-CZ"/>
        </w:rPr>
        <w:t>.</w:t>
      </w:r>
    </w:p>
  </w:footnote>
  <w:footnote w:id="5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81, 18.2.2022, s. 43</w:t>
      </w:r>
      <w:r w:rsidR="003A3DA1">
        <w:rPr>
          <w:sz w:val="24"/>
          <w:lang w:val="cs-CZ"/>
        </w:rPr>
        <w:t>.</w:t>
      </w:r>
    </w:p>
  </w:footnote>
  <w:footnote w:id="6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465, 6.12.2022, s. 155</w:t>
      </w:r>
      <w:r w:rsidR="003A3DA1">
        <w:rPr>
          <w:sz w:val="24"/>
          <w:lang w:val="cs-CZ"/>
        </w:rPr>
        <w:t>.</w:t>
      </w:r>
    </w:p>
  </w:footnote>
  <w:footnote w:id="7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493, 27.12.2022, s. 120</w:t>
      </w:r>
      <w:r w:rsidR="003A3DA1">
        <w:rPr>
          <w:sz w:val="24"/>
          <w:lang w:val="cs-CZ"/>
        </w:rPr>
        <w:t>.</w:t>
      </w:r>
    </w:p>
  </w:footnote>
  <w:footnote w:id="8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Úř. věst. C 47, 7.2.2023, s. 268.</w:t>
      </w:r>
    </w:p>
  </w:footnote>
  <w:footnote w:id="9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Přijaté texty, P9_TA(2023)0427.</w:t>
      </w:r>
    </w:p>
  </w:footnote>
  <w:footnote w:id="10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Přijaté texty, P9_TA(2024)0050.</w:t>
      </w:r>
    </w:p>
  </w:footnote>
  <w:footnote w:id="11">
    <w:p w:rsidR="00CF6238" w:rsidRPr="00DF3C2A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Přijaté texty, P9_TA(2024)0108.</w:t>
      </w:r>
    </w:p>
  </w:footnote>
  <w:footnote w:id="12">
    <w:p w:rsidR="00CF6238" w:rsidRPr="003A3DA1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Úřad vysokého komisaře OSN pro lidská práva, „</w:t>
      </w:r>
      <w:hyperlink r:id="rId1" w:history="1">
        <w:r w:rsidRPr="00B11208">
          <w:rPr>
            <w:rStyle w:val="Hyperlink"/>
            <w:color w:val="auto"/>
            <w:sz w:val="24"/>
            <w:u w:val="none"/>
            <w:lang w:val="cs-CZ"/>
          </w:rPr>
          <w:t>Information series on sexual and reproductive health and rights – abortion (Pravidelné informace o sexuálním zdraví a právech – potrat)</w:t>
        </w:r>
      </w:hyperlink>
      <w:r w:rsidRPr="003A3DA1">
        <w:rPr>
          <w:sz w:val="24"/>
          <w:lang w:val="cs-CZ"/>
        </w:rPr>
        <w:t>“, 2020.</w:t>
      </w:r>
    </w:p>
  </w:footnote>
  <w:footnote w:id="13">
    <w:p w:rsidR="00CF6238" w:rsidRPr="00DF3C2A" w:rsidRDefault="00CF6238" w:rsidP="00DF3C2A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Rozsudek E</w:t>
      </w:r>
      <w:r w:rsidR="00E033DC" w:rsidRPr="003A3DA1">
        <w:rPr>
          <w:sz w:val="24"/>
          <w:szCs w:val="24"/>
          <w:lang w:val="cs-CZ"/>
        </w:rPr>
        <w:t>vropského soudu pro lidská práva</w:t>
      </w:r>
      <w:r w:rsidRPr="00DF3C2A">
        <w:rPr>
          <w:sz w:val="24"/>
          <w:lang w:val="cs-CZ"/>
        </w:rPr>
        <w:t xml:space="preserve"> o Ústavním soudu, věc Xero Flor w Polsce sp. z o.o. v. Polsko</w:t>
      </w:r>
    </w:p>
    <w:p w:rsidR="00CF6238" w:rsidRPr="003A3DA1" w:rsidRDefault="00DF3C2A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i/>
          <w:sz w:val="24"/>
          <w:lang w:val="cs-CZ"/>
        </w:rPr>
        <w:t xml:space="preserve"> </w:t>
      </w:r>
      <w:r w:rsidRPr="00DF3C2A">
        <w:rPr>
          <w:i/>
          <w:sz w:val="24"/>
          <w:lang w:val="cs-CZ"/>
        </w:rPr>
        <w:tab/>
      </w:r>
      <w:r w:rsidR="00CF6238" w:rsidRPr="00B11208">
        <w:rPr>
          <w:sz w:val="24"/>
          <w:lang w:val="cs-CZ"/>
        </w:rPr>
        <w:t xml:space="preserve">Stížnost č. </w:t>
      </w:r>
      <w:hyperlink w:anchor="{%22appno%22:[%224907/18%22]}" w:tgtFrame="_blank" w:history="1">
        <w:r w:rsidR="00CF6238" w:rsidRPr="00B11208">
          <w:rPr>
            <w:rStyle w:val="Hyperlink"/>
            <w:color w:val="auto"/>
            <w:sz w:val="24"/>
            <w:u w:val="none"/>
            <w:lang w:val="cs-CZ"/>
          </w:rPr>
          <w:t>4907/18</w:t>
        </w:r>
      </w:hyperlink>
      <w:r w:rsidR="00CF6238" w:rsidRPr="003A3DA1">
        <w:rPr>
          <w:sz w:val="24"/>
          <w:lang w:val="cs-CZ"/>
        </w:rPr>
        <w:t>,</w:t>
      </w:r>
      <w:r w:rsidR="00CF6238" w:rsidRPr="00B11208">
        <w:rPr>
          <w:sz w:val="24"/>
          <w:lang w:val="cs-CZ"/>
        </w:rPr>
        <w:t xml:space="preserve"> viz bod</w:t>
      </w:r>
      <w:r w:rsidR="00CF6238" w:rsidRPr="003A3DA1">
        <w:rPr>
          <w:sz w:val="24"/>
          <w:lang w:val="cs-CZ"/>
        </w:rPr>
        <w:t xml:space="preserve"> 289.</w:t>
      </w:r>
    </w:p>
  </w:footnote>
  <w:footnote w:id="14">
    <w:p w:rsidR="00CF6238" w:rsidRPr="003A3DA1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DF3C2A">
        <w:rPr>
          <w:rStyle w:val="FootnoteReference"/>
          <w:sz w:val="24"/>
          <w:lang w:val="cs-CZ"/>
        </w:rPr>
        <w:footnoteRef/>
      </w:r>
      <w:r w:rsidR="00DF3C2A" w:rsidRPr="00DF3C2A">
        <w:rPr>
          <w:sz w:val="24"/>
          <w:lang w:val="cs-CZ"/>
        </w:rPr>
        <w:t xml:space="preserve"> </w:t>
      </w:r>
      <w:r w:rsidR="00DF3C2A" w:rsidRPr="00DF3C2A">
        <w:rPr>
          <w:sz w:val="24"/>
          <w:lang w:val="cs-CZ"/>
        </w:rPr>
        <w:tab/>
      </w:r>
      <w:r w:rsidRPr="00DF3C2A">
        <w:rPr>
          <w:sz w:val="24"/>
          <w:lang w:val="cs-CZ"/>
        </w:rPr>
        <w:t>Rada Evropy, „</w:t>
      </w:r>
      <w:hyperlink r:id="rId2" w:history="1">
        <w:r w:rsidRPr="00B11208">
          <w:rPr>
            <w:rStyle w:val="Hyperlink"/>
            <w:color w:val="auto"/>
            <w:sz w:val="24"/>
            <w:u w:val="none"/>
            <w:lang w:val="cs-CZ"/>
          </w:rPr>
          <w:t>Rezoluce CM/ResChS(2016)3 ve věci Confederazione Generale Italiana del Lavoro (CGIL) proti</w:t>
        </w:r>
      </w:hyperlink>
      <w:hyperlink r:id="rId3" w:history="1">
        <w:r w:rsidRPr="00B11208">
          <w:rPr>
            <w:rStyle w:val="Hyperlink"/>
            <w:color w:val="auto"/>
            <w:sz w:val="24"/>
            <w:u w:val="none"/>
            <w:lang w:val="cs-CZ"/>
          </w:rPr>
          <w:t xml:space="preserve"> Itálii, stížnost č. 91/2013</w:t>
        </w:r>
      </w:hyperlink>
      <w:r w:rsidRPr="003A3DA1">
        <w:rPr>
          <w:sz w:val="24"/>
          <w:lang w:val="cs-CZ"/>
        </w:rPr>
        <w:t>“, 2016; Evropský parlament, „</w:t>
      </w:r>
      <w:hyperlink r:id="rId4" w:history="1">
        <w:r w:rsidRPr="00B11208">
          <w:rPr>
            <w:rStyle w:val="Hyperlink"/>
            <w:color w:val="auto"/>
            <w:sz w:val="24"/>
            <w:u w:val="none"/>
            <w:lang w:val="cs-CZ"/>
          </w:rPr>
          <w:t>Briefing: Cesta výboru FEMM do Itálie</w:t>
        </w:r>
        <w:r w:rsidR="003A3DA1" w:rsidRPr="00B11208">
          <w:rPr>
            <w:rStyle w:val="Hyperlink"/>
            <w:color w:val="auto"/>
            <w:sz w:val="24"/>
            <w:u w:val="none"/>
            <w:lang w:val="cs-CZ"/>
          </w:rPr>
          <w:t xml:space="preserve"> </w:t>
        </w:r>
        <w:r w:rsidRPr="00B11208">
          <w:rPr>
            <w:rStyle w:val="Hyperlink"/>
            <w:color w:val="auto"/>
            <w:sz w:val="24"/>
            <w:u w:val="none"/>
            <w:lang w:val="cs-CZ"/>
          </w:rPr>
          <w:t>17.–19. prosince 2018</w:t>
        </w:r>
      </w:hyperlink>
      <w:r w:rsidRPr="003A3DA1">
        <w:rPr>
          <w:sz w:val="24"/>
          <w:lang w:val="cs-CZ"/>
        </w:rPr>
        <w:t>“, prosinec 2018.</w:t>
      </w:r>
    </w:p>
  </w:footnote>
  <w:footnote w:id="15">
    <w:p w:rsidR="00CF6238" w:rsidRPr="00B11208" w:rsidRDefault="00CF6238" w:rsidP="00DF3C2A">
      <w:pPr>
        <w:pStyle w:val="FootnoteText"/>
        <w:ind w:left="567" w:hanging="567"/>
        <w:rPr>
          <w:sz w:val="24"/>
          <w:lang w:val="cs-CZ"/>
        </w:rPr>
      </w:pPr>
      <w:r w:rsidRPr="003A3DA1">
        <w:rPr>
          <w:rStyle w:val="FootnoteReference"/>
          <w:sz w:val="24"/>
          <w:lang w:val="cs-CZ"/>
        </w:rPr>
        <w:footnoteRef/>
      </w:r>
      <w:r w:rsidR="00DF3C2A" w:rsidRPr="003A3DA1">
        <w:rPr>
          <w:sz w:val="24"/>
          <w:lang w:val="cs-CZ"/>
        </w:rPr>
        <w:t xml:space="preserve"> </w:t>
      </w:r>
      <w:r w:rsidR="00DF3C2A" w:rsidRPr="003A3DA1">
        <w:rPr>
          <w:sz w:val="24"/>
          <w:lang w:val="cs-CZ"/>
        </w:rPr>
        <w:tab/>
      </w:r>
      <w:r w:rsidRPr="003A3DA1">
        <w:rPr>
          <w:sz w:val="24"/>
          <w:lang w:val="cs-CZ"/>
        </w:rPr>
        <w:t>RODA, „</w:t>
      </w:r>
      <w:hyperlink r:id="rId5" w:history="1">
        <w:r w:rsidRPr="00B11208">
          <w:rPr>
            <w:rStyle w:val="Hyperlink"/>
            <w:color w:val="auto"/>
            <w:sz w:val="24"/>
            <w:u w:val="none"/>
            <w:lang w:val="cs-CZ"/>
          </w:rPr>
          <w:t>Support for accessible, safe and legal termination of pregnancy in Croatia (Podpora dostupného, bezpečného a legálního ukončení těhotenství v Chorvatsku)</w:t>
        </w:r>
      </w:hyperlink>
      <w:r w:rsidRPr="003A3DA1">
        <w:rPr>
          <w:sz w:val="24"/>
          <w:lang w:val="cs-CZ"/>
        </w:rPr>
        <w:t>“, 6. května 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3C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3C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3C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5/2024"/>
    <w:docVar w:name="dvlangue" w:val="CS"/>
    <w:docVar w:name="dvnumam" w:val="0"/>
    <w:docVar w:name="dvpe" w:val="760.611"/>
    <w:docVar w:name="dvtitre" w:val="Usnesení Evropského parlamentu ze dne 11. dubna 2024 o zahrnutí práva na umělé přerušení těhotenství do Listiny základních práv EU(2024/2655(RSP))"/>
  </w:docVars>
  <w:rsids>
    <w:rsidRoot w:val="00F3136E"/>
    <w:rsid w:val="00002272"/>
    <w:rsid w:val="0004294B"/>
    <w:rsid w:val="00064002"/>
    <w:rsid w:val="000677B9"/>
    <w:rsid w:val="000831BA"/>
    <w:rsid w:val="000A42CC"/>
    <w:rsid w:val="000E7DD9"/>
    <w:rsid w:val="0010095E"/>
    <w:rsid w:val="00125B37"/>
    <w:rsid w:val="00187494"/>
    <w:rsid w:val="001B371B"/>
    <w:rsid w:val="001F32AE"/>
    <w:rsid w:val="002767FF"/>
    <w:rsid w:val="002B18FE"/>
    <w:rsid w:val="002B5493"/>
    <w:rsid w:val="00343214"/>
    <w:rsid w:val="00361C00"/>
    <w:rsid w:val="00395FA1"/>
    <w:rsid w:val="003A3DA1"/>
    <w:rsid w:val="003E15D4"/>
    <w:rsid w:val="00411CCE"/>
    <w:rsid w:val="00412863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37BD"/>
    <w:rsid w:val="00A778C7"/>
    <w:rsid w:val="00AB441E"/>
    <w:rsid w:val="00AB6293"/>
    <w:rsid w:val="00AE0928"/>
    <w:rsid w:val="00AF3B82"/>
    <w:rsid w:val="00B1120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238"/>
    <w:rsid w:val="00D058B8"/>
    <w:rsid w:val="00D56C11"/>
    <w:rsid w:val="00D834A0"/>
    <w:rsid w:val="00D872DF"/>
    <w:rsid w:val="00D91E21"/>
    <w:rsid w:val="00DA7FCD"/>
    <w:rsid w:val="00DF3C2A"/>
    <w:rsid w:val="00E033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36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8B999"/>
  <w15:chartTrackingRefBased/>
  <w15:docId w15:val="{7010BE68-1E93-4FBF-95CF-11DDA299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F6238"/>
    <w:pPr>
      <w:spacing w:before="480" w:after="240"/>
    </w:pPr>
  </w:style>
  <w:style w:type="paragraph" w:customStyle="1" w:styleId="NormalHanging12a">
    <w:name w:val="NormalHanging12a"/>
    <w:basedOn w:val="Normal"/>
    <w:rsid w:val="00CF6238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CF6238"/>
  </w:style>
  <w:style w:type="table" w:customStyle="1" w:styleId="1">
    <w:name w:val="1"/>
    <w:basedOn w:val="TableNormal"/>
    <w:rsid w:val="00CF6238"/>
    <w:pPr>
      <w:spacing w:after="160" w:line="259" w:lineRule="auto"/>
    </w:pPr>
    <w:rPr>
      <w:rFonts w:ascii="Calibri" w:eastAsia="Calibri" w:hAnsi="Calibri" w:cs="Calibri"/>
      <w:sz w:val="22"/>
      <w:szCs w:val="22"/>
      <w:lang w:val="cs-CZ"/>
    </w:rPr>
    <w:tblPr>
      <w:tblStyleRowBandSize w:val="1"/>
      <w:tblStyleColBandSize w:val="1"/>
      <w:tblCellMar>
        <w:left w:w="340" w:type="dxa"/>
        <w:right w:w="340" w:type="dxa"/>
      </w:tblCellMar>
    </w:tblPr>
  </w:style>
  <w:style w:type="character" w:styleId="Hyperlink">
    <w:name w:val="Hyperlink"/>
    <w:basedOn w:val="DefaultParagraphFont"/>
    <w:uiPriority w:val="99"/>
    <w:unhideWhenUsed/>
    <w:rsid w:val="00CF62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A3D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3DA1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arch.coe.int/cm/Pages/result_details.aspx?ObjectId=0900001680687bdc" TargetMode="External"/><Relationship Id="rId2" Type="http://schemas.openxmlformats.org/officeDocument/2006/relationships/hyperlink" Target="https://search.coe.int/cm/Pages/result_details.aspx?ObjectId=0900001680687bdc" TargetMode="External"/><Relationship Id="rId1" Type="http://schemas.openxmlformats.org/officeDocument/2006/relationships/hyperlink" Target="https://www.ohchr.org/sites/default/files/Documents/Issues/Women/WRGS/SexualHealth/INFO_Abortion_WEB.pdf" TargetMode="External"/><Relationship Id="rId5" Type="http://schemas.openxmlformats.org/officeDocument/2006/relationships/hyperlink" Target="https://www.roda.hr/en/news/support-for-accessible-safe-and-legal-termination-of-pregnancy-in-croatia.html" TargetMode="External"/><Relationship Id="rId4" Type="http://schemas.openxmlformats.org/officeDocument/2006/relationships/hyperlink" Target="http://www.refreg.ep.parl.union.eu/RegData/etudes/BRIE/2018/608853/IPOL_BRI(2018)608853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431FB-2476-4E77-9311-351C3F07B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3339</Words>
  <Characters>19037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2024-04-11T15:10:00Z</dcterms:created>
  <dcterms:modified xsi:type="dcterms:W3CDTF">2024-04-11T15:10:00Z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B9-0205/2024</vt:lpwstr>
  </property>
  <property fmtid="{D5CDD505-2E9C-101B-9397-08002B2CF9AE}" pid="4" name="&lt;Type&gt;">
    <vt:lpwstr>RR</vt:lpwstr>
  </property>
</Properties>
</file>