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3E9F" w:rsidTr="0010095E">
        <w:trPr>
          <w:trHeight w:hRule="exact" w:val="1418"/>
        </w:trPr>
        <w:tc>
          <w:tcPr>
            <w:tcW w:w="6804" w:type="dxa"/>
            <w:shd w:val="clear" w:color="auto" w:fill="auto"/>
            <w:vAlign w:val="center"/>
          </w:tcPr>
          <w:p w:rsidR="00751A4A" w:rsidRPr="00073E9F" w:rsidRDefault="00772359" w:rsidP="0010095E">
            <w:pPr>
              <w:pStyle w:val="EPName"/>
            </w:pPr>
            <w:bookmarkStart w:id="0" w:name="_GoBack"/>
            <w:bookmarkEnd w:id="0"/>
            <w:r w:rsidRPr="00073E9F">
              <w:t>Ευρωπαϊκό Κοινοβούλιο</w:t>
            </w:r>
          </w:p>
          <w:p w:rsidR="00751A4A" w:rsidRPr="00073E9F" w:rsidRDefault="00817416" w:rsidP="00756632">
            <w:pPr>
              <w:pStyle w:val="EPTerm"/>
              <w:rPr>
                <w:rStyle w:val="HideTWBExt"/>
                <w:noProof w:val="0"/>
                <w:vanish w:val="0"/>
                <w:color w:val="auto"/>
              </w:rPr>
            </w:pPr>
            <w:r w:rsidRPr="00073E9F">
              <w:t>2019-2024</w:t>
            </w:r>
          </w:p>
        </w:tc>
        <w:tc>
          <w:tcPr>
            <w:tcW w:w="2268" w:type="dxa"/>
            <w:shd w:val="clear" w:color="auto" w:fill="auto"/>
          </w:tcPr>
          <w:p w:rsidR="00751A4A" w:rsidRPr="00073E9F" w:rsidRDefault="00187494" w:rsidP="0010095E">
            <w:pPr>
              <w:pStyle w:val="EPLogo"/>
            </w:pPr>
            <w:r w:rsidRPr="00073E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3E9F" w:rsidRDefault="00D058B8" w:rsidP="004C5D52">
      <w:pPr>
        <w:pStyle w:val="LineTop"/>
      </w:pPr>
    </w:p>
    <w:p w:rsidR="00680577" w:rsidRPr="00073E9F" w:rsidRDefault="00772359" w:rsidP="00680577">
      <w:pPr>
        <w:pStyle w:val="EPBodyTA1"/>
      </w:pPr>
      <w:r w:rsidRPr="00073E9F">
        <w:t>ΚΕΙΜΕΝΑ ΠΟΥ ΕΓΚΡΙΘΗΚΑΝ</w:t>
      </w:r>
    </w:p>
    <w:p w:rsidR="00D058B8" w:rsidRPr="00073E9F" w:rsidRDefault="00D058B8" w:rsidP="00D058B8">
      <w:pPr>
        <w:pStyle w:val="LineBottom"/>
      </w:pPr>
    </w:p>
    <w:p w:rsidR="00772359" w:rsidRPr="00073E9F" w:rsidRDefault="00772359" w:rsidP="00772359">
      <w:pPr>
        <w:pStyle w:val="ATHeading1"/>
      </w:pPr>
      <w:bookmarkStart w:id="1" w:name="TANumber"/>
      <w:r w:rsidRPr="00073E9F">
        <w:t>P9_TA(2024)</w:t>
      </w:r>
      <w:bookmarkEnd w:id="1"/>
      <w:r w:rsidR="00AC0881" w:rsidRPr="00073E9F">
        <w:t>0</w:t>
      </w:r>
      <w:r w:rsidR="00AC0881">
        <w:t>286</w:t>
      </w:r>
    </w:p>
    <w:p w:rsidR="00772359" w:rsidRPr="00073E9F" w:rsidRDefault="00C601FC" w:rsidP="00772359">
      <w:pPr>
        <w:pStyle w:val="ATHeading2"/>
      </w:pPr>
      <w:r w:rsidRPr="00C601FC">
        <w:t>Προσθήκη του δικαιώματος στην άμβλωση στον Χάρτη των Θεμελιωδών Δικαιωμάτων της ΕΕ</w:t>
      </w:r>
    </w:p>
    <w:p w:rsidR="00772359" w:rsidRPr="00073E9F" w:rsidRDefault="00772359" w:rsidP="00772359">
      <w:pPr>
        <w:rPr>
          <w:i/>
          <w:vanish/>
        </w:rPr>
      </w:pPr>
      <w:r w:rsidRPr="00073E9F">
        <w:rPr>
          <w:i/>
        </w:rPr>
        <w:fldChar w:fldCharType="begin"/>
      </w:r>
      <w:r w:rsidRPr="00073E9F">
        <w:rPr>
          <w:i/>
        </w:rPr>
        <w:instrText xml:space="preserve"> TC"(</w:instrText>
      </w:r>
      <w:bookmarkStart w:id="2" w:name="DocNumber"/>
      <w:r w:rsidRPr="00073E9F">
        <w:rPr>
          <w:i/>
        </w:rPr>
        <w:instrText>B9-0205/2024</w:instrText>
      </w:r>
      <w:bookmarkEnd w:id="2"/>
      <w:r w:rsidRPr="00073E9F">
        <w:rPr>
          <w:i/>
        </w:rPr>
        <w:instrText xml:space="preserve">)"\l3 \n&gt; \* MERGEFORMAT </w:instrText>
      </w:r>
      <w:r w:rsidRPr="00073E9F">
        <w:rPr>
          <w:i/>
        </w:rPr>
        <w:fldChar w:fldCharType="end"/>
      </w:r>
    </w:p>
    <w:p w:rsidR="00772359" w:rsidRPr="00073E9F" w:rsidRDefault="00772359" w:rsidP="00772359">
      <w:pPr>
        <w:rPr>
          <w:vanish/>
        </w:rPr>
      </w:pPr>
      <w:bookmarkStart w:id="3" w:name="PE"/>
      <w:r w:rsidRPr="00073E9F">
        <w:rPr>
          <w:vanish/>
        </w:rPr>
        <w:t>PE760.611</w:t>
      </w:r>
      <w:bookmarkEnd w:id="3"/>
    </w:p>
    <w:p w:rsidR="00772359" w:rsidRPr="00073E9F" w:rsidRDefault="00772359" w:rsidP="00772359">
      <w:pPr>
        <w:pStyle w:val="ATHeading3"/>
      </w:pPr>
      <w:bookmarkStart w:id="4" w:name="Sujet"/>
      <w:r w:rsidRPr="00073E9F">
        <w:t xml:space="preserve">Ψήφισμα του Ευρωπαϊκού Κοινοβουλίου </w:t>
      </w:r>
      <w:r w:rsidR="00C601FC">
        <w:t xml:space="preserve">της 11ης Απριλίου 2024 </w:t>
      </w:r>
      <w:r w:rsidRPr="00073E9F">
        <w:t>σχετικά με την προσθήκη του δικαιώματος στην άμβλωση στον Χάρτη των Θεμελιωδών Δικαιωμάτων της ΕΕ</w:t>
      </w:r>
      <w:bookmarkEnd w:id="4"/>
      <w:r w:rsidRPr="00073E9F">
        <w:t xml:space="preserve"> </w:t>
      </w:r>
      <w:bookmarkStart w:id="5" w:name="References"/>
      <w:r w:rsidRPr="00073E9F">
        <w:t>(2024/2655(RSP))</w:t>
      </w:r>
      <w:bookmarkEnd w:id="5"/>
    </w:p>
    <w:p w:rsidR="00014CE1" w:rsidRPr="00073E9F" w:rsidRDefault="00014CE1" w:rsidP="00014CE1">
      <w:pPr>
        <w:pStyle w:val="EPComma"/>
        <w:jc w:val="both"/>
      </w:pPr>
      <w:bookmarkStart w:id="6" w:name="TextBodyBegin"/>
      <w:bookmarkEnd w:id="6"/>
      <w:r w:rsidRPr="00073E9F">
        <w:rPr>
          <w:i/>
          <w:iCs/>
        </w:rPr>
        <w:t>Το Ευρωπαϊκό Κοινοβούλιο,</w:t>
      </w:r>
    </w:p>
    <w:p w:rsidR="00014CE1" w:rsidRPr="00073E9F" w:rsidRDefault="00014CE1" w:rsidP="00014CE1">
      <w:pPr>
        <w:pStyle w:val="NormalHanging12a"/>
        <w:jc w:val="both"/>
      </w:pPr>
      <w:r w:rsidRPr="00073E9F">
        <w:t>–</w:t>
      </w:r>
      <w:r w:rsidRPr="00073E9F">
        <w:tab/>
        <w:t>έχοντας υπόψη την Ευρωπαϊκή Σύμβαση Δικαιωμάτων του Ανθρώπου, του 1950,</w:t>
      </w:r>
    </w:p>
    <w:p w:rsidR="00014CE1" w:rsidRPr="00073E9F" w:rsidRDefault="00014CE1" w:rsidP="00014CE1">
      <w:pPr>
        <w:pStyle w:val="NormalHanging12a"/>
        <w:jc w:val="both"/>
      </w:pPr>
      <w:r w:rsidRPr="00073E9F">
        <w:t>–</w:t>
      </w:r>
      <w:r w:rsidRPr="00073E9F">
        <w:tab/>
        <w:t>έχοντας υπόψη τη Σύμβαση του 1979 για την εξάλειψη όλων των μορφών διακρίσεων κατά των γυναικών,</w:t>
      </w:r>
    </w:p>
    <w:p w:rsidR="00014CE1" w:rsidRPr="00073E9F" w:rsidRDefault="00014CE1" w:rsidP="00014CE1">
      <w:pPr>
        <w:pStyle w:val="NormalHanging12a"/>
        <w:jc w:val="both"/>
      </w:pPr>
      <w:r w:rsidRPr="00073E9F">
        <w:t>–</w:t>
      </w:r>
      <w:r w:rsidRPr="00073E9F">
        <w:tab/>
        <w:t>έχοντας υπόψη τον Χάρτη των Θεμελιωδών Δικαιωμάτων της Ευρωπαϊκής Ένωσης, του 2000,</w:t>
      </w:r>
    </w:p>
    <w:p w:rsidR="00014CE1" w:rsidRPr="00073E9F" w:rsidRDefault="00014CE1" w:rsidP="00014CE1">
      <w:pPr>
        <w:pStyle w:val="NormalHanging12a"/>
        <w:jc w:val="both"/>
      </w:pPr>
      <w:r w:rsidRPr="00073E9F">
        <w:t>–</w:t>
      </w:r>
      <w:r w:rsidRPr="00073E9F">
        <w:tab/>
        <w:t>έχοντας υπόψη το ψήφισμά του της 13ης Φεβρουαρίου 2019 σχετικά με την εναντίωση στα δικαιώματα των γυναικών και στην ισότητα των φύλων στην ΕE</w:t>
      </w:r>
      <w:r w:rsidRPr="00073E9F">
        <w:rPr>
          <w:rStyle w:val="FootnoteReference"/>
        </w:rPr>
        <w:footnoteReference w:id="1"/>
      </w:r>
      <w:r w:rsidRPr="00073E9F">
        <w:t>,</w:t>
      </w:r>
    </w:p>
    <w:p w:rsidR="00014CE1" w:rsidRPr="00073E9F" w:rsidRDefault="00014CE1" w:rsidP="00014CE1">
      <w:pPr>
        <w:pStyle w:val="NormalHanging12a"/>
        <w:jc w:val="both"/>
      </w:pPr>
      <w:r w:rsidRPr="00073E9F">
        <w:t>–</w:t>
      </w:r>
      <w:r w:rsidRPr="00073E9F">
        <w:tab/>
        <w:t>έχοντας υπόψη το ψήφισμά του της 14ης Νοεμβρίου 2019 σχετικά με την ποινικοποίηση της σεξουαλικής διαπαιδαγώγησης στην Πολωνία</w:t>
      </w:r>
      <w:r w:rsidRPr="00073E9F">
        <w:rPr>
          <w:rStyle w:val="FootnoteReference"/>
        </w:rPr>
        <w:footnoteReference w:id="2"/>
      </w:r>
      <w:r w:rsidRPr="00073E9F">
        <w:t>,</w:t>
      </w:r>
    </w:p>
    <w:p w:rsidR="00014CE1" w:rsidRPr="00073E9F" w:rsidRDefault="00014CE1" w:rsidP="00014CE1">
      <w:pPr>
        <w:pStyle w:val="NormalHanging12a"/>
        <w:jc w:val="both"/>
      </w:pPr>
      <w:r w:rsidRPr="00073E9F">
        <w:t>–</w:t>
      </w:r>
      <w:r w:rsidRPr="00073E9F">
        <w:tab/>
        <w:t>έχοντας υπόψη το ψήφισμά του της 26ης Νοεμβρίου 2020 σχετικά με τη de facto απαγόρευση του δικαιώματος στην άμβλωση στην Πολωνία</w:t>
      </w:r>
      <w:r w:rsidRPr="00073E9F">
        <w:rPr>
          <w:rStyle w:val="FootnoteReference"/>
        </w:rPr>
        <w:footnoteReference w:id="3"/>
      </w:r>
      <w:r w:rsidRPr="00073E9F">
        <w:t>,</w:t>
      </w:r>
    </w:p>
    <w:p w:rsidR="00014CE1" w:rsidRPr="00073E9F" w:rsidRDefault="00014CE1" w:rsidP="00014CE1">
      <w:pPr>
        <w:pStyle w:val="NormalHanging12a"/>
        <w:jc w:val="both"/>
      </w:pPr>
      <w:r w:rsidRPr="00073E9F">
        <w:t>–</w:t>
      </w:r>
      <w:r w:rsidRPr="00073E9F">
        <w:tab/>
        <w:t>έχοντας υπόψη το ψήφισμά του της 11ης Νοεμβρίου 2021 σχετικά με τη συμπλήρωση ενός έτους από τη de facto απαγόρευση της άμβλωσης στην Πολωνία</w:t>
      </w:r>
      <w:r w:rsidRPr="00073E9F">
        <w:rPr>
          <w:rStyle w:val="FootnoteReference"/>
        </w:rPr>
        <w:footnoteReference w:id="4"/>
      </w:r>
      <w:r w:rsidRPr="00073E9F">
        <w:t>,</w:t>
      </w:r>
    </w:p>
    <w:p w:rsidR="00014CE1" w:rsidRPr="00073E9F" w:rsidRDefault="00014CE1" w:rsidP="00014CE1">
      <w:pPr>
        <w:pStyle w:val="NormalHanging12a"/>
        <w:jc w:val="both"/>
      </w:pPr>
      <w:r w:rsidRPr="00073E9F">
        <w:t>–</w:t>
      </w:r>
      <w:r w:rsidRPr="00073E9F">
        <w:tab/>
        <w:t xml:space="preserve">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w:t>
      </w:r>
      <w:r w:rsidRPr="00073E9F">
        <w:lastRenderedPageBreak/>
        <w:t>πλαίσιο της υγείας των γυναικών</w:t>
      </w:r>
      <w:r w:rsidRPr="00073E9F">
        <w:rPr>
          <w:rStyle w:val="FootnoteReference"/>
        </w:rPr>
        <w:footnoteReference w:id="5"/>
      </w:r>
      <w:r w:rsidRPr="00073E9F">
        <w:t>,</w:t>
      </w:r>
    </w:p>
    <w:p w:rsidR="00014CE1" w:rsidRPr="00073E9F" w:rsidRDefault="00014CE1" w:rsidP="00014CE1">
      <w:pPr>
        <w:pStyle w:val="NormalHanging12a"/>
        <w:jc w:val="both"/>
      </w:pPr>
      <w:r w:rsidRPr="00073E9F">
        <w:t>–</w:t>
      </w:r>
      <w:r w:rsidRPr="00073E9F">
        <w:tab/>
        <w:t>έχοντας υπόψη το ψήφισμά του της 5ης Μαΐου 2022 σχετικά με τον αντίκτυπο του πολέμου κατά της Ουκρανίας στις γυναίκες</w:t>
      </w:r>
      <w:r w:rsidRPr="00073E9F">
        <w:rPr>
          <w:rStyle w:val="FootnoteReference"/>
        </w:rPr>
        <w:footnoteReference w:id="6"/>
      </w:r>
      <w:r w:rsidRPr="00073E9F">
        <w:t>,</w:t>
      </w:r>
    </w:p>
    <w:p w:rsidR="00014CE1" w:rsidRPr="00073E9F" w:rsidRDefault="00014CE1" w:rsidP="00014CE1">
      <w:pPr>
        <w:pStyle w:val="NormalHanging12a"/>
        <w:jc w:val="both"/>
      </w:pPr>
      <w:r w:rsidRPr="00073E9F">
        <w:t>–</w:t>
      </w:r>
      <w:r w:rsidRPr="00073E9F">
        <w:tab/>
        <w:t>έχοντας υπόψη το ψήφισμά του της 9ης Ιουνίου 2022 σχετικά με τις παγκόσμιες απειλές κατά του δικαιώματος στην άμβλωση: το ενδεχόμενο ανατροπής του δικαιώματος στην άμβλωση στις ΗΠΑ από το Ανώτατο Δικαστήριο</w:t>
      </w:r>
      <w:r w:rsidRPr="00073E9F">
        <w:rPr>
          <w:rStyle w:val="FootnoteReference"/>
        </w:rPr>
        <w:footnoteReference w:id="7"/>
      </w:r>
      <w:r w:rsidRPr="00073E9F">
        <w:t>,</w:t>
      </w:r>
    </w:p>
    <w:p w:rsidR="00014CE1" w:rsidRPr="00073E9F" w:rsidRDefault="00014CE1" w:rsidP="00014CE1">
      <w:pPr>
        <w:pStyle w:val="NormalHanging12a"/>
        <w:jc w:val="both"/>
      </w:pPr>
      <w:r w:rsidRPr="00073E9F">
        <w:t>–</w:t>
      </w:r>
      <w:r w:rsidRPr="00073E9F">
        <w:tab/>
        <w:t xml:space="preserve">έχοντας υπόψη το ψήφισμά του της 7ης Ιουλίου 2022 σχετικά με την απόφαση του </w:t>
      </w:r>
      <w:proofErr w:type="spellStart"/>
      <w:r w:rsidRPr="00073E9F">
        <w:t>Ανωτάτου</w:t>
      </w:r>
      <w:proofErr w:type="spellEnd"/>
      <w:r w:rsidRPr="00073E9F">
        <w:t xml:space="preserve"> Δικαστηρίου των ΗΠΑ για την κατάργηση στις ΗΠΑ του δικαιώματος στην άμβλωση και την ανάγκη διασφάλισης του δικαιώματος στην άμβλωση και της υγείας των γυναικών στην ΕΕ</w:t>
      </w:r>
      <w:r w:rsidRPr="00073E9F">
        <w:rPr>
          <w:rStyle w:val="FootnoteReference"/>
        </w:rPr>
        <w:footnoteReference w:id="8"/>
      </w:r>
      <w:r w:rsidRPr="00073E9F">
        <w:t>,</w:t>
      </w:r>
    </w:p>
    <w:p w:rsidR="00014CE1" w:rsidRPr="00073E9F" w:rsidRDefault="00014CE1" w:rsidP="00014CE1">
      <w:pPr>
        <w:pStyle w:val="NormalHanging12a"/>
        <w:jc w:val="both"/>
      </w:pPr>
      <w:r w:rsidRPr="00073E9F">
        <w:t>–</w:t>
      </w:r>
      <w:r w:rsidRPr="00073E9F">
        <w:tab/>
        <w:t>έχοντας υπόψη το ψήφισμά του της 22ας Νοεμβρίου 2023 σχετικά με προτάσεις του Ευρωπαϊκού Κοινοβουλίου για την τροποποίηση των Συνθηκών</w:t>
      </w:r>
      <w:r w:rsidRPr="00073E9F">
        <w:rPr>
          <w:rStyle w:val="FootnoteReference"/>
        </w:rPr>
        <w:footnoteReference w:id="9"/>
      </w:r>
      <w:r w:rsidRPr="00073E9F">
        <w:t>,</w:t>
      </w:r>
    </w:p>
    <w:p w:rsidR="00014CE1" w:rsidRPr="00073E9F" w:rsidRDefault="00014CE1" w:rsidP="00014CE1">
      <w:pPr>
        <w:pStyle w:val="NormalHanging12a"/>
        <w:jc w:val="both"/>
      </w:pPr>
      <w:r w:rsidRPr="00073E9F">
        <w:t>–</w:t>
      </w:r>
      <w:r w:rsidRPr="00073E9F">
        <w:tab/>
        <w:t xml:space="preserve">έχοντας υπόψη τις κατευθυντήριες γραμμές του ΠΟΥ με τίτλο </w:t>
      </w:r>
      <w:proofErr w:type="spellStart"/>
      <w:r w:rsidRPr="00073E9F">
        <w:t>Safe</w:t>
      </w:r>
      <w:proofErr w:type="spellEnd"/>
      <w:r w:rsidRPr="00073E9F">
        <w:t xml:space="preserve"> </w:t>
      </w:r>
      <w:proofErr w:type="spellStart"/>
      <w:r w:rsidRPr="00073E9F">
        <w:t>abortion</w:t>
      </w:r>
      <w:proofErr w:type="spellEnd"/>
      <w:r w:rsidRPr="00073E9F">
        <w:t xml:space="preserve">: </w:t>
      </w:r>
      <w:proofErr w:type="spellStart"/>
      <w:r w:rsidRPr="00073E9F">
        <w:t>technical</w:t>
      </w:r>
      <w:proofErr w:type="spellEnd"/>
      <w:r w:rsidRPr="00073E9F">
        <w:t xml:space="preserve"> and </w:t>
      </w:r>
      <w:proofErr w:type="spellStart"/>
      <w:r w:rsidRPr="00073E9F">
        <w:t>policy</w:t>
      </w:r>
      <w:proofErr w:type="spellEnd"/>
      <w:r w:rsidRPr="00073E9F">
        <w:t xml:space="preserve"> </w:t>
      </w:r>
      <w:proofErr w:type="spellStart"/>
      <w:r w:rsidRPr="00073E9F">
        <w:t>guidance</w:t>
      </w:r>
      <w:proofErr w:type="spellEnd"/>
      <w:r w:rsidRPr="00073E9F">
        <w:t xml:space="preserve"> for </w:t>
      </w:r>
      <w:proofErr w:type="spellStart"/>
      <w:r w:rsidRPr="00073E9F">
        <w:t>health</w:t>
      </w:r>
      <w:proofErr w:type="spellEnd"/>
      <w:r w:rsidRPr="00073E9F">
        <w:t xml:space="preserve"> </w:t>
      </w:r>
      <w:proofErr w:type="spellStart"/>
      <w:r w:rsidRPr="00073E9F">
        <w:t>systems</w:t>
      </w:r>
      <w:proofErr w:type="spellEnd"/>
      <w:r w:rsidRPr="00073E9F">
        <w:t>,</w:t>
      </w:r>
    </w:p>
    <w:p w:rsidR="00014CE1" w:rsidRPr="00073E9F" w:rsidRDefault="00014CE1" w:rsidP="00014CE1">
      <w:pPr>
        <w:pStyle w:val="NormalHanging12a"/>
        <w:jc w:val="both"/>
      </w:pPr>
      <w:r w:rsidRPr="00073E9F">
        <w:t>–</w:t>
      </w:r>
      <w:r w:rsidRPr="00073E9F">
        <w:tab/>
        <w:t>έχοντας υπόψη τη στρατηγική του ΠΟΥ για την περίοδο 2017-2021 για την υγεία και την ευεξία των γυναικών στην Ευρώπη: πέρα από το πλεονέκτημα της θνησιμότητας, και το σχέδιο δράσης του 2016 για τη σεξουαλική και αναπαραγωγική υγεία: επίτευξη των στόχων της Ατζέντας του 2030 για τη βιώσιμη ανάπτυξη στην Ευρώπη – κανείς στο περιθώριο,</w:t>
      </w:r>
    </w:p>
    <w:p w:rsidR="00014CE1" w:rsidRPr="00073E9F" w:rsidRDefault="00014CE1" w:rsidP="00014CE1">
      <w:pPr>
        <w:pStyle w:val="NormalHanging12a"/>
        <w:jc w:val="both"/>
      </w:pPr>
      <w:r w:rsidRPr="00073E9F">
        <w:t>–</w:t>
      </w:r>
      <w:r w:rsidRPr="00073E9F">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014CE1" w:rsidRPr="00073E9F" w:rsidRDefault="00014CE1" w:rsidP="00014CE1">
      <w:pPr>
        <w:pStyle w:val="NormalHanging12a"/>
        <w:jc w:val="both"/>
      </w:pPr>
      <w:r w:rsidRPr="00073E9F">
        <w:t>–</w:t>
      </w:r>
      <w:r w:rsidRPr="00073E9F">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014CE1" w:rsidRPr="00073E9F" w:rsidRDefault="00014CE1" w:rsidP="00014CE1">
      <w:pPr>
        <w:pStyle w:val="NormalHanging12a"/>
        <w:jc w:val="both"/>
      </w:pPr>
      <w:r w:rsidRPr="00073E9F">
        <w:t>–</w:t>
      </w:r>
      <w:r w:rsidRPr="00073E9F">
        <w:tab/>
        <w:t>έχοντας υπόψη την Οικουμενική Διακήρυξη των Δικαιωμάτων του Ανθρώπου,</w:t>
      </w:r>
    </w:p>
    <w:p w:rsidR="00014CE1" w:rsidRPr="00073E9F" w:rsidRDefault="00014CE1" w:rsidP="00014CE1">
      <w:pPr>
        <w:pStyle w:val="NormalHanging12a"/>
        <w:jc w:val="both"/>
      </w:pPr>
      <w:r w:rsidRPr="00073E9F">
        <w:t>–</w:t>
      </w:r>
      <w:r w:rsidRPr="00073E9F">
        <w:tab/>
        <w:t>έχοντας υπόψη την Ευρωπαϊκή Σύμβαση Δικαιωμάτων του Ανθρώπου (ΕΣΔΑ) και τη νομολογία του Ευρωπαϊκού Δικαστηρίου των Δικαιωμάτων του Ανθρώπου (ΕΔΔΑ),</w:t>
      </w:r>
    </w:p>
    <w:p w:rsidR="00014CE1" w:rsidRPr="00073E9F" w:rsidRDefault="00014CE1" w:rsidP="00014CE1">
      <w:pPr>
        <w:pStyle w:val="NormalHanging12a"/>
        <w:jc w:val="both"/>
      </w:pPr>
      <w:r w:rsidRPr="00073E9F">
        <w:t>–</w:t>
      </w:r>
      <w:r w:rsidRPr="00073E9F">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που κατατέθηκε προς υπογραφή στις 11 Μαΐου 2011 στην Κωνσταντινούπολη («Σύμβαση της Κωνσταντινούπολης») και κυρώθηκε από την ΕΕ στις 28 Ιουνίου 2023,</w:t>
      </w:r>
    </w:p>
    <w:p w:rsidR="00014CE1" w:rsidRPr="00073E9F" w:rsidRDefault="00014CE1" w:rsidP="00014CE1">
      <w:pPr>
        <w:pStyle w:val="NormalHanging12a"/>
        <w:jc w:val="both"/>
      </w:pPr>
      <w:r w:rsidRPr="00073E9F">
        <w:t>–</w:t>
      </w:r>
      <w:r w:rsidRPr="00073E9F">
        <w:tab/>
        <w:t xml:space="preserve">έχοντας υπόψη το γενικό σχόλιο αριθ. 36 της Επιτροπής Ανθρωπίνων Δικαιωμάτων του ΟΗΕ του 2018 σχετικά με το άρθρο 6 του Διεθνούς Συμφώνου για τα ατομικά και </w:t>
      </w:r>
      <w:r w:rsidRPr="00073E9F">
        <w:lastRenderedPageBreak/>
        <w:t>πολιτικά δικαιώματα, που αφορά το δικαίωμα στη ζωή,</w:t>
      </w:r>
    </w:p>
    <w:p w:rsidR="00014CE1" w:rsidRPr="00073E9F" w:rsidRDefault="00014CE1" w:rsidP="00014CE1">
      <w:pPr>
        <w:pStyle w:val="NormalHanging12a"/>
        <w:jc w:val="both"/>
      </w:pPr>
      <w:r w:rsidRPr="00073E9F">
        <w:t>–</w:t>
      </w:r>
      <w:r w:rsidRPr="00073E9F">
        <w:tab/>
        <w:t>έχοντας υπόψη το ψήφισμά του της 18ης Ιανουαρίου 2024 σχετικά με την κατάσταση των θεμελιωδών δικαιωμάτων στην Ευρωπαϊκή Ένωση – ετήσια έκθεση 2022 και 2023</w:t>
      </w:r>
      <w:r w:rsidRPr="00073E9F">
        <w:rPr>
          <w:rStyle w:val="FootnoteReference"/>
        </w:rPr>
        <w:footnoteReference w:id="10"/>
      </w:r>
      <w:r w:rsidRPr="00073E9F">
        <w:t>,</w:t>
      </w:r>
    </w:p>
    <w:p w:rsidR="00014CE1" w:rsidRPr="00073E9F" w:rsidRDefault="00014CE1" w:rsidP="00014CE1">
      <w:pPr>
        <w:pStyle w:val="NormalHanging12a"/>
        <w:jc w:val="both"/>
      </w:pPr>
      <w:r w:rsidRPr="00073E9F">
        <w:t>–</w:t>
      </w:r>
      <w:r w:rsidRPr="00073E9F">
        <w:tab/>
        <w:t>έχοντας υπόψη το ψήφισμά του της 28ης Φεβρουαρίου 2024 με τίτλο «Έκθεση σχετικά με την έκθεση της Επιτροπής του 2023 για το κράτος δικαίου»</w:t>
      </w:r>
      <w:r w:rsidRPr="00073E9F">
        <w:rPr>
          <w:rStyle w:val="FootnoteReference"/>
        </w:rPr>
        <w:footnoteReference w:id="11"/>
      </w:r>
      <w:r w:rsidRPr="00073E9F">
        <w:t>,</w:t>
      </w:r>
    </w:p>
    <w:p w:rsidR="00014CE1" w:rsidRPr="00073E9F" w:rsidRDefault="00014CE1" w:rsidP="00014CE1">
      <w:pPr>
        <w:pStyle w:val="NormalHanging12a"/>
        <w:jc w:val="both"/>
      </w:pPr>
      <w:r w:rsidRPr="00073E9F">
        <w:t>–</w:t>
      </w:r>
      <w:r w:rsidRPr="00073E9F">
        <w:tab/>
        <w:t>έχοντας υπόψη το άρθρο 132 παράγραφος 2 του Κανονισμού του,</w:t>
      </w:r>
    </w:p>
    <w:p w:rsidR="00014CE1" w:rsidRPr="00073E9F" w:rsidRDefault="00014CE1" w:rsidP="00014CE1">
      <w:pPr>
        <w:pStyle w:val="NormalHanging12a"/>
        <w:jc w:val="both"/>
        <w:rPr>
          <w:szCs w:val="24"/>
        </w:rPr>
      </w:pPr>
      <w:r w:rsidRPr="00073E9F">
        <w:t>Α.</w:t>
      </w:r>
      <w:r w:rsidRPr="00073E9F">
        <w:tab/>
        <w:t xml:space="preserve">Λαμβάνοντας υπόψη ότι η σεξουαλική και αναπαραγωγική υγεία και τα συναφή δικαιώματα, συμπεριλαμβανομένης της ασφαλούς και νόμιμης φροντίδας για την άμβλωση, αποτελούν θεμελιώδες δικαίωμα· λαμβάνοντας υπόψη ότι η εκπλήρωση της σεξουαλικής και αναπαραγωγικής υγείας και των συναφών δικαιωμάτων είναι απαραίτητη για την προάσπιση της ανθρώπινης αξιοπρέπειας και είναι άρρηκτα συνδεδεμένη με την καταπολέμηση της σεξουαλικής και </w:t>
      </w:r>
      <w:proofErr w:type="spellStart"/>
      <w:r w:rsidRPr="00073E9F">
        <w:t>έμφυλης</w:t>
      </w:r>
      <w:proofErr w:type="spellEnd"/>
      <w:r w:rsidRPr="00073E9F">
        <w:t xml:space="preserve"> βίας και την επίτευξη της ισότητας των φύλων και ενός ευρέος φάσματος άλλων ανθρωπίνων δικαιωμάτων, όπως το δικαίωμα ενός ατόμου στη ζωή, την υγεία, την ιδιωτική ζωή, την ασφάλεια του ατόμου, την απαγόρευση των διακρίσεων, την ισότητα ενώπιον του νόμου και την ελευθερία από βασανιστήρια και άλλη σκληρή, απάνθρωπη ή ταπεινωτική μεταχείριση ή τιμωρία·</w:t>
      </w:r>
    </w:p>
    <w:p w:rsidR="00014CE1" w:rsidRPr="00073E9F" w:rsidRDefault="00014CE1" w:rsidP="00014CE1">
      <w:pPr>
        <w:pStyle w:val="NormalHanging12a"/>
        <w:jc w:val="both"/>
        <w:rPr>
          <w:szCs w:val="24"/>
        </w:rPr>
      </w:pPr>
      <w:r w:rsidRPr="00073E9F">
        <w:t>Β.</w:t>
      </w:r>
      <w:r w:rsidRPr="00073E9F">
        <w:tab/>
        <w:t>λαμβάνοντας υπόψη ότι η ικανότητα των ανθρώπων να ασκούν την αναπαραγωγική αυτονομία τους, να ελέγχουν την αναπαραγωγική τους ζωή και να αποφασίζουν εάν, πότε και πώς να έχουν παιδιά είναι ουσιαστικής σημασίας για την πλήρη πραγμάτωση των ανθρωπίνων δικαιωμάτων των γυναικών, των κοριτσιών και όλων των ατόμων που μπορούν να μείνουν έγκυοι· λαμβάνοντας υπόψη ότι το σώμα των ατόμων, η επιλογή τους και επομένως η πλήρης αυτονομία τους πρέπει να διασφαλίζονται·</w:t>
      </w:r>
    </w:p>
    <w:p w:rsidR="00014CE1" w:rsidRPr="00073E9F" w:rsidRDefault="00014CE1" w:rsidP="00014CE1">
      <w:pPr>
        <w:pStyle w:val="NormalHanging12a"/>
        <w:jc w:val="both"/>
        <w:rPr>
          <w:szCs w:val="24"/>
        </w:rPr>
      </w:pPr>
      <w:r w:rsidRPr="00073E9F">
        <w:t>Γ.</w:t>
      </w:r>
      <w:r w:rsidRPr="00073E9F">
        <w:tab/>
        <w:t>λαμβάνοντας υπόψη ότι ο Χάρτης κατοχυρώνει τα βασικά θεμελιώδη δικαιώματα και ελευθερίες για τους ανθρώπους που ζουν στην ΕΕ· λαμβάνοντας υπόψη ότι η προστασία της ασφαλούς και νόμιμης φροντίδας άμβλωσης έχει άμεσες επιπτώσεις στην αποτελεσματική άσκηση των δικαιωμάτων που αναγνωρίζονται στον Χάρτη, όπως η ανθρώπινη αξιοπρέπεια, η ατομική αυτονομία, η ισότητα, η υγεία και η σωματική και ψυχική ακεραιότητα· λαμβάνοντας υπόψη ότι η στέρηση της πρόσβασης σε φροντίδα άμβλωσης συνιστά παραβίαση αυτών των θεμελιωδών δικαιωμάτων·</w:t>
      </w:r>
    </w:p>
    <w:p w:rsidR="00014CE1" w:rsidRPr="00073E9F" w:rsidRDefault="00014CE1" w:rsidP="00014CE1">
      <w:pPr>
        <w:pStyle w:val="NormalHanging12a"/>
        <w:jc w:val="both"/>
        <w:rPr>
          <w:szCs w:val="24"/>
        </w:rPr>
      </w:pPr>
      <w:r w:rsidRPr="00073E9F">
        <w:t>Δ.</w:t>
      </w:r>
      <w:r w:rsidRPr="00073E9F">
        <w:tab/>
        <w:t>λαμβάνοντας υπόψη ότι η Επιτροπή Ανθρωπίνων Δικαιωμάτων του ΟΗΕ έχει αναγνωρίσει ρητά ότι η απόφαση ενός ατόμου να επιδιώξει τον εκούσιο τερματισμό της εγκυμοσύνης εμπίπτει στο πεδίο εφαρμογής του δικαιώματος στην ιδιωτική ζωή· λαμβάνοντας υπόψη ότι η Επιτροπή Ανθρωπίνων Δικαιωμάτων του ΟΗΕ διαπίστωσε περαιτέρω ότι η μη συμμόρφωση με την απόφαση μιας γυναίκας να υποστεί νόμιμη άμβλωση συνιστά παραβίαση του δικαιώματος στην ιδιωτική ζωή, μεταξύ άλλων όταν το δικαστικό σώμα παρεμβαίνει σε μια τέτοια απόφαση·</w:t>
      </w:r>
    </w:p>
    <w:p w:rsidR="00014CE1" w:rsidRPr="00073E9F" w:rsidRDefault="00014CE1" w:rsidP="00014CE1">
      <w:pPr>
        <w:pStyle w:val="NormalHanging12a"/>
        <w:jc w:val="both"/>
        <w:rPr>
          <w:szCs w:val="24"/>
        </w:rPr>
      </w:pPr>
      <w:r w:rsidRPr="00073E9F">
        <w:t>Ε.</w:t>
      </w:r>
      <w:r w:rsidRPr="00073E9F">
        <w:tab/>
        <w:t xml:space="preserve">λαμβάνοντας υπόψη ότι, στη γενική σύστασή της αριθ. 35, η Επιτροπή των Ηνωμένων Εθνών για την εξάλειψη των διακρίσεων κατά των γυναικών (CEDAW) δήλωσε ρητά ότι η ποινικοποίηση της άμβλωσης συνιστά παραβίαση της σεξουαλικής και αναπαραγωγικής υγείας και των συναφών δικαιωμάτων των γυναικών και μορφή </w:t>
      </w:r>
      <w:proofErr w:type="spellStart"/>
      <w:r w:rsidRPr="00073E9F">
        <w:t>έμφυλης</w:t>
      </w:r>
      <w:proofErr w:type="spellEnd"/>
      <w:r w:rsidRPr="00073E9F">
        <w:t xml:space="preserve"> βίας, και παρότρυνε τα κράτη να καταργήσουν κάθε νομοθεσία που </w:t>
      </w:r>
      <w:proofErr w:type="spellStart"/>
      <w:r w:rsidRPr="00073E9F">
        <w:t>ποινικοποιεί</w:t>
      </w:r>
      <w:proofErr w:type="spellEnd"/>
      <w:r w:rsidRPr="00073E9F">
        <w:t xml:space="preserve"> την άμβλωση·</w:t>
      </w:r>
    </w:p>
    <w:p w:rsidR="00014CE1" w:rsidRPr="00073E9F" w:rsidRDefault="00014CE1" w:rsidP="00014CE1">
      <w:pPr>
        <w:pStyle w:val="NormalHanging12a"/>
        <w:jc w:val="both"/>
        <w:rPr>
          <w:szCs w:val="24"/>
        </w:rPr>
      </w:pPr>
      <w:r w:rsidRPr="00073E9F">
        <w:t>ΣΤ.</w:t>
      </w:r>
      <w:r w:rsidRPr="00073E9F">
        <w:tab/>
        <w:t xml:space="preserve">λαμβάνοντας υπόψη ότι η σεξουαλική και αναπαραγωγική υγεία και τα συναφή δικαιώματα συγκαταλέγονται μεταξύ των στόχων βιώσιμης ανάπτυξης των Ηνωμένων Εθνών, ιδίως του στόχου 3.7 που αφορά την καθολική πρόσβαση σε υπηρεσίες σεξουαλικής και αναπαραγωγικής υγειονομικής περίθαλψης, συμπεριλαμβανομένου του οικογενειακού προγραμματισμού, της ενημέρωσης και εκπαίδευσης, και της ενσωμάτωσης της αναπαραγωγικής υγείας σε εθνικές στρατηγικές και προγράμματα, και τον στόχο 5.6 που επισημαίνει την ανάγκη διασφάλισης της καθολικής πρόσβασης στη σεξουαλική και αναπαραγωγική υγεία καθώς και διασφάλιση των αναπαραγωγικών δικαιωμάτων, όπως έχει συμφωνηθεί με βάση το Πρόγραμμα Δράσης της Διεθνούς Διάσκεψης για τον Πληθυσμό και την Ανάπτυξη και την Πλατφόρμα Δράσης του </w:t>
      </w:r>
      <w:proofErr w:type="spellStart"/>
      <w:r w:rsidRPr="00073E9F">
        <w:t>Πεκίνου</w:t>
      </w:r>
      <w:proofErr w:type="spellEnd"/>
      <w:r w:rsidRPr="00073E9F">
        <w:t xml:space="preserve"> και τα έγγραφα που προέκυψαν από τις διασκέψεις αναθεώρησης·</w:t>
      </w:r>
    </w:p>
    <w:p w:rsidR="00014CE1" w:rsidRPr="00073E9F" w:rsidRDefault="00014CE1" w:rsidP="00014CE1">
      <w:pPr>
        <w:pStyle w:val="NormalHanging12a"/>
        <w:jc w:val="both"/>
        <w:rPr>
          <w:rStyle w:val="doceo-font-family-base"/>
          <w:color w:val="000000"/>
          <w:szCs w:val="24"/>
        </w:rPr>
      </w:pPr>
      <w:r w:rsidRPr="00073E9F">
        <w:rPr>
          <w:rStyle w:val="doceo-font-family-base"/>
          <w:color w:val="000000"/>
        </w:rPr>
        <w:t>Ζ.</w:t>
      </w:r>
      <w:r w:rsidRPr="00073E9F">
        <w:rPr>
          <w:rStyle w:val="doceo-font-family-base"/>
          <w:color w:val="000000"/>
        </w:rPr>
        <w:tab/>
      </w:r>
      <w:r w:rsidRPr="00073E9F">
        <w:t>λαμβάνοντας υπόψη ότι οι χώρες με λιγότερο περιοριστικούς νόμους για την άμβλωση έχουν γενικά χαμηλότερα ποσοστά άμβλωσης από ό, τι οι χώρες με εξαιρετικά περιοριστικούς νόμους για την άμβλωση</w:t>
      </w:r>
      <w:r w:rsidRPr="00073E9F">
        <w:rPr>
          <w:rStyle w:val="FootnoteReference"/>
          <w:color w:val="000000"/>
          <w:szCs w:val="24"/>
        </w:rPr>
        <w:footnoteReference w:id="12"/>
      </w:r>
      <w:r w:rsidRPr="00073E9F">
        <w:t xml:space="preserve">· λαμβάνοντας υπόψη ότι, προκειμένου να διασφαλιστεί πλήρης αυτοδιάθεση του σώματος, συμπεριλαμβανομένης της μείωσης της ακούσιας εγκυμοσύνης και της παροχής στους ανθρώπους της δυνατότητας να λαμβάνουν τεκμηριωμένες αποφάσεις σχετικά με τη ζωή και το σώμα τους, η πρόσβαση σε ολοκληρωμένη, κατάλληλη για την ηλικία και τεκμηριωμένη σεξουαλική διαπαιδαγώγηση και εκπαίδευση για τις σχέσεις για όλους είναι καίριας σημασίας, καθώς και σε υψηλής ποιότητας, προσβάσιμη, ασφαλή και δωρεάν παροχή συμβουλών σε θέματα αντισύλληψης και οικογενειακού προγραμματισμού· </w:t>
      </w:r>
      <w:r w:rsidRPr="00073E9F">
        <w:rPr>
          <w:rStyle w:val="doceo-font-family-base"/>
          <w:color w:val="000000"/>
        </w:rPr>
        <w:t xml:space="preserve">λαμβάνοντας υπόψη ότι η κατάλληλη για την εκάστοτε ηλικία ολοκληρωμένη σεξουαλική διαπαιδαγώγηση είναι ουσιώδους σημασίας ώστε τα παιδιά και οι νέοι να αναπτύξουν δεξιότητες για να διαμορφώσουν υγιείς, ισότιμες και ασφαλείς σχέσεις, ιδίως μέσω της εξέτασης θεμάτων που αφορούν τα </w:t>
      </w:r>
      <w:proofErr w:type="spellStart"/>
      <w:r w:rsidRPr="00073E9F">
        <w:rPr>
          <w:rStyle w:val="doceo-font-family-base"/>
          <w:color w:val="000000"/>
        </w:rPr>
        <w:t>έμφυλα</w:t>
      </w:r>
      <w:proofErr w:type="spellEnd"/>
      <w:r w:rsidRPr="00073E9F">
        <w:rPr>
          <w:rStyle w:val="doceo-font-family-base"/>
          <w:color w:val="000000"/>
        </w:rPr>
        <w:t xml:space="preserve"> πρότυπα, την ισότητα των φύλων, την κατανομή ισχύος στις σχέσεις, τη συναίνεση και τον σεβασμό των ορίων· λαμβάνοντας υπόψη ότι συμβάλλει επίσης στην επίτευξη της ισότητας των φύλων·</w:t>
      </w:r>
    </w:p>
    <w:p w:rsidR="00014CE1" w:rsidRPr="00073E9F" w:rsidRDefault="00014CE1" w:rsidP="00014CE1">
      <w:pPr>
        <w:pStyle w:val="NormalHanging12a"/>
        <w:jc w:val="both"/>
        <w:rPr>
          <w:szCs w:val="24"/>
        </w:rPr>
      </w:pPr>
      <w:r w:rsidRPr="00073E9F">
        <w:t>Η.</w:t>
      </w:r>
      <w:r w:rsidRPr="00073E9F">
        <w:tab/>
        <w:t>λαμβάνοντας υπόψη ότι, σε ψηφοφορία ορόσημο της 4ης Μαρτίου 2024, οι Γάλλοι νομοθέτες κατοχύρωσαν την εγγυημένη ελευθερία της άμβλωσης στο γαλλικό Σύνταγμα· λαμβάνοντας υπόψη ότι η Γαλλία είναι η πρώτη χώρα στον κόσμο που καθιστά ρητά την άμβλωση συνταγματικό δικαίωμα· λαμβάνοντας υπόψη ότι αυτή η συνταγματική αναθεώρηση αποσκοπεί στη θέσπιση διασφάλισης στο πλαίσιο της οπισθοδρόμησης όσον αφορά τα δικαιώματα στην άμβλωση στην ΕΕ και παγκοσμίως, μεταξύ άλλων στις ΗΠΑ, την Πολωνία, την Ουγγαρία και τη Μάλτα· λαμβάνοντας υπόψη ότι το έργο και η δέσμευση των φεμινιστικών οργανώσεων και βουλευτών στη Γαλλία ήταν καίριας σημασίας για τη διασφάλιση της πλειοψηφίας υπέρ της συνταγματικής προστασίας του δικαιώματος στην άμβλωση·</w:t>
      </w:r>
    </w:p>
    <w:p w:rsidR="00014CE1" w:rsidRPr="00073E9F" w:rsidRDefault="00014CE1" w:rsidP="00014CE1">
      <w:pPr>
        <w:pStyle w:val="NormalHanging12a"/>
        <w:jc w:val="both"/>
        <w:rPr>
          <w:szCs w:val="24"/>
        </w:rPr>
      </w:pPr>
      <w:r w:rsidRPr="00073E9F">
        <w:rPr>
          <w:snapToGrid w:val="0"/>
        </w:rPr>
        <w:t>Θ.</w:t>
      </w:r>
      <w:r w:rsidRPr="00073E9F">
        <w:rPr>
          <w:snapToGrid w:val="0"/>
        </w:rPr>
        <w:tab/>
      </w:r>
      <w:r w:rsidRPr="00073E9F">
        <w:t>λαμβάνοντας υπόψη ότι, μετά την προσθήκη του δικαιώματος στην άμβλωση στο γαλλικό Σύνταγμα, έχουν ήδη εξεταστεί παρόμοιες πρωτοβουλίες σε άλλες χώρες, όπως η Ισπανία και η Σουηδία, γεγονός που καταδεικνύει την ανάγκη για μια ευρωπαϊκή απάντηση στην οπισθοδρόμηση της ισότητας των φύλων και της σεξουαλικής και αναπαραγωγικής υγείας και των συναφών δικαιωμάτων και για συνταγματική προστασία των δικαιωμάτων που δέχονται επίθεση·</w:t>
      </w:r>
    </w:p>
    <w:p w:rsidR="00014CE1" w:rsidRPr="00073E9F" w:rsidRDefault="00014CE1" w:rsidP="00014CE1">
      <w:pPr>
        <w:pStyle w:val="NormalHanging12a"/>
        <w:jc w:val="both"/>
        <w:rPr>
          <w:szCs w:val="24"/>
        </w:rPr>
      </w:pPr>
      <w:r w:rsidRPr="00073E9F">
        <w:t>Ι.</w:t>
      </w:r>
      <w:r w:rsidRPr="00073E9F">
        <w:tab/>
        <w:t>λαμβάνοντας υπόψη ότι η χρηματοδοτική στήριξη πρέπει να συνοδεύει τις θετικές νομοθετικές αλλαγές προκειμένου να γίνει πραγματικότητα το δικαίωμα πρόσβασης σε φροντίδα άμβλωσης·</w:t>
      </w:r>
    </w:p>
    <w:p w:rsidR="00014CE1" w:rsidRPr="00073E9F" w:rsidRDefault="00014CE1" w:rsidP="00014CE1">
      <w:pPr>
        <w:pStyle w:val="NormalHanging12a"/>
        <w:jc w:val="both"/>
        <w:rPr>
          <w:szCs w:val="24"/>
        </w:rPr>
      </w:pPr>
      <w:r w:rsidRPr="00073E9F">
        <w:t>ΙΑ.</w:t>
      </w:r>
      <w:r w:rsidRPr="00073E9F">
        <w:tab/>
        <w:t>λαμβάνοντας υπόψη ότι, παρόλο που η ΕΕ έχει ορισμένα από τα υψηλότερα πρότυπα σεξουαλικής και αναπαραγωγικής υγείας και συναφών δικαιωμάτων στον κόσμο, οι γυναίκες και τα μέλη της κοινότητας ΛΟΑΤΚΙ + εξακολουθούν να αντιμετωπίζουν εμπόδια όσον αφορά την απόλαυση της σωματικής τους αυτοδιάθεσης· λαμβάνοντας υπόψη ότι τα εμπόδια αυτά μπορεί να έχουν νομικό, πολιτικό, οικονομικό, πολιτιστικό ή ενημερωτικό χαρακτήρα·</w:t>
      </w:r>
    </w:p>
    <w:p w:rsidR="00014CE1" w:rsidRPr="00073E9F" w:rsidRDefault="00014CE1" w:rsidP="00014CE1">
      <w:pPr>
        <w:pStyle w:val="NormalHanging12a"/>
        <w:jc w:val="both"/>
        <w:rPr>
          <w:szCs w:val="24"/>
        </w:rPr>
      </w:pPr>
      <w:r w:rsidRPr="00073E9F">
        <w:t>ΙΒ.</w:t>
      </w:r>
      <w:r w:rsidRPr="00073E9F">
        <w:tab/>
        <w:t xml:space="preserve">λαμβάνοντας υπόψη ότι σε ορισμένα κράτη μέλη εξακολουθούν να ισχύουν εξαιρετικά περιοριστικοί νόμοι που απαγορεύουν τις αμβλώσεις, εκτός εάν πρόκειται για αυστηρά καθορισμένες περιπτώσεις, με αποτέλεσμα γυναίκες να αναγκάζονται να καταφεύγουν σε μη ασφαλείς απειλητικές για την υγεία τους διαδικασίες, να ταξιδεύουν σε άλλες χώρες ή να ολοκληρώνουν την κύηση παρά τη θέλησή τους, γεγονός που συνιστά παραβίαση των ανθρωπίνων δικαιωμάτων και μορφή </w:t>
      </w:r>
      <w:proofErr w:type="spellStart"/>
      <w:r w:rsidRPr="00073E9F">
        <w:t>έμφυλης</w:t>
      </w:r>
      <w:proofErr w:type="spellEnd"/>
      <w:r w:rsidRPr="00073E9F">
        <w:t xml:space="preserve"> βίας· λαμβάνοντας υπόψη ότι κάποια κράτη μέλη που νομιμοποίησαν την άμβλωση κατόπιν αιτήματος ή για ευρύτερους κοινωνικούς λόγους, συνεχίζουν να διατηρούν εντούτοις ειδικές ποινικές κυρώσεις για την πραγματοποίηση αμβλώσεων εκτός του πεδίου εφαρμογής των ισχυουσών νομικών διατάξεων·</w:t>
      </w:r>
    </w:p>
    <w:p w:rsidR="00014CE1" w:rsidRPr="00073E9F" w:rsidRDefault="00014CE1" w:rsidP="00014CE1">
      <w:pPr>
        <w:pStyle w:val="NormalHanging12a"/>
        <w:jc w:val="both"/>
        <w:rPr>
          <w:szCs w:val="24"/>
        </w:rPr>
      </w:pPr>
      <w:r w:rsidRPr="00073E9F">
        <w:t>ΙΓ.</w:t>
      </w:r>
      <w:r w:rsidRPr="00073E9F">
        <w:tab/>
        <w:t>λαμβάνοντας υπόψη ότι αρκετά κράτη μέλη προσπαθούν επί του παρόντος να περιορίσουν περαιτέρω την πρόσβαση στη σεξουαλική και αναπαραγωγική υγεία και τα συναφή δικαιώματα μέσω εξαιρετικά περιοριστικών νόμων, με αποτέλεσμα περιορισμένη πρόσβαση στην υγειονομική περίθαλψη και διακρίσεις και βία λόγω φύλου· λαμβάνοντας υπόψη ότι αυτές οι πρωτοβουλίες και η οπισθοδρόμηση παρεμποδίζουν την ικανοποίηση των δικαιωμάτων των λαών, την ανάπτυξη των χωρών και υπονομεύουν τη δημοκρατία, τις ευρωπαϊκές αξίες και τα θεμελιώδη δικαιώματα·</w:t>
      </w:r>
    </w:p>
    <w:p w:rsidR="00014CE1" w:rsidRPr="00073E9F" w:rsidRDefault="00014CE1" w:rsidP="00014CE1">
      <w:pPr>
        <w:pStyle w:val="NormalHanging12a"/>
        <w:jc w:val="both"/>
        <w:rPr>
          <w:szCs w:val="24"/>
        </w:rPr>
      </w:pPr>
      <w:bookmarkStart w:id="7" w:name="_Hlk161903494"/>
      <w:r w:rsidRPr="00073E9F">
        <w:t>ΙΔ.</w:t>
      </w:r>
      <w:r w:rsidRPr="00073E9F">
        <w:tab/>
        <w:t>λαμβάνοντας υπόψη ότι διαμορφώνεται σε παγκόσμιο επίπεδο μια συντονισμένη και καλά χρηματοδοτούμενη οπισθοδρόμηση όσον αφορά την ισότητα των φύλων, την πολυμορφία των ΛΟΑΤΚΙ+ και τον φεμινισμό· λαμβάνοντας υπόψη ότι, σε ολόκληρο τον κόσμο, οι οπισθοδρομικές δυνάμεις και οι υπερσυντηρητικοί θρησκευτικοί και ακροδεξιοί παράγοντες προσπαθούν να ανατρέψουν δεκαετίες προόδου στον τομέα των ανθρωπίνων δικαιωμάτων και να επιβάλουν μια επιβλαβή παγκόσμια αντίληψη σχετικά με τους ρόλους των φύλων στις οικογένειες και τη δημόσια ζωή· λαμβάνοντας υπόψη ότι αυτά τα κινήματα και οι επιθέσεις συνδέονται στενά με την τάση αυταρχικής κατάργησης της παγκόσμιας δημοκρατίας· λαμβάνοντας υπόψη ότι αυτό συνιστά σαφή απειλή για το κράτος δικαίου στην Ευρώπη·</w:t>
      </w:r>
    </w:p>
    <w:p w:rsidR="00014CE1" w:rsidRPr="00073E9F" w:rsidRDefault="00014CE1" w:rsidP="00014CE1">
      <w:pPr>
        <w:pStyle w:val="NormalHanging12a"/>
        <w:jc w:val="both"/>
        <w:rPr>
          <w:szCs w:val="24"/>
        </w:rPr>
      </w:pPr>
      <w:r w:rsidRPr="00073E9F">
        <w:t>ΙΕ.</w:t>
      </w:r>
      <w:r w:rsidRPr="00073E9F">
        <w:tab/>
        <w:t>λαμβάνοντας υπόψη ότι αυτά τα κινήματα κατά της ισότητας των φύλων και των δικαιωμάτων επιτίθενται ειδικά στα σεξουαλικά και αναπαραγωγικά δικαιώματα και στην αυτονομία των γυναικών και επηρεάζουν τη νομοθεσία και την πολιτική, με αποτέλεσμα την υλοποίηση οπισθοδρομικών πρωτοβουλιών σε αρκετά κράτη μέλη με στόχο την υπονόμευση της σεξουαλικής και αναπαραγωγικής υγείας και των συναφών δικαιωμάτων·</w:t>
      </w:r>
      <w:bookmarkEnd w:id="7"/>
    </w:p>
    <w:p w:rsidR="00014CE1" w:rsidRPr="00073E9F" w:rsidRDefault="00014CE1" w:rsidP="00014CE1">
      <w:pPr>
        <w:pStyle w:val="NormalHanging12a"/>
        <w:jc w:val="both"/>
        <w:rPr>
          <w:szCs w:val="24"/>
        </w:rPr>
      </w:pPr>
      <w:r w:rsidRPr="00073E9F">
        <w:t>ΙΣΤ.</w:t>
      </w:r>
      <w:r w:rsidRPr="00073E9F">
        <w:tab/>
        <w:t>λαμβάνοντας υπόψη ότι η Πολωνία έχει περιορίσει περαιτέρω την πρόσβαση σε νόμιμη περίθαλψη άμβλωσης, μετά από απόφαση του παράνομου Συνταγματικού Δικαστηρίου στις 22 Οκτωβρίου 2020</w:t>
      </w:r>
      <w:r w:rsidRPr="00073E9F">
        <w:rPr>
          <w:rStyle w:val="FootnoteReference"/>
          <w:color w:val="000000"/>
          <w:szCs w:val="24"/>
        </w:rPr>
        <w:footnoteReference w:id="13"/>
      </w:r>
      <w:r w:rsidRPr="00073E9F">
        <w:t>, η οποία συνεπαγόταν de facto απαγόρευση της άμβλωσης και οδήγησε στον θάνατο τουλάχιστον έξι γυναικών· λαμβάνοντας υπόψη ότι τελούν υπό έρευνα γυναίκες για εικαζόμενες αμβλώσεις και ότι έχει ασκηθεί δίωξη εις βάρος υπερασπιστών των ανθρωπίνων και αναπαραγωγικών δικαιωμάτων των γυναικών επειδή βοήθησαν γυναίκες να αποκτήσουν πρόσβαση σε φροντίδα άμβλωσης ή επειδή διαδήλωσαν υπέρ του δικαιώματος στην άμβλωση· λαμβάνοντας υπόψη ότι, σύμφωνα με την πρόσφατη απόφαση του ΕΔΔΑ στην υπόθεση M.L. κατά Πολωνίας, υπήρξε παραβίαση του άρθρου 8 της Ευρωπαϊκής Σύμβασης Δικαιωμάτων του Ανθρώπου σχετικά με το δικαίωμα στον σεβασμό της ιδιωτικής και οικογενειακής ζωής στην περίπτωση γυναίκας που αναγκάστηκε να ταξιδέψει στο εξωτερικό για άμβλωση με σημαντικό προσωπικό κόστος και μακριά από το δίκτυο οικογενειακής της υποστήριξης και με σημαντικό ψυχολογικό αντίκτυπο·</w:t>
      </w:r>
    </w:p>
    <w:p w:rsidR="00014CE1" w:rsidRPr="00073E9F" w:rsidRDefault="00014CE1" w:rsidP="00014CE1">
      <w:pPr>
        <w:pStyle w:val="NormalHanging12a"/>
        <w:jc w:val="both"/>
        <w:rPr>
          <w:szCs w:val="24"/>
        </w:rPr>
      </w:pPr>
      <w:r w:rsidRPr="00073E9F">
        <w:t>ΙΖ.</w:t>
      </w:r>
      <w:r w:rsidRPr="00073E9F">
        <w:tab/>
        <w:t xml:space="preserve">λαμβάνοντας υπόψη ότι η </w:t>
      </w:r>
      <w:proofErr w:type="spellStart"/>
      <w:r w:rsidRPr="00073E9F">
        <w:t>νεοεκλεγείσα</w:t>
      </w:r>
      <w:proofErr w:type="spellEnd"/>
      <w:r w:rsidRPr="00073E9F">
        <w:t xml:space="preserve"> πολωνική κυβέρνηση δεσμεύεται να προτείνει νέους νόμους για τη διασφάλιση των δικαιωμάτων των γυναικών και της πρόσβασης στη σεξουαλική και αναπαραγωγική υγεία και τα συναφή δικαιώματα, συμπεριλαμβανομένης της φροντίδας για την άμβλωση· λαμβάνοντας υπόψη ότι, δυστυχώς, η ψηφοφορία επί νομοσχεδίων για την αποποινικοποίηση και τη διασφάλιση της πρόσβασης σε φροντίδα άμβλωσης αναβλήθηκε στην πολωνική Δίαιτα·</w:t>
      </w:r>
    </w:p>
    <w:p w:rsidR="00014CE1" w:rsidRPr="00073E9F" w:rsidRDefault="00014CE1" w:rsidP="00014CE1">
      <w:pPr>
        <w:pStyle w:val="NormalHanging12a"/>
        <w:jc w:val="both"/>
        <w:rPr>
          <w:szCs w:val="24"/>
        </w:rPr>
      </w:pPr>
      <w:r w:rsidRPr="00073E9F">
        <w:t>ΙΗ.</w:t>
      </w:r>
      <w:r w:rsidRPr="00073E9F">
        <w:tab/>
        <w:t xml:space="preserve">λαμβάνοντας υπόψη ότι στη Μάλτα η άμβλωση είναι de facto απαγορευμένη και </w:t>
      </w:r>
      <w:proofErr w:type="spellStart"/>
      <w:r w:rsidRPr="00073E9F">
        <w:t>ποινικοποιημένη</w:t>
      </w:r>
      <w:proofErr w:type="spellEnd"/>
      <w:r w:rsidRPr="00073E9F">
        <w:t>· λαμβάνοντας υπόψη ότι η μεταρρύθμιση του Ιουλίου 2023 επέφερε ανησυχητική αλλαγή στο κοινοβούλιο της Μάλτας, με την άρση δικαιωμάτων και την προσθήκη ακόμη περισσότερων κινδύνων και φραγμών στην πρόσβαση σε περίθαλψη άμβλωσης από όσους υπήρχαν· λαμβάνοντας υπόψη ότι, μεταξύ των εμποδίων αυτών, οι γιατροί μπορούν να τερματίσουν εγκυμοσύνη μόνο εάν η ζωή του ατόμου διατρέχει άμεσο κίνδυνο και πριν από τη «βιωσιμότητα του εμβρύου», και υποχρεούνται να παραπέμπουν την έγκυο που κινδυνεύει σε τριμελή ιατρική επιτροπή· λαμβάνοντας υπόψη ότι οι περιπτώσεις σοβαρού κινδύνου για την υγεία αποκλείονται από τον νόμο· λαμβάνοντας υπόψη ότι μία έγκυος με καρκίνο στη Μάλτα δεν μπορεί να λάβει ανάλογη θεραπεία και πρέπει να περιμένει τη γέννηση του παιδιού πριν από την πρόσβαση σε αντικαρκινική θεραπεία, με αποτέλεσμα να μειώνονται οι πιθανότητες επιτυχούς θεραπείας·</w:t>
      </w:r>
    </w:p>
    <w:p w:rsidR="00014CE1" w:rsidRPr="00073E9F" w:rsidRDefault="00014CE1" w:rsidP="00014CE1">
      <w:pPr>
        <w:pStyle w:val="NormalHanging12a"/>
        <w:jc w:val="both"/>
        <w:rPr>
          <w:szCs w:val="24"/>
        </w:rPr>
      </w:pPr>
      <w:r w:rsidRPr="00073E9F">
        <w:t>ΙΘ.</w:t>
      </w:r>
      <w:r w:rsidRPr="00073E9F">
        <w:tab/>
        <w:t>λαμβάνοντας υπόψη ότι η ιατρική άμβλωση δεν είναι νόμιμη στη Σλοβακία ή την Ουγγαρία· λαμβάνοντας υπόψη ότι, τον Σεπτέμβριο του 2022, η Ουγγαρία εξέδωσε διάταγμα που υποχρεώνει τις γυναίκες που επιδιώκουν άμβλωση να ακούσουν τον «εμβρυικό καρδιακό παλμό»· λαμβάνοντας υπόψη ότι στη Σλοβακία έχουν παρατηρηθεί επανειλημμένες προσπάθειες περιορισμού της πρόσβασης σε περίθαλψη άμβλωσης μέσω οπισθοδρομικών νομοσχεδίων στο κοινοβούλιο·</w:t>
      </w:r>
    </w:p>
    <w:p w:rsidR="00014CE1" w:rsidRPr="00073E9F" w:rsidRDefault="00014CE1" w:rsidP="00014CE1">
      <w:pPr>
        <w:pStyle w:val="NormalHanging12a"/>
        <w:jc w:val="both"/>
        <w:rPr>
          <w:szCs w:val="24"/>
        </w:rPr>
      </w:pPr>
      <w:r w:rsidRPr="00073E9F">
        <w:t>Κ.</w:t>
      </w:r>
      <w:r w:rsidRPr="00073E9F">
        <w:tab/>
        <w:t>λαμβάνοντας υπόψη ότι παρατηρείται υπονόμευση της πρόσβασης στην άμβλωση και στην Ιταλία</w:t>
      </w:r>
      <w:r w:rsidRPr="00073E9F">
        <w:rPr>
          <w:szCs w:val="24"/>
          <w:vertAlign w:val="superscript"/>
        </w:rPr>
        <w:footnoteReference w:id="14"/>
      </w:r>
      <w:r w:rsidRPr="00073E9F">
        <w:t>· λαμβάνοντας υπόψη ότι σε χώρες όπως η Ιταλία, η Σλοβακία και η Ρουμανία, μία μεγάλη πλειονότητα γιατρών δηλώνουν αντιρρησίες συνείδησης, γεγονός που καθιστά εξαιρετικά δύσκολη την de facto πρόσβαση σε περίθαλψη άμβλωσης σε ορισμένες περιοχές· λαμβάνοντας υπόψη ότι η πρόσβαση σε έγκαιρη και κατάλληλη περίθαλψη άμβλωσης δεν επιτρέπεται σε άλλα κράτη μέλη λόγω πρακτικών εμποδίων, όπως στην Κροατία</w:t>
      </w:r>
      <w:r w:rsidRPr="00073E9F">
        <w:rPr>
          <w:szCs w:val="24"/>
          <w:vertAlign w:val="superscript"/>
        </w:rPr>
        <w:footnoteReference w:id="15"/>
      </w:r>
      <w:r w:rsidRPr="00073E9F">
        <w:t>·</w:t>
      </w:r>
    </w:p>
    <w:p w:rsidR="00014CE1" w:rsidRPr="00073E9F" w:rsidRDefault="00014CE1" w:rsidP="00014CE1">
      <w:pPr>
        <w:pStyle w:val="NormalHanging12a"/>
        <w:jc w:val="both"/>
        <w:rPr>
          <w:szCs w:val="24"/>
        </w:rPr>
      </w:pPr>
      <w:r w:rsidRPr="00073E9F">
        <w:rPr>
          <w:snapToGrid w:val="0"/>
        </w:rPr>
        <w:t>ΚΑ.</w:t>
      </w:r>
      <w:r w:rsidRPr="00073E9F">
        <w:rPr>
          <w:snapToGrid w:val="0"/>
        </w:rPr>
        <w:tab/>
      </w:r>
      <w:r w:rsidRPr="00073E9F">
        <w:t>λαμβάνοντας υπόψη ότι αρκετές προσπάθειες για πλήρη αποποινικοποίηση της άμβλωσης στο Βέλγιο έχουν καθυστερήσει στο βελγικό ομοσπονδιακό κοινοβούλιο·</w:t>
      </w:r>
    </w:p>
    <w:p w:rsidR="00014CE1" w:rsidRPr="00073E9F" w:rsidRDefault="00014CE1" w:rsidP="00014CE1">
      <w:pPr>
        <w:pStyle w:val="NormalHanging12a"/>
        <w:jc w:val="both"/>
        <w:rPr>
          <w:szCs w:val="24"/>
        </w:rPr>
      </w:pPr>
      <w:r w:rsidRPr="00073E9F">
        <w:rPr>
          <w:snapToGrid w:val="0"/>
        </w:rPr>
        <w:t>ΚΒ.</w:t>
      </w:r>
      <w:r w:rsidRPr="00073E9F">
        <w:rPr>
          <w:snapToGrid w:val="0"/>
        </w:rPr>
        <w:tab/>
      </w:r>
      <w:r w:rsidRPr="00073E9F">
        <w:t>λαμβάνοντας υπόψη ότι, σε ορισμένες χώρες, οι διαδικασίες άμβλωσης και η αμερόληπτη παροχή συμβουλών παραμένουν ταμπού και σπάνια αποτελούν μέρος της υποχρεωτικής ιατρικής κατάρτισης, με αποτέλεσμα την έλλειψη γνώσεων και πρακτικής μεταξύ των γιατρών εις βάρος της σωματικής και ψυχικής υγείας των ασθενών·</w:t>
      </w:r>
    </w:p>
    <w:p w:rsidR="00014CE1" w:rsidRPr="00073E9F" w:rsidRDefault="00014CE1" w:rsidP="00014CE1">
      <w:pPr>
        <w:pStyle w:val="NormalHanging12a"/>
        <w:jc w:val="both"/>
        <w:rPr>
          <w:szCs w:val="24"/>
        </w:rPr>
      </w:pPr>
      <w:r w:rsidRPr="00073E9F">
        <w:rPr>
          <w:snapToGrid w:val="0"/>
        </w:rPr>
        <w:t>ΚΓ.</w:t>
      </w:r>
      <w:r w:rsidRPr="00073E9F">
        <w:rPr>
          <w:snapToGrid w:val="0"/>
        </w:rPr>
        <w:tab/>
      </w:r>
      <w:r w:rsidRPr="00073E9F">
        <w:t>λαμβάνοντας υπόψη ότι η παραπληροφόρηση σχετικά με την άμβλωση, μεταξύ άλλων και στο διαδίκτυο, αποτελεί πραγματικό εμπόδιο για την αυτονομία των γυναικών· λαμβάνοντας υπόψη ότι, μέχρι πρόσφατα, στη Γερμανία, η παροχή πληροφοριών στους ιστοτόπους των γιατρών σχετικά με τις μεθόδους ιατρικής άμβλωσης θεωρούταν ότι προωθούσε την άμβλωση και τιμωρούταν· λαμβάνοντας υπόψη ότι η «απαγόρευση της διαφήμισης αμβλώσεων» ήρθη μόλις τον Ιούλιο του 2022·</w:t>
      </w:r>
    </w:p>
    <w:p w:rsidR="00014CE1" w:rsidRPr="00073E9F" w:rsidRDefault="00014CE1" w:rsidP="00014CE1">
      <w:pPr>
        <w:pStyle w:val="NormalHanging12a"/>
        <w:jc w:val="both"/>
        <w:rPr>
          <w:szCs w:val="24"/>
        </w:rPr>
      </w:pPr>
      <w:r w:rsidRPr="00073E9F">
        <w:t>ΚΔ.</w:t>
      </w:r>
      <w:r w:rsidRPr="00073E9F">
        <w:tab/>
        <w:t>λαμβάνοντας υπόψη ότι οι Ουκρανοί πρόσφυγες δεν μπόρεσαν να έχουν πρόσβαση σε φροντίδα άμβλωσης σε ορισμένα κράτη μέλη, μεταξύ άλλων σε περιπτώσεις σεξουαλικής βίας, γεγονός που συνιστά σοβαρή παραβίαση των ανθρωπίνων δικαιωμάτων τους και ισοδυναμεί με βασανιστήρια και απάνθρωπη ή εξευτελιστική μεταχείριση·</w:t>
      </w:r>
    </w:p>
    <w:p w:rsidR="00014CE1" w:rsidRPr="00073E9F" w:rsidRDefault="00014CE1" w:rsidP="00014CE1">
      <w:pPr>
        <w:pStyle w:val="NormalHanging12a"/>
        <w:jc w:val="both"/>
        <w:rPr>
          <w:szCs w:val="24"/>
        </w:rPr>
      </w:pPr>
      <w:r w:rsidRPr="00073E9F">
        <w:t>ΚΕ.</w:t>
      </w:r>
      <w:r w:rsidRPr="00073E9F">
        <w:tab/>
        <w:t xml:space="preserve">λαμβάνοντας υπόψη ότι η ποινικοποίηση, η καθυστέρηση και η άρνηση πρόσβασης στη σεξουαλική και αναπαραγωγική υγεία και τα συναφή δικαιώματα, ιδίως στη φροντίδα άμβλωσης, συνιστά μορφή </w:t>
      </w:r>
      <w:proofErr w:type="spellStart"/>
      <w:r w:rsidRPr="00073E9F">
        <w:t>έμφυλης</w:t>
      </w:r>
      <w:proofErr w:type="spellEnd"/>
      <w:r w:rsidRPr="00073E9F">
        <w:t xml:space="preserve"> βίας· λαμβάνοντας υπόψη ότι οι εν λόγω περιορισμοί και απαγορεύσεις δεν μειώνουν τον αριθμό των αμβλώσεων, αλλά αντ’ αυτού αναγκάζουν τους ανθρώπους να ταξιδεύουν μεγάλες αποστάσεις ή να καταφεύγουν σε μη ασφαλείς αμβλώσεις, γεγονός που τους καθιστά ευάλωτους σε ποινικές έρευνες και διώξεις· λαμβάνοντας υπόψη ότι επηρεάζουν εκείνους που παρουσιάζουν τη μεγαλύτερη έλλειψη πόρων και πληροφοριών· λαμβάνοντας υπόψη ότι σχεδόν όλοι οι θάνατοι που οφείλονται σε μη ασφαλείς αμβλώσεις σημειώνονται σε χώρες όπου η άμβλωση υπόκειται σε αυστηρούς περιορισμούς· λαμβάνοντας υπόψη ότι οι θάνατοι αυτοί μπορούν να προληφθούν· λαμβάνοντας υπόψη ότι η μη ασφαλής άμβλωση είναι μια κύρια — αλλά αποτρέψιμη — αιτία μητρικής νοσηρότητας·</w:t>
      </w:r>
    </w:p>
    <w:p w:rsidR="00014CE1" w:rsidRPr="00073E9F" w:rsidRDefault="00014CE1" w:rsidP="00014CE1">
      <w:pPr>
        <w:pStyle w:val="NormalHanging12a"/>
        <w:jc w:val="both"/>
        <w:rPr>
          <w:szCs w:val="24"/>
        </w:rPr>
      </w:pPr>
      <w:r w:rsidRPr="00073E9F">
        <w:t>ΚΣΤ.</w:t>
      </w:r>
      <w:r w:rsidRPr="00073E9F">
        <w:tab/>
        <w:t xml:space="preserve">λαμβάνοντας υπόψη ότι τα περιθωριοποιημένα άτομα και ομάδες, συμπεριλαμβανομένων των φυλετικών, </w:t>
      </w:r>
      <w:proofErr w:type="spellStart"/>
      <w:r w:rsidRPr="00073E9F">
        <w:t>εθνοτικών</w:t>
      </w:r>
      <w:proofErr w:type="spellEnd"/>
      <w:r w:rsidRPr="00073E9F">
        <w:t xml:space="preserve"> και θρησκευτικών μειονοτήτων, των μεταναστών, των ατόμων από </w:t>
      </w:r>
      <w:proofErr w:type="spellStart"/>
      <w:r w:rsidRPr="00073E9F">
        <w:t>μειονεκτούντα</w:t>
      </w:r>
      <w:proofErr w:type="spellEnd"/>
      <w:r w:rsidRPr="00073E9F">
        <w:t xml:space="preserve"> κοινωνικοοικονομικά περιβάλλοντα, των ατόμων που ζουν σε αγροτικές περιοχές, των ατόμων με αναπηρία, των μελών της κοινότητας ΛΟΑΤΚΙ + και των θυμάτων βίας, αντιμετωπίζουν συχνά πρόσθετους φραγμούς, </w:t>
      </w:r>
      <w:proofErr w:type="spellStart"/>
      <w:r w:rsidRPr="00073E9F">
        <w:t>διατομεακές</w:t>
      </w:r>
      <w:proofErr w:type="spellEnd"/>
      <w:r w:rsidRPr="00073E9F">
        <w:t xml:space="preserve"> διακρίσεις και βία κατά την πρόσβαση στην υγειονομική περίθαλψη· λαμβάνοντας υπόψη ότι αυτό είναι αποτέλεσμα νόμων και πολιτικών που επιτρέπουν καταναγκαστικές πρακτικές σεξουαλικής και αναπαραγωγικής υγειονομικής περίθαλψης, και αδυναμίας εξασφάλισης εύλογων προσαρμογών όσον αφορά την πρόσβαση σε ποιοτική περίθαλψη και πληροφόρηση·</w:t>
      </w:r>
    </w:p>
    <w:p w:rsidR="00014CE1" w:rsidRPr="00073E9F" w:rsidRDefault="00EE56F8" w:rsidP="00EE56F8">
      <w:pPr>
        <w:pStyle w:val="NormalHanging12a"/>
        <w:ind w:hanging="570"/>
        <w:jc w:val="both"/>
        <w:rPr>
          <w:szCs w:val="24"/>
        </w:rPr>
      </w:pPr>
      <w:r w:rsidRPr="00073E9F">
        <w:rPr>
          <w:szCs w:val="24"/>
        </w:rPr>
        <w:t>1.</w:t>
      </w:r>
      <w:r w:rsidRPr="00073E9F">
        <w:rPr>
          <w:szCs w:val="24"/>
        </w:rPr>
        <w:tab/>
      </w:r>
      <w:r w:rsidR="00014CE1" w:rsidRPr="00073E9F">
        <w:t>υπενθυμίζει και πάλι ότι η σεξουαλική και αναπαραγωγική υγεία και τα συναφή δικαιώματα είναι θεμελιώδη ανθρώπινα δικαιώματα που πρέπει να προστατευθούν και να ενισχυθούν και σε καμία περίπτωση δεν μπορούν να αποδυναμωθούν ή να αρθούν·</w:t>
      </w:r>
    </w:p>
    <w:p w:rsidR="00014CE1" w:rsidRPr="00073E9F" w:rsidRDefault="00EE56F8" w:rsidP="00EE56F8">
      <w:pPr>
        <w:pStyle w:val="NormalHanging12a"/>
        <w:ind w:hanging="570"/>
        <w:jc w:val="both"/>
        <w:rPr>
          <w:szCs w:val="24"/>
        </w:rPr>
      </w:pPr>
      <w:r w:rsidRPr="00073E9F">
        <w:rPr>
          <w:szCs w:val="24"/>
        </w:rPr>
        <w:t>2.</w:t>
      </w:r>
      <w:r w:rsidRPr="00073E9F">
        <w:rPr>
          <w:szCs w:val="24"/>
        </w:rPr>
        <w:tab/>
      </w:r>
      <w:r w:rsidR="00014CE1" w:rsidRPr="00073E9F">
        <w:t>υπενθυμίζει τη δέσμευση της ΕΕ όσον αφορά την προαγωγή, την προστασία και την πραγμάτωση του δικαιώματος κάθε ατόμου, ιδίως κάθε γυναίκας και κοριτσιού, να έχει αυτοδιάθεση του σώματός του και να ελέγχει πλήρως και να αποφασίζει ελεύθερα για ζητήματα που άπτονται της σεξουαλικότητας και των σεξουαλικών και αναπαραγωγικών του δικαιωμάτων, χωρίς διακρίσεις, καταναγκασμό και βία·</w:t>
      </w:r>
    </w:p>
    <w:p w:rsidR="00014CE1" w:rsidRPr="00073E9F" w:rsidRDefault="00EE56F8" w:rsidP="00EE56F8">
      <w:pPr>
        <w:pStyle w:val="NormalHanging12a"/>
        <w:ind w:hanging="570"/>
        <w:jc w:val="both"/>
        <w:rPr>
          <w:szCs w:val="24"/>
        </w:rPr>
      </w:pPr>
      <w:r w:rsidRPr="00073E9F">
        <w:rPr>
          <w:szCs w:val="24"/>
        </w:rPr>
        <w:t>3.</w:t>
      </w:r>
      <w:r w:rsidRPr="00073E9F">
        <w:rPr>
          <w:szCs w:val="24"/>
        </w:rPr>
        <w:tab/>
      </w:r>
      <w:r w:rsidR="00014CE1" w:rsidRPr="00073E9F">
        <w:t xml:space="preserve">παροτρύνει το Ευρωπαϊκό Συμβούλιο να δρομολογήσει συνέλευση για την αναθεώρηση των Συνθηκών, όπως ζητήθηκε στα ψηφίσματά του της 9ης Ιουνίου 2022 και της 22ας Νοεμβρίου 2023, και να εγκρίνει την πρότασή του που περιλαμβάνεται στο </w:t>
      </w:r>
      <w:r w:rsidR="00014CE1" w:rsidRPr="00073E9F">
        <w:rPr>
          <w:shd w:val="clear" w:color="auto" w:fill="FEFEFE"/>
        </w:rPr>
        <w:t>ψήφισμά του της 22ας Νοεμβρίου 2023 για</w:t>
      </w:r>
      <w:r w:rsidR="00014CE1" w:rsidRPr="00073E9F">
        <w:t xml:space="preserve"> την προσθήκη της σεξουαλικής και αναπαραγωγικής υγειονομικής περίθαλψης και του δικαιώματος στην ασφαλή και νόμιμη άμβλωση στον Χάρτη, και την τροποποίησή του ως εξής:</w:t>
      </w:r>
    </w:p>
    <w:tbl>
      <w:tblPr>
        <w:tblStyle w:val="1"/>
        <w:tblW w:w="9752" w:type="dxa"/>
        <w:jc w:val="center"/>
        <w:tblLayout w:type="fixed"/>
        <w:tblLook w:val="0000" w:firstRow="0" w:lastRow="0" w:firstColumn="0" w:lastColumn="0" w:noHBand="0" w:noVBand="0"/>
      </w:tblPr>
      <w:tblGrid>
        <w:gridCol w:w="9752"/>
      </w:tblGrid>
      <w:tr w:rsidR="00014CE1" w:rsidRPr="00073E9F" w:rsidTr="00B83A5B">
        <w:trPr>
          <w:jc w:val="center"/>
        </w:trPr>
        <w:tc>
          <w:tcPr>
            <w:tcW w:w="9752" w:type="dxa"/>
          </w:tcPr>
          <w:p w:rsidR="00014CE1" w:rsidRPr="00073E9F" w:rsidRDefault="00014CE1" w:rsidP="00B83A5B">
            <w:pPr>
              <w:ind w:left="1440"/>
              <w:jc w:val="both"/>
              <w:rPr>
                <w:rFonts w:ascii="Times New Roman" w:eastAsia="Times New Roman" w:hAnsi="Times New Roman" w:cs="Times New Roman"/>
                <w:szCs w:val="24"/>
              </w:rPr>
            </w:pPr>
            <w:r w:rsidRPr="00073E9F">
              <w:rPr>
                <w:rFonts w:ascii="Times New Roman" w:hAnsi="Times New Roman"/>
              </w:rPr>
              <w:t>Άρθρο 3</w:t>
            </w:r>
          </w:p>
          <w:p w:rsidR="00014CE1" w:rsidRPr="00073E9F" w:rsidRDefault="00014CE1" w:rsidP="00B83A5B">
            <w:pPr>
              <w:ind w:left="1440"/>
              <w:jc w:val="both"/>
              <w:rPr>
                <w:rFonts w:ascii="Times New Roman" w:eastAsia="Times New Roman" w:hAnsi="Times New Roman" w:cs="Times New Roman"/>
                <w:szCs w:val="24"/>
              </w:rPr>
            </w:pPr>
            <w:r w:rsidRPr="00073E9F">
              <w:rPr>
                <w:rFonts w:ascii="Times New Roman" w:hAnsi="Times New Roman"/>
              </w:rPr>
              <w:t xml:space="preserve">Δικαίωμα στην ακεραιότητα του προσώπου και στην </w:t>
            </w:r>
            <w:r w:rsidRPr="00073E9F">
              <w:rPr>
                <w:rFonts w:ascii="Times New Roman" w:hAnsi="Times New Roman"/>
                <w:b/>
                <w:bCs/>
              </w:rPr>
              <w:t>αυτοδιάθεση του σώματος</w:t>
            </w:r>
          </w:p>
          <w:p w:rsidR="00014CE1" w:rsidRPr="00073E9F" w:rsidRDefault="00014CE1" w:rsidP="00B83A5B">
            <w:pPr>
              <w:ind w:left="1440"/>
              <w:jc w:val="both"/>
              <w:rPr>
                <w:rFonts w:ascii="Times New Roman" w:eastAsia="Times New Roman" w:hAnsi="Times New Roman" w:cs="Times New Roman"/>
                <w:szCs w:val="24"/>
              </w:rPr>
            </w:pPr>
            <w:r w:rsidRPr="00073E9F">
              <w:rPr>
                <w:rFonts w:ascii="Times New Roman" w:hAnsi="Times New Roman"/>
                <w:b/>
              </w:rPr>
              <w:t xml:space="preserve">2α. </w:t>
            </w:r>
            <w:r w:rsidRPr="00073E9F">
              <w:rPr>
                <w:rFonts w:ascii="Times New Roman" w:hAnsi="Times New Roman"/>
                <w:b/>
                <w:bCs/>
              </w:rPr>
              <w:t xml:space="preserve">Κάθε άνθρωπος έχει δικαίωμα στην αυτοδιάθεση του σώματός του και στην ελεύθερη, εν </w:t>
            </w:r>
            <w:proofErr w:type="spellStart"/>
            <w:r w:rsidRPr="00073E9F">
              <w:rPr>
                <w:rFonts w:ascii="Times New Roman" w:hAnsi="Times New Roman"/>
                <w:b/>
                <w:bCs/>
              </w:rPr>
              <w:t>επιγνώσει</w:t>
            </w:r>
            <w:proofErr w:type="spellEnd"/>
            <w:r w:rsidRPr="00073E9F">
              <w:rPr>
                <w:rFonts w:ascii="Times New Roman" w:hAnsi="Times New Roman"/>
                <w:b/>
                <w:bCs/>
              </w:rPr>
              <w:t>, πλήρη και καθολική πρόσβαση στη σεξουαλική και αναπαραγωγική υγεία και τα συναφή δικαιώματα, καθώς και σε όλες τις συναφείς υπηρεσίες υγειονομικής περίθαλψης χωρίς διακρίσεις, συμπεριλαμβανομένης της πρόσβασης σε ασφαλή και νόμιμη άμβλωση·</w:t>
            </w:r>
          </w:p>
        </w:tc>
      </w:tr>
    </w:tbl>
    <w:p w:rsidR="00014CE1" w:rsidRPr="00073E9F" w:rsidRDefault="00EE56F8" w:rsidP="00EE56F8">
      <w:pPr>
        <w:pStyle w:val="NormalHanging12a"/>
        <w:ind w:hanging="570"/>
        <w:jc w:val="both"/>
      </w:pPr>
      <w:r w:rsidRPr="00073E9F">
        <w:t>4.</w:t>
      </w:r>
      <w:r w:rsidRPr="00073E9F">
        <w:tab/>
      </w:r>
      <w:r w:rsidR="00014CE1" w:rsidRPr="00073E9F">
        <w:t>καταδικάζει απερίφραστα την οπισθοδρόμηση όσον αφορά τα δικαιώματα των γυναικών και όλες τις οπισθοδρομικές προσπάθειες περιορισμού ή κατάργησης των υφιστάμενων μέτρων προστασίας για τη σεξουαλική και αναπαραγωγική υγεία και τα συναφή δικαιώματα και την ισότητα των φύλων που λαμβάνουν χώρα παγκοσμίως, μεταξύ άλλων στα κράτη μέλη της ΕΕ, καθώς και όλες τις μορφές απειλών, εκφοβισμού και παρενόχλησης που στρέφονται κατά υπερασπιστών των ανθρωπίνων δικαιωμάτων και οργανώσεων της κοινωνίας των πολιτών που εργάζονται για την προώθηση αυτών των δικαιωμάτων·</w:t>
      </w:r>
    </w:p>
    <w:p w:rsidR="00014CE1" w:rsidRPr="00073E9F" w:rsidRDefault="00EE56F8" w:rsidP="00EE56F8">
      <w:pPr>
        <w:pStyle w:val="NormalHanging12a"/>
        <w:ind w:hanging="570"/>
        <w:jc w:val="both"/>
      </w:pPr>
      <w:r w:rsidRPr="00073E9F">
        <w:t>5.</w:t>
      </w:r>
      <w:r w:rsidRPr="00073E9F">
        <w:tab/>
      </w:r>
      <w:r w:rsidR="00014CE1" w:rsidRPr="00073E9F">
        <w:t>εκφράζει την ανησυχία του για την σημαντική αύξηση της χρηματοδότησης προς ομάδες κατά της ισότητας των φύλων και κατά του δικαιώματος επιλογής σε παγκόσμιο επίπεδο, μεταξύ άλλων και στην ΕΕ· καλεί την Επιτροπή να χρησιμοποιήσει όλα τα διαθέσιμα εργαλεία για να διασφαλίσει ότι οι οργανώσεις που δραστηριοποιούνται κατά της ισότητας των φύλων και των δικαιωμάτων των γυναικών, συμπεριλαμβανομένων των αναπαραγωγικών δικαιωμάτων, δεν λαμβάνουν χρηματοδότηση από την ΕΕ·</w:t>
      </w:r>
    </w:p>
    <w:p w:rsidR="00014CE1" w:rsidRPr="00073E9F" w:rsidRDefault="00EE56F8" w:rsidP="00EE56F8">
      <w:pPr>
        <w:pStyle w:val="NormalHanging12a"/>
        <w:ind w:hanging="570"/>
        <w:jc w:val="both"/>
      </w:pPr>
      <w:r w:rsidRPr="00073E9F">
        <w:t>6.</w:t>
      </w:r>
      <w:r w:rsidRPr="00073E9F">
        <w:tab/>
      </w:r>
      <w:r w:rsidR="00014CE1" w:rsidRPr="00073E9F">
        <w:rPr>
          <w:shd w:val="clear" w:color="auto" w:fill="FEFEFE"/>
        </w:rPr>
        <w:t xml:space="preserve">παροτρύνει τα κράτη μέλη να αποποινικοποιήσουν πλήρως την άμβλωση σύμφωνα με τις κατευθυντήριες γραμμές του ΠΟΥ του 2022, και να άρουν και να καταπολεμήσουν τα εμπόδια για την ασφαλή και νόμιμη άμβλωση και την πρόσβαση στη σεξουαλική και αναπαραγωγική υγεία και τα συναφή δικαιώματα· </w:t>
      </w:r>
      <w:r w:rsidR="00014CE1" w:rsidRPr="00073E9F">
        <w:t>καλεί την Πολωνία και τη Μάλτα να καταργήσουν τους νόμους τους και άλλα μέτρα σχετικά με τις απαγορεύσεις και τους περιορισμούς στην άμβλωση· παροτρύνει τις πολωνικές αρχές να δώσουν προτεραιότητα στις νομοθετικές προσπάθειες για τη διασφάλιση πλήρους πρόσβασης σε ασφαλή και νόμιμη άμβλωση το συντομότερο δυνατόν· παροτρύνει τις αρχές της Μάλτας να αποποινικοποιήσουν αμέσως την άμβλωση και να παράσχουν πρόσβαση σε ασφαλή και νόμιμη άμβλωση σύμφωνα με τις κατευθυντήριες γραμμές του ΠΟΥ του 2022·</w:t>
      </w:r>
    </w:p>
    <w:p w:rsidR="00014CE1" w:rsidRPr="00073E9F" w:rsidRDefault="00EE56F8" w:rsidP="00EE56F8">
      <w:pPr>
        <w:pStyle w:val="NormalHanging12a"/>
        <w:ind w:hanging="570"/>
        <w:jc w:val="both"/>
      </w:pPr>
      <w:r w:rsidRPr="00073E9F">
        <w:t>7.</w:t>
      </w:r>
      <w:r w:rsidRPr="00073E9F">
        <w:tab/>
      </w:r>
      <w:r w:rsidR="00014CE1" w:rsidRPr="00073E9F">
        <w:t xml:space="preserve">παροτρύνει τις κυβερνήσεις όλων των κρατών μελών να διασφαλίζουν </w:t>
      </w:r>
      <w:r w:rsidR="00014CE1" w:rsidRPr="00073E9F">
        <w:rPr>
          <w:shd w:val="clear" w:color="auto" w:fill="FEFEFE"/>
        </w:rPr>
        <w:t>την πρόσβαση σε ασφαλείς, νόμιμες και δωρεάν υπηρεσίες άμβλωσης, σε υπηρεσίες και προμήθειες προγεννητικής και μητρικής υγειονομικής περίθαλψης, στον εθελοντικό οικογενειακό προγραμματισμό, στην αντισύλληψη, σε φιλικές προς τους νέους υπηρεσίες, καθώς και στις υπηρεσίες πρόληψης, θεραπείας, φροντίδας και υποστήριξης σε σχέση με τον ιό HIV, χωρίς διακρίσεις·</w:t>
      </w:r>
    </w:p>
    <w:p w:rsidR="00014CE1" w:rsidRPr="00073E9F" w:rsidRDefault="00EE56F8" w:rsidP="00EE56F8">
      <w:pPr>
        <w:pStyle w:val="NormalHanging12a"/>
        <w:ind w:hanging="570"/>
        <w:jc w:val="both"/>
        <w:rPr>
          <w:shd w:val="clear" w:color="auto" w:fill="FEFEFE"/>
        </w:rPr>
      </w:pPr>
      <w:r w:rsidRPr="00073E9F">
        <w:t>8.</w:t>
      </w:r>
      <w:r w:rsidRPr="00073E9F">
        <w:tab/>
      </w:r>
      <w:r w:rsidR="00014CE1" w:rsidRPr="00073E9F">
        <w:rPr>
          <w:shd w:val="clear" w:color="auto" w:fill="FEFEFE"/>
        </w:rPr>
        <w:t xml:space="preserve">καταδικάζει το γεγονός ότι, σε ορισμένα κράτη μέλη, η άμβλωση απορρίπτεται </w:t>
      </w:r>
      <w:r w:rsidR="00014CE1" w:rsidRPr="00073E9F">
        <w:t xml:space="preserve">από </w:t>
      </w:r>
      <w:r w:rsidR="00014CE1" w:rsidRPr="00073E9F">
        <w:rPr>
          <w:shd w:val="clear" w:color="auto" w:fill="FEFEFE"/>
        </w:rPr>
        <w:t>ιατρούς και, σε ορισμένες περιπτώσεις, από ολόκληρα ιατρικά ιδρύματα, βάσει της ρήτρας «συνείδησης»· εκφράζει τη λύπη του για το γεγονός ότι η ρήτρα αυτή χρησιμοποιείται συχνά και σε καταστάσεις όπου τυχόν καθυστέρηση θα μπορούσε να θέσει σε κίνδυνο τη ζωή ή την υγεία της ασθενούς·</w:t>
      </w:r>
    </w:p>
    <w:p w:rsidR="00014CE1" w:rsidRPr="00073E9F" w:rsidRDefault="00EE56F8" w:rsidP="00EE56F8">
      <w:pPr>
        <w:pStyle w:val="NormalHanging12a"/>
        <w:ind w:hanging="570"/>
        <w:jc w:val="both"/>
      </w:pPr>
      <w:r w:rsidRPr="00073E9F">
        <w:t>9.</w:t>
      </w:r>
      <w:r w:rsidRPr="00073E9F">
        <w:tab/>
      </w:r>
      <w:r w:rsidR="00014CE1" w:rsidRPr="00073E9F">
        <w:t xml:space="preserve">καλεί τα κράτη μέλη να διασφαλίσουν την πρόσβαση σε ολόκληρο το φάσμα των υπηρεσιών σεξουαλικής και αναπαραγωγικής υγείας και συναφών δικαιωμάτων, συμπεριλαμβανομένης της ολοκληρωμένης, κατάλληλης για την ηλικία και τεκμηριωμένης σεξουαλικής διαπαιδαγώγησης και εκπαίδευσης για τις σχέσεις για όλους, υψηλής ποιότητας, </w:t>
      </w:r>
      <w:proofErr w:type="spellStart"/>
      <w:r w:rsidR="00014CE1" w:rsidRPr="00073E9F">
        <w:t>προσβάσιμων</w:t>
      </w:r>
      <w:proofErr w:type="spellEnd"/>
      <w:r w:rsidR="00014CE1" w:rsidRPr="00073E9F">
        <w:t xml:space="preserve">, ασφαλών και ελεύθερων μεθόδων και προμηθειών αντισύλληψης, καθώς και της παροχής συμβουλών οικογενειακού προγραμματισμού, δίνοντας ιδιαίτερη προσοχή στις έγχρωμες γυναίκες, τις γυναίκες </w:t>
      </w:r>
      <w:proofErr w:type="spellStart"/>
      <w:r w:rsidR="00014CE1" w:rsidRPr="00073E9F">
        <w:t>Ρομά</w:t>
      </w:r>
      <w:proofErr w:type="spellEnd"/>
      <w:r w:rsidR="00014CE1" w:rsidRPr="00073E9F">
        <w:t>, τις ηλικιωμένες γυναίκες, τις γυναίκες με χαμηλότερο μορφωτικό επίπεδο, τα άτομα ΛΟΑΤΚΙ +, τις γυναίκες με αναπηρία, τους εφήβους, τις μετανάστριες, συμπεριλαμβανομένων των παράτυπων μεταναστών, και τις ανύπαντρες γυναίκες·</w:t>
      </w:r>
    </w:p>
    <w:p w:rsidR="00014CE1" w:rsidRPr="00073E9F" w:rsidRDefault="00EE56F8" w:rsidP="00EE56F8">
      <w:pPr>
        <w:pStyle w:val="NormalHanging12a"/>
        <w:ind w:hanging="570"/>
        <w:jc w:val="both"/>
      </w:pPr>
      <w:r w:rsidRPr="00073E9F">
        <w:t>10.</w:t>
      </w:r>
      <w:r w:rsidRPr="00073E9F">
        <w:tab/>
      </w:r>
      <w:r w:rsidR="00014CE1" w:rsidRPr="00073E9F">
        <w:t>καλεί τα κράτη μέλη και τις τοπικές κυβερνήσεις να αυξήσουν τις δαπάνες τους για προγράμματα και τις άμεσες επιδοτήσεις τους σε δομές, συμπεριλαμβανομένων των υπηρεσιών υγειονομικής περίθαλψης και οικογενειακού προγραμματισμού και άλλων οργανώσεων που δραστηριοποιούνται στον τομέα αυτό·</w:t>
      </w:r>
    </w:p>
    <w:p w:rsidR="00014CE1" w:rsidRPr="00073E9F" w:rsidRDefault="00EE56F8" w:rsidP="00EE56F8">
      <w:pPr>
        <w:pStyle w:val="NormalHanging12a"/>
        <w:ind w:hanging="570"/>
        <w:jc w:val="both"/>
      </w:pPr>
      <w:r w:rsidRPr="00073E9F">
        <w:t>11.</w:t>
      </w:r>
      <w:r w:rsidRPr="00073E9F">
        <w:tab/>
      </w:r>
      <w:r w:rsidR="00014CE1" w:rsidRPr="00073E9F">
        <w:t>παροτρύνει τις κυβερνήσεις των κρατών μελών να καταστήσουν τις μεθόδους και τις διαδικασίες άμβλωσης υποχρεωτικό μέρος του προγράμματος σπουδών για τους γιατρούς και τους φοιτητές ιατρικής, ιδίως τους φοιτητές γυναικολογίας·</w:t>
      </w:r>
    </w:p>
    <w:p w:rsidR="00014CE1" w:rsidRPr="00073E9F" w:rsidRDefault="00EE56F8" w:rsidP="00EE56F8">
      <w:pPr>
        <w:pStyle w:val="NormalHanging12a"/>
        <w:ind w:hanging="570"/>
        <w:jc w:val="both"/>
      </w:pPr>
      <w:r w:rsidRPr="00073E9F">
        <w:t>12.</w:t>
      </w:r>
      <w:r w:rsidRPr="00073E9F">
        <w:tab/>
      </w:r>
      <w:r w:rsidR="00014CE1" w:rsidRPr="00073E9F">
        <w:t xml:space="preserve">καλεί όλα τα κράτη μέλη να άρουν τους νομικούς, οικονομικούς, κοινωνικούς και πρακτικούς φραγμούς και περιορισμούς στην άμβλωση, συμπεριλαμβανομένων εκείνων που πλήττουν δυσανάλογα τις γυναίκες που ζουν σε συνθήκες φτώχειας, ιδίως τις γυναίκες που αντιμετωπίζουν φυλετικές διακρίσεις, συμπεριλαμβανομένων των μαύρων γυναικών και των γυναικών που ανήκουν σε </w:t>
      </w:r>
      <w:proofErr w:type="spellStart"/>
      <w:r w:rsidR="00014CE1" w:rsidRPr="00073E9F">
        <w:t>εθνοτικές</w:t>
      </w:r>
      <w:proofErr w:type="spellEnd"/>
      <w:r w:rsidR="00014CE1" w:rsidRPr="00073E9F">
        <w:t xml:space="preserve"> μειονότητες, καθώς και τις γυναίκες μονογονεϊκών νοικοκυριών·</w:t>
      </w:r>
    </w:p>
    <w:p w:rsidR="00014CE1" w:rsidRPr="00073E9F" w:rsidRDefault="00EE56F8" w:rsidP="00EE56F8">
      <w:pPr>
        <w:pStyle w:val="NormalHanging12a"/>
        <w:ind w:hanging="570"/>
        <w:jc w:val="both"/>
      </w:pPr>
      <w:r w:rsidRPr="00073E9F">
        <w:t>13.</w:t>
      </w:r>
      <w:r w:rsidRPr="00073E9F">
        <w:tab/>
      </w:r>
      <w:r w:rsidR="00014CE1" w:rsidRPr="00073E9F">
        <w:t>αναγνωρίζει τον σημαντικό ρόλο των οργανώσεων της κοινωνίας των πολιτών και των υπερασπιστών των ανθρωπίνων δικαιωμάτων στον τομέα της σεξουαλικής και αναπαραγωγικής υγείας και των συναφών δικαιωμάτων ως παρόχων υπηρεσιών και υποστηρικτών της σεξουαλικής και αναπαραγωγικής υγείας και των συναφών δικαιωμάτων, και τους ενθαρρύνει να συνεχίσουν το έργο τους· καλεί την ΕΕ και τα κράτη μέλη να διασφαλίσουν και να στηρίξουν πολιτικά έναν ευνοϊκό χώρο της κοινωνίας των πολιτών στην ΕΕ μέσω μιας στρατηγικής για την κοινωνία των πολιτών, να διασφαλίσουν την προστασία των γυναικών και των υπερασπιστών των ανθρωπίνων δικαιωμάτων της σεξουαλικής και αναπαραγωγικής υγείας και των συναφών δικαιωμάτων μέσω ενός μηχανισμού προστασίας των υπερασπιστών των ανθρωπίνων δικαιωμάτων και να τους στηρίξουν οικονομικά, ιδίως μέσω του προγράμματος «Πολίτες, Ισότητα, Δικαιώματα και Αξίες» (CERV)· καλεί τα κράτη μέλη να βελτιώσουν την πρόσβαση σε υπηρεσίες σεξουαλικής και αναπαραγωγικής υγειονομικής περίθαλψης, συμπεριλαμβανομένης της άμβλωσης, μέσω του προγράμματος EU4Health·</w:t>
      </w:r>
    </w:p>
    <w:p w:rsidR="00014CE1" w:rsidRPr="00073E9F" w:rsidRDefault="00EE56F8" w:rsidP="00EE56F8">
      <w:pPr>
        <w:pStyle w:val="NormalHanging12a"/>
        <w:ind w:hanging="570"/>
        <w:jc w:val="both"/>
      </w:pPr>
      <w:r w:rsidRPr="00073E9F">
        <w:t>14.</w:t>
      </w:r>
      <w:r w:rsidRPr="00073E9F">
        <w:tab/>
      </w:r>
      <w:r w:rsidR="00014CE1" w:rsidRPr="00073E9F">
        <w:t>καλεί επίσης την ΕΕ να ενεργήσει ως υπέρμαχος και να καταστήσει την αναγνώριση αυτού του δικαιώματος βασική προτεραιότητα στις διαπραγματεύσεις στο πλαίσιο διεθνών οργανισμών και άλλων πολυμερών φόρουμ, όπως το Συμβούλιο της Ευρώπης και ο ΟΗΕ· καλεί την ΕΕ να κυρώσει την Ευρωπαϊκή Σύμβαση Δικαιωμάτων του Ανθρώπου·</w:t>
      </w:r>
    </w:p>
    <w:p w:rsidR="00014CE1" w:rsidRPr="00073E9F" w:rsidRDefault="00EE56F8" w:rsidP="00EE56F8">
      <w:pPr>
        <w:pStyle w:val="NormalHanging12a"/>
        <w:ind w:hanging="570"/>
        <w:jc w:val="both"/>
        <w:rPr>
          <w:shd w:val="clear" w:color="auto" w:fill="FEFEFE"/>
        </w:rPr>
      </w:pPr>
      <w:r w:rsidRPr="00073E9F">
        <w:t>15.</w:t>
      </w:r>
      <w:r w:rsidRPr="00073E9F">
        <w:tab/>
      </w:r>
      <w:r w:rsidR="00014CE1" w:rsidRPr="00073E9F">
        <w:rPr>
          <w:shd w:val="clear" w:color="auto" w:fill="FEFEFE"/>
        </w:rPr>
        <w:t xml:space="preserve">αναθέτει στην Πρόεδρό του να διαβιβάσει το παρόν ψήφισμα στο </w:t>
      </w:r>
      <w:r w:rsidR="00073E9F" w:rsidRPr="00073E9F">
        <w:rPr>
          <w:shd w:val="clear" w:color="auto" w:fill="FEFEFE"/>
        </w:rPr>
        <w:t>Συμβούλιο και στην Επιτροπή.</w:t>
      </w:r>
    </w:p>
    <w:p w:rsidR="00E365E1" w:rsidRPr="00073E9F" w:rsidRDefault="00E365E1" w:rsidP="00772359">
      <w:bookmarkStart w:id="8" w:name="TextBodyEnd"/>
      <w:bookmarkEnd w:id="8"/>
    </w:p>
    <w:sectPr w:rsidR="00E365E1" w:rsidRPr="00073E9F" w:rsidSect="00073E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359" w:rsidRPr="00073E9F" w:rsidRDefault="00772359">
      <w:r w:rsidRPr="00073E9F">
        <w:separator/>
      </w:r>
    </w:p>
  </w:endnote>
  <w:endnote w:type="continuationSeparator" w:id="0">
    <w:p w:rsidR="00772359" w:rsidRPr="00073E9F" w:rsidRDefault="00772359">
      <w:r w:rsidRPr="00073E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359" w:rsidRPr="00073E9F" w:rsidRDefault="00772359">
      <w:r w:rsidRPr="00073E9F">
        <w:separator/>
      </w:r>
    </w:p>
  </w:footnote>
  <w:footnote w:type="continuationSeparator" w:id="0">
    <w:p w:rsidR="00772359" w:rsidRPr="00073E9F" w:rsidRDefault="00772359">
      <w:r w:rsidRPr="00073E9F">
        <w:continuationSeparator/>
      </w:r>
    </w:p>
  </w:footnote>
  <w:footnote w:id="1">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449 της 23.12.2020, σ. 102.</w:t>
      </w:r>
    </w:p>
  </w:footnote>
  <w:footnote w:id="2">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208 της 1.6.2021, σ. 24.</w:t>
      </w:r>
    </w:p>
  </w:footnote>
  <w:footnote w:id="3">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425 της 20.10.2021, σ. 147.</w:t>
      </w:r>
    </w:p>
  </w:footnote>
  <w:footnote w:id="4">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205 της 20.5.2022, σ. 44</w:t>
      </w:r>
    </w:p>
  </w:footnote>
  <w:footnote w:id="5">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81 της 18.2.2022, σ. 43.</w:t>
      </w:r>
    </w:p>
  </w:footnote>
  <w:footnote w:id="6">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465 της 6.12.2022, σ. 155.</w:t>
      </w:r>
    </w:p>
  </w:footnote>
  <w:footnote w:id="7">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493 της 27.12.2022, σ. 120.</w:t>
      </w:r>
    </w:p>
  </w:footnote>
  <w:footnote w:id="8">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ΕΕ C 47 της 7.2.2023, σ. 268.</w:t>
      </w:r>
    </w:p>
  </w:footnote>
  <w:footnote w:id="9">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Κείμενα που εγκρίθηκαν, P9_TA(2023)0427.</w:t>
      </w:r>
    </w:p>
  </w:footnote>
  <w:footnote w:id="10">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Κείμενα που εγκρίθηκαν, P9_TA(2024)0050.</w:t>
      </w:r>
    </w:p>
  </w:footnote>
  <w:footnote w:id="11">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Κείμενα που εγκρίθηκαν, P9_TA(2024)0108.</w:t>
      </w:r>
    </w:p>
  </w:footnote>
  <w:footnote w:id="12">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 xml:space="preserve">Γραφείο του Ύπατου Αρμοστή των Ηνωμένων Εθνών για τα ανθρώπινα δικαιώματα, </w:t>
      </w:r>
      <w:hyperlink r:id="rId1" w:history="1">
        <w:r w:rsidRPr="00073E9F">
          <w:rPr>
            <w:rStyle w:val="Hyperlink"/>
            <w:sz w:val="24"/>
            <w:lang w:val="el-GR"/>
          </w:rPr>
          <w:t xml:space="preserve">Information </w:t>
        </w:r>
        <w:proofErr w:type="spellStart"/>
        <w:r w:rsidRPr="00073E9F">
          <w:rPr>
            <w:rStyle w:val="Hyperlink"/>
            <w:sz w:val="24"/>
            <w:lang w:val="el-GR"/>
          </w:rPr>
          <w:t>series</w:t>
        </w:r>
        <w:proofErr w:type="spellEnd"/>
        <w:r w:rsidRPr="00073E9F">
          <w:rPr>
            <w:rStyle w:val="Hyperlink"/>
            <w:sz w:val="24"/>
            <w:lang w:val="el-GR"/>
          </w:rPr>
          <w:t xml:space="preserve"> on </w:t>
        </w:r>
        <w:proofErr w:type="spellStart"/>
        <w:r w:rsidRPr="00073E9F">
          <w:rPr>
            <w:rStyle w:val="Hyperlink"/>
            <w:sz w:val="24"/>
            <w:lang w:val="el-GR"/>
          </w:rPr>
          <w:t>sexual</w:t>
        </w:r>
        <w:proofErr w:type="spellEnd"/>
        <w:r w:rsidRPr="00073E9F">
          <w:rPr>
            <w:rStyle w:val="Hyperlink"/>
            <w:sz w:val="24"/>
            <w:lang w:val="el-GR"/>
          </w:rPr>
          <w:t xml:space="preserve"> and </w:t>
        </w:r>
        <w:proofErr w:type="spellStart"/>
        <w:r w:rsidRPr="00073E9F">
          <w:rPr>
            <w:rStyle w:val="Hyperlink"/>
            <w:sz w:val="24"/>
            <w:lang w:val="el-GR"/>
          </w:rPr>
          <w:t>reproductive</w:t>
        </w:r>
        <w:proofErr w:type="spellEnd"/>
        <w:r w:rsidRPr="00073E9F">
          <w:rPr>
            <w:rStyle w:val="Hyperlink"/>
            <w:sz w:val="24"/>
            <w:lang w:val="el-GR"/>
          </w:rPr>
          <w:t xml:space="preserve"> </w:t>
        </w:r>
        <w:proofErr w:type="spellStart"/>
        <w:r w:rsidRPr="00073E9F">
          <w:rPr>
            <w:rStyle w:val="Hyperlink"/>
            <w:sz w:val="24"/>
            <w:lang w:val="el-GR"/>
          </w:rPr>
          <w:t>health</w:t>
        </w:r>
        <w:proofErr w:type="spellEnd"/>
        <w:r w:rsidRPr="00073E9F">
          <w:rPr>
            <w:rStyle w:val="Hyperlink"/>
            <w:sz w:val="24"/>
            <w:lang w:val="el-GR"/>
          </w:rPr>
          <w:t xml:space="preserve"> and </w:t>
        </w:r>
        <w:proofErr w:type="spellStart"/>
        <w:r w:rsidRPr="00073E9F">
          <w:rPr>
            <w:rStyle w:val="Hyperlink"/>
            <w:sz w:val="24"/>
            <w:lang w:val="el-GR"/>
          </w:rPr>
          <w:t>rights</w:t>
        </w:r>
        <w:proofErr w:type="spellEnd"/>
        <w:r w:rsidRPr="00073E9F">
          <w:rPr>
            <w:rStyle w:val="Hyperlink"/>
            <w:sz w:val="24"/>
            <w:lang w:val="el-GR"/>
          </w:rPr>
          <w:t xml:space="preserve"> — </w:t>
        </w:r>
        <w:proofErr w:type="spellStart"/>
        <w:r w:rsidRPr="00073E9F">
          <w:rPr>
            <w:rStyle w:val="Hyperlink"/>
            <w:sz w:val="24"/>
            <w:lang w:val="el-GR"/>
          </w:rPr>
          <w:t>abortion</w:t>
        </w:r>
        <w:proofErr w:type="spellEnd"/>
      </w:hyperlink>
      <w:r w:rsidRPr="00073E9F">
        <w:rPr>
          <w:sz w:val="24"/>
          <w:lang w:val="el-GR"/>
        </w:rPr>
        <w:t xml:space="preserve"> (Ενημερωτική σειρά σχετικά με τη σεξουαλική και αναπαραγωγική υγεία και τα δικαιώματα — άμβλωση), 2020.</w:t>
      </w:r>
    </w:p>
  </w:footnote>
  <w:footnote w:id="13">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 xml:space="preserve">Απόφαση του ΕΔΔΑ σχετικά με το Συνταγματικό Δικαστήριο, υπόθεση </w:t>
      </w:r>
      <w:proofErr w:type="spellStart"/>
      <w:r w:rsidRPr="00073E9F">
        <w:rPr>
          <w:sz w:val="24"/>
          <w:lang w:val="el-GR"/>
        </w:rPr>
        <w:t>Xero</w:t>
      </w:r>
      <w:proofErr w:type="spellEnd"/>
      <w:r w:rsidRPr="00073E9F">
        <w:rPr>
          <w:sz w:val="24"/>
          <w:lang w:val="el-GR"/>
        </w:rPr>
        <w:t xml:space="preserve"> </w:t>
      </w:r>
      <w:proofErr w:type="spellStart"/>
      <w:r w:rsidRPr="00073E9F">
        <w:rPr>
          <w:sz w:val="24"/>
          <w:lang w:val="el-GR"/>
        </w:rPr>
        <w:t>Flor</w:t>
      </w:r>
      <w:proofErr w:type="spellEnd"/>
      <w:r w:rsidRPr="00073E9F">
        <w:rPr>
          <w:sz w:val="24"/>
          <w:lang w:val="el-GR"/>
        </w:rPr>
        <w:t xml:space="preserve"> w </w:t>
      </w:r>
      <w:proofErr w:type="spellStart"/>
      <w:r w:rsidRPr="00073E9F">
        <w:rPr>
          <w:sz w:val="24"/>
          <w:lang w:val="el-GR"/>
        </w:rPr>
        <w:t>Polsce</w:t>
      </w:r>
      <w:proofErr w:type="spellEnd"/>
      <w:r w:rsidRPr="00073E9F">
        <w:rPr>
          <w:sz w:val="24"/>
          <w:lang w:val="el-GR"/>
        </w:rPr>
        <w:t xml:space="preserve"> </w:t>
      </w:r>
      <w:proofErr w:type="spellStart"/>
      <w:r w:rsidRPr="00073E9F">
        <w:rPr>
          <w:sz w:val="24"/>
          <w:lang w:val="el-GR"/>
        </w:rPr>
        <w:t>sp</w:t>
      </w:r>
      <w:proofErr w:type="spellEnd"/>
      <w:r w:rsidRPr="00073E9F">
        <w:rPr>
          <w:sz w:val="24"/>
          <w:lang w:val="el-GR"/>
        </w:rPr>
        <w:t xml:space="preserve">. z </w:t>
      </w:r>
      <w:proofErr w:type="spellStart"/>
      <w:r w:rsidRPr="00073E9F">
        <w:rPr>
          <w:sz w:val="24"/>
          <w:lang w:val="el-GR"/>
        </w:rPr>
        <w:t>o.o</w:t>
      </w:r>
      <w:proofErr w:type="spellEnd"/>
      <w:r w:rsidRPr="00073E9F">
        <w:rPr>
          <w:sz w:val="24"/>
          <w:lang w:val="el-GR"/>
        </w:rPr>
        <w:t xml:space="preserve">. </w:t>
      </w:r>
      <w:r w:rsidRPr="00073E9F">
        <w:rPr>
          <w:sz w:val="24"/>
          <w:lang w:val="el-GR"/>
        </w:rPr>
        <w:t>κατά Πολωνίας</w:t>
      </w:r>
      <w:r w:rsidR="00C601FC">
        <w:rPr>
          <w:sz w:val="24"/>
          <w:lang w:val="el-GR"/>
        </w:rPr>
        <w:t xml:space="preserve"> </w:t>
      </w:r>
      <w:r w:rsidRPr="00073E9F">
        <w:rPr>
          <w:sz w:val="24"/>
          <w:lang w:val="el-GR"/>
        </w:rPr>
        <w:t xml:space="preserve">(Προσφυγή αριθ. </w:t>
      </w:r>
      <w:r w:rsidR="00C601FC" w:rsidRPr="00EE56F8">
        <w:rPr>
          <w:lang w:val="el-GR"/>
        </w:rPr>
        <w:t>4907/18</w:t>
      </w:r>
      <w:r w:rsidRPr="00073E9F">
        <w:rPr>
          <w:sz w:val="24"/>
          <w:lang w:val="el-GR"/>
        </w:rPr>
        <w:t>), βλ. σκέψη 289.</w:t>
      </w:r>
    </w:p>
  </w:footnote>
  <w:footnote w:id="14">
    <w:p w:rsidR="00014CE1" w:rsidRPr="00073E9F" w:rsidRDefault="00014CE1" w:rsidP="00073E9F">
      <w:pPr>
        <w:pStyle w:val="FootnoteText"/>
        <w:ind w:left="567" w:hanging="567"/>
        <w:rPr>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 xml:space="preserve">Συμβούλιο της Ευρώπης, </w:t>
      </w:r>
      <w:hyperlink r:id="rId2" w:history="1">
        <w:proofErr w:type="spellStart"/>
        <w:r w:rsidRPr="00073E9F">
          <w:rPr>
            <w:rStyle w:val="Hyperlink"/>
            <w:sz w:val="24"/>
            <w:lang w:val="el-GR"/>
          </w:rPr>
          <w:t>Resolution</w:t>
        </w:r>
        <w:proofErr w:type="spellEnd"/>
        <w:r w:rsidRPr="00073E9F">
          <w:rPr>
            <w:rStyle w:val="Hyperlink"/>
            <w:sz w:val="24"/>
            <w:lang w:val="el-GR"/>
          </w:rPr>
          <w:t xml:space="preserve"> CM/</w:t>
        </w:r>
        <w:proofErr w:type="spellStart"/>
        <w:r w:rsidRPr="00073E9F">
          <w:rPr>
            <w:rStyle w:val="Hyperlink"/>
            <w:sz w:val="24"/>
            <w:lang w:val="el-GR"/>
          </w:rPr>
          <w:t>ResChS</w:t>
        </w:r>
        <w:proofErr w:type="spellEnd"/>
        <w:r w:rsidRPr="00073E9F">
          <w:rPr>
            <w:rStyle w:val="Hyperlink"/>
            <w:sz w:val="24"/>
            <w:lang w:val="el-GR"/>
          </w:rPr>
          <w:t xml:space="preserve">(2016)3 </w:t>
        </w:r>
        <w:proofErr w:type="spellStart"/>
        <w:r w:rsidRPr="00073E9F">
          <w:rPr>
            <w:rStyle w:val="Hyperlink"/>
            <w:sz w:val="24"/>
            <w:lang w:val="el-GR"/>
          </w:rPr>
          <w:t>Confederazione</w:t>
        </w:r>
        <w:proofErr w:type="spellEnd"/>
        <w:r w:rsidRPr="00073E9F">
          <w:rPr>
            <w:rStyle w:val="Hyperlink"/>
            <w:sz w:val="24"/>
            <w:lang w:val="el-GR"/>
          </w:rPr>
          <w:t xml:space="preserve"> </w:t>
        </w:r>
        <w:proofErr w:type="spellStart"/>
        <w:r w:rsidRPr="00073E9F">
          <w:rPr>
            <w:rStyle w:val="Hyperlink"/>
            <w:sz w:val="24"/>
            <w:lang w:val="el-GR"/>
          </w:rPr>
          <w:t>Generale</w:t>
        </w:r>
        <w:proofErr w:type="spellEnd"/>
        <w:r w:rsidRPr="00073E9F">
          <w:rPr>
            <w:rStyle w:val="Hyperlink"/>
            <w:sz w:val="24"/>
            <w:lang w:val="el-GR"/>
          </w:rPr>
          <w:t xml:space="preserve"> </w:t>
        </w:r>
        <w:proofErr w:type="spellStart"/>
        <w:r w:rsidRPr="00073E9F">
          <w:rPr>
            <w:rStyle w:val="Hyperlink"/>
            <w:sz w:val="24"/>
            <w:lang w:val="el-GR"/>
          </w:rPr>
          <w:t>Italiana</w:t>
        </w:r>
        <w:proofErr w:type="spellEnd"/>
        <w:r w:rsidRPr="00073E9F">
          <w:rPr>
            <w:rStyle w:val="Hyperlink"/>
            <w:sz w:val="24"/>
            <w:lang w:val="el-GR"/>
          </w:rPr>
          <w:t xml:space="preserve"> </w:t>
        </w:r>
        <w:proofErr w:type="spellStart"/>
        <w:r w:rsidRPr="00073E9F">
          <w:rPr>
            <w:rStyle w:val="Hyperlink"/>
            <w:sz w:val="24"/>
            <w:lang w:val="el-GR"/>
          </w:rPr>
          <w:t>del</w:t>
        </w:r>
        <w:proofErr w:type="spellEnd"/>
        <w:r w:rsidRPr="00073E9F">
          <w:rPr>
            <w:rStyle w:val="Hyperlink"/>
            <w:sz w:val="24"/>
            <w:lang w:val="el-GR"/>
          </w:rPr>
          <w:t xml:space="preserve"> </w:t>
        </w:r>
        <w:proofErr w:type="spellStart"/>
        <w:r w:rsidRPr="00073E9F">
          <w:rPr>
            <w:rStyle w:val="Hyperlink"/>
            <w:sz w:val="24"/>
            <w:lang w:val="el-GR"/>
          </w:rPr>
          <w:t>Lavoro</w:t>
        </w:r>
        <w:proofErr w:type="spellEnd"/>
        <w:r w:rsidRPr="00073E9F">
          <w:rPr>
            <w:rStyle w:val="Hyperlink"/>
            <w:sz w:val="24"/>
            <w:lang w:val="el-GR"/>
          </w:rPr>
          <w:t xml:space="preserve"> (CGIL) v. </w:t>
        </w:r>
        <w:proofErr w:type="spellStart"/>
        <w:r w:rsidRPr="00073E9F">
          <w:rPr>
            <w:rStyle w:val="Hyperlink"/>
            <w:sz w:val="24"/>
            <w:lang w:val="el-GR"/>
          </w:rPr>
          <w:t>Italy</w:t>
        </w:r>
        <w:proofErr w:type="spellEnd"/>
        <w:r w:rsidRPr="00073E9F">
          <w:rPr>
            <w:rStyle w:val="Hyperlink"/>
            <w:sz w:val="24"/>
            <w:lang w:val="el-GR"/>
          </w:rPr>
          <w:t xml:space="preserve">, </w:t>
        </w:r>
        <w:proofErr w:type="spellStart"/>
        <w:r w:rsidRPr="00073E9F">
          <w:rPr>
            <w:rStyle w:val="Hyperlink"/>
            <w:sz w:val="24"/>
            <w:lang w:val="el-GR"/>
          </w:rPr>
          <w:t>Complaint</w:t>
        </w:r>
        <w:proofErr w:type="spellEnd"/>
        <w:r w:rsidRPr="00073E9F">
          <w:rPr>
            <w:rStyle w:val="Hyperlink"/>
            <w:sz w:val="24"/>
            <w:lang w:val="el-GR"/>
          </w:rPr>
          <w:t xml:space="preserve"> </w:t>
        </w:r>
        <w:proofErr w:type="spellStart"/>
        <w:r w:rsidRPr="00073E9F">
          <w:rPr>
            <w:rStyle w:val="Hyperlink"/>
            <w:sz w:val="24"/>
            <w:lang w:val="el-GR"/>
          </w:rPr>
          <w:t>No</w:t>
        </w:r>
        <w:proofErr w:type="spellEnd"/>
        <w:r w:rsidRPr="00073E9F">
          <w:rPr>
            <w:rStyle w:val="Hyperlink"/>
            <w:sz w:val="24"/>
            <w:lang w:val="el-GR"/>
          </w:rPr>
          <w:t>. 91/2013</w:t>
        </w:r>
      </w:hyperlink>
      <w:r w:rsidRPr="00073E9F">
        <w:rPr>
          <w:sz w:val="24"/>
          <w:lang w:val="el-GR"/>
        </w:rPr>
        <w:t xml:space="preserve">, 2016· Ευρωπαϊκό Κοινοβούλιο, </w:t>
      </w:r>
      <w:hyperlink r:id="rId3" w:history="1">
        <w:r w:rsidRPr="00073E9F">
          <w:rPr>
            <w:rStyle w:val="Hyperlink"/>
            <w:sz w:val="24"/>
            <w:lang w:val="el-GR"/>
          </w:rPr>
          <w:t>Ενημερωτικό σημείωμα: Αποστολή της FEMM στην Ιταλία</w:t>
        </w:r>
        <w:r w:rsidR="00073E9F" w:rsidRPr="00073E9F">
          <w:rPr>
            <w:rStyle w:val="Hyperlink"/>
            <w:sz w:val="24"/>
            <w:lang w:val="el-GR"/>
          </w:rPr>
          <w:t xml:space="preserve"> </w:t>
        </w:r>
        <w:r w:rsidRPr="00073E9F">
          <w:rPr>
            <w:rStyle w:val="Hyperlink"/>
            <w:sz w:val="24"/>
            <w:lang w:val="el-GR"/>
          </w:rPr>
          <w:t>17 - 19 Δεκεμβρίου 2018</w:t>
        </w:r>
      </w:hyperlink>
      <w:r w:rsidRPr="00073E9F">
        <w:rPr>
          <w:sz w:val="24"/>
          <w:lang w:val="el-GR"/>
        </w:rPr>
        <w:t>, Δεκέμβριος 2018.</w:t>
      </w:r>
    </w:p>
  </w:footnote>
  <w:footnote w:id="15">
    <w:p w:rsidR="00014CE1" w:rsidRPr="00073E9F" w:rsidRDefault="00014CE1" w:rsidP="00073E9F">
      <w:pPr>
        <w:pStyle w:val="FootnoteText"/>
        <w:ind w:left="567" w:hanging="567"/>
        <w:rPr>
          <w:color w:val="000000"/>
          <w:sz w:val="24"/>
          <w:lang w:val="el-GR"/>
        </w:rPr>
      </w:pPr>
      <w:r w:rsidRPr="00073E9F">
        <w:rPr>
          <w:rStyle w:val="FootnoteReference"/>
          <w:sz w:val="24"/>
          <w:lang w:val="el-GR"/>
        </w:rPr>
        <w:footnoteRef/>
      </w:r>
      <w:r w:rsidR="00073E9F" w:rsidRPr="00073E9F">
        <w:rPr>
          <w:sz w:val="24"/>
          <w:lang w:val="el-GR"/>
        </w:rPr>
        <w:t xml:space="preserve"> </w:t>
      </w:r>
      <w:r w:rsidR="00073E9F" w:rsidRPr="00073E9F">
        <w:rPr>
          <w:sz w:val="24"/>
          <w:lang w:val="el-GR"/>
        </w:rPr>
        <w:tab/>
      </w:r>
      <w:r w:rsidRPr="00073E9F">
        <w:rPr>
          <w:sz w:val="24"/>
          <w:lang w:val="el-GR"/>
        </w:rPr>
        <w:t xml:space="preserve">RODA, </w:t>
      </w:r>
      <w:hyperlink r:id="rId4" w:history="1">
        <w:r w:rsidRPr="00073E9F">
          <w:rPr>
            <w:rStyle w:val="Hyperlink"/>
            <w:sz w:val="24"/>
            <w:lang w:val="el-GR"/>
          </w:rPr>
          <w:t xml:space="preserve">Support for </w:t>
        </w:r>
        <w:proofErr w:type="spellStart"/>
        <w:r w:rsidRPr="00073E9F">
          <w:rPr>
            <w:rStyle w:val="Hyperlink"/>
            <w:sz w:val="24"/>
            <w:lang w:val="el-GR"/>
          </w:rPr>
          <w:t>access</w:t>
        </w:r>
        <w:proofErr w:type="spellEnd"/>
        <w:r w:rsidRPr="00073E9F">
          <w:rPr>
            <w:rStyle w:val="Hyperlink"/>
            <w:sz w:val="24"/>
            <w:lang w:val="el-GR"/>
          </w:rPr>
          <w:t xml:space="preserve">, </w:t>
        </w:r>
        <w:proofErr w:type="spellStart"/>
        <w:r w:rsidRPr="00073E9F">
          <w:rPr>
            <w:rStyle w:val="Hyperlink"/>
            <w:sz w:val="24"/>
            <w:lang w:val="el-GR"/>
          </w:rPr>
          <w:t>safe</w:t>
        </w:r>
        <w:proofErr w:type="spellEnd"/>
        <w:r w:rsidRPr="00073E9F">
          <w:rPr>
            <w:rStyle w:val="Hyperlink"/>
            <w:sz w:val="24"/>
            <w:lang w:val="el-GR"/>
          </w:rPr>
          <w:t xml:space="preserve"> and </w:t>
        </w:r>
        <w:proofErr w:type="spellStart"/>
        <w:r w:rsidRPr="00073E9F">
          <w:rPr>
            <w:rStyle w:val="Hyperlink"/>
            <w:sz w:val="24"/>
            <w:lang w:val="el-GR"/>
          </w:rPr>
          <w:t>legal</w:t>
        </w:r>
        <w:proofErr w:type="spellEnd"/>
        <w:r w:rsidRPr="00073E9F">
          <w:rPr>
            <w:rStyle w:val="Hyperlink"/>
            <w:sz w:val="24"/>
            <w:lang w:val="el-GR"/>
          </w:rPr>
          <w:t xml:space="preserve"> </w:t>
        </w:r>
        <w:proofErr w:type="spellStart"/>
        <w:r w:rsidRPr="00073E9F">
          <w:rPr>
            <w:rStyle w:val="Hyperlink"/>
            <w:sz w:val="24"/>
            <w:lang w:val="el-GR"/>
          </w:rPr>
          <w:t>termination</w:t>
        </w:r>
        <w:proofErr w:type="spellEnd"/>
        <w:r w:rsidRPr="00073E9F">
          <w:rPr>
            <w:rStyle w:val="Hyperlink"/>
            <w:sz w:val="24"/>
            <w:lang w:val="el-GR"/>
          </w:rPr>
          <w:t xml:space="preserve"> of </w:t>
        </w:r>
        <w:proofErr w:type="spellStart"/>
        <w:r w:rsidRPr="00073E9F">
          <w:rPr>
            <w:rStyle w:val="Hyperlink"/>
            <w:sz w:val="24"/>
            <w:lang w:val="el-GR"/>
          </w:rPr>
          <w:t>pregnancy</w:t>
        </w:r>
        <w:proofErr w:type="spellEnd"/>
        <w:r w:rsidRPr="00073E9F">
          <w:rPr>
            <w:rStyle w:val="Hyperlink"/>
            <w:sz w:val="24"/>
            <w:lang w:val="el-GR"/>
          </w:rPr>
          <w:t xml:space="preserve"> in </w:t>
        </w:r>
        <w:proofErr w:type="spellStart"/>
        <w:r w:rsidRPr="00073E9F">
          <w:rPr>
            <w:rStyle w:val="Hyperlink"/>
            <w:sz w:val="24"/>
            <w:lang w:val="el-GR"/>
          </w:rPr>
          <w:t>Croatia</w:t>
        </w:r>
        <w:proofErr w:type="spellEnd"/>
      </w:hyperlink>
      <w:r w:rsidRPr="00073E9F">
        <w:rPr>
          <w:sz w:val="24"/>
          <w:lang w:val="el-GR"/>
        </w:rPr>
        <w:t xml:space="preserve"> (Στήριξη για </w:t>
      </w:r>
      <w:proofErr w:type="spellStart"/>
      <w:r w:rsidRPr="00073E9F">
        <w:rPr>
          <w:sz w:val="24"/>
          <w:lang w:val="el-GR"/>
        </w:rPr>
        <w:t>προσβάσιμο</w:t>
      </w:r>
      <w:proofErr w:type="spellEnd"/>
      <w:r w:rsidRPr="00073E9F">
        <w:rPr>
          <w:sz w:val="24"/>
          <w:lang w:val="el-GR"/>
        </w:rPr>
        <w:t>, ασφαλή και νόμιμο τερματισμό της εγκυμοσύνης στην Κροατία), 6 Μαΐου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E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66234"/>
    <w:multiLevelType w:val="hybridMultilevel"/>
    <w:tmpl w:val="7D2CA65A"/>
    <w:lvl w:ilvl="0" w:tplc="F0941F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A132AFD"/>
    <w:multiLevelType w:val="hybridMultilevel"/>
    <w:tmpl w:val="CF708A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BD2A48"/>
    <w:multiLevelType w:val="hybridMultilevel"/>
    <w:tmpl w:val="99060B54"/>
    <w:lvl w:ilvl="0" w:tplc="F0941F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2"/>
  </w:num>
  <w:num w:numId="46">
    <w:abstractNumId w:val="13"/>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EL"/>
    <w:docVar w:name="dvnumam" w:val="0"/>
    <w:docVar w:name="dvpe" w:val="760.611"/>
    <w:docVar w:name="dvtitre" w:val="Ψήφισμα του Ευρωπαϊκού Κοινοβουλίου σχετικά με την προσθήκη του δικαιώματος στην άμβλωση στον Χάρτη των Θεμελιωδών Δικαιωμάτων της ΕΕ(2024/2655(RSP))"/>
  </w:docVars>
  <w:rsids>
    <w:rsidRoot w:val="00772359"/>
    <w:rsid w:val="00002272"/>
    <w:rsid w:val="00014CE1"/>
    <w:rsid w:val="00064002"/>
    <w:rsid w:val="000677B9"/>
    <w:rsid w:val="00073E9F"/>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235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881"/>
    <w:rsid w:val="00AE0928"/>
    <w:rsid w:val="00AF3B82"/>
    <w:rsid w:val="00B12E95"/>
    <w:rsid w:val="00B22876"/>
    <w:rsid w:val="00B558F0"/>
    <w:rsid w:val="00BD48FE"/>
    <w:rsid w:val="00BD7BD8"/>
    <w:rsid w:val="00BE6ADC"/>
    <w:rsid w:val="00C05BFE"/>
    <w:rsid w:val="00C23CD4"/>
    <w:rsid w:val="00C601F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6F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4604B6-3EAD-464D-8AAB-3879E1A2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4CE1"/>
    <w:pPr>
      <w:spacing w:before="480" w:after="240"/>
    </w:pPr>
  </w:style>
  <w:style w:type="paragraph" w:customStyle="1" w:styleId="NormalHanging12a">
    <w:name w:val="NormalHanging12a"/>
    <w:basedOn w:val="Normal"/>
    <w:rsid w:val="00014CE1"/>
    <w:pPr>
      <w:spacing w:after="240"/>
      <w:ind w:left="567" w:hanging="567"/>
    </w:pPr>
  </w:style>
  <w:style w:type="character" w:customStyle="1" w:styleId="doceo-font-family-base">
    <w:name w:val="doceo-font-family-base"/>
    <w:basedOn w:val="DefaultParagraphFont"/>
    <w:rsid w:val="00014CE1"/>
  </w:style>
  <w:style w:type="table" w:customStyle="1" w:styleId="1">
    <w:name w:val="1"/>
    <w:basedOn w:val="TableNormal"/>
    <w:rsid w:val="00014CE1"/>
    <w:pPr>
      <w:spacing w:after="160" w:line="259" w:lineRule="auto"/>
    </w:pPr>
    <w:rPr>
      <w:rFonts w:ascii="Calibri" w:eastAsia="Calibri" w:hAnsi="Calibri" w:cs="Calibri"/>
      <w:sz w:val="22"/>
      <w:szCs w:val="22"/>
      <w:lang w:val="el-GR"/>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014CE1"/>
    <w:rPr>
      <w:color w:val="0000FF"/>
      <w:u w:val="single"/>
    </w:rPr>
  </w:style>
  <w:style w:type="character" w:styleId="FollowedHyperlink">
    <w:name w:val="FollowedHyperlink"/>
    <w:basedOn w:val="DefaultParagraphFont"/>
    <w:rsid w:val="00C601FC"/>
    <w:rPr>
      <w:color w:val="954F72" w:themeColor="followedHyperlink"/>
      <w:u w:val="single"/>
    </w:rPr>
  </w:style>
  <w:style w:type="paragraph" w:styleId="BalloonText">
    <w:name w:val="Balloon Text"/>
    <w:basedOn w:val="Normal"/>
    <w:link w:val="BalloonTextChar"/>
    <w:rsid w:val="00C601FC"/>
    <w:rPr>
      <w:rFonts w:ascii="Segoe UI" w:hAnsi="Segoe UI" w:cs="Segoe UI"/>
      <w:sz w:val="18"/>
      <w:szCs w:val="18"/>
    </w:rPr>
  </w:style>
  <w:style w:type="character" w:customStyle="1" w:styleId="BalloonTextChar">
    <w:name w:val="Balloon Text Char"/>
    <w:basedOn w:val="DefaultParagraphFont"/>
    <w:link w:val="BalloonText"/>
    <w:rsid w:val="00C601F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refreg.ep.parl.union.eu/RegData/etudes/BRIE/2018/608853/IPOL_BRI(2018)608853_EN.pdf"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6DC8E-B38C-49D8-9717-F1CA94559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3789</Words>
  <Characters>22770</Characters>
  <Application>Microsoft Office Word</Application>
  <DocSecurity>0</DocSecurity>
  <Lines>455</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2024-04-11T13:24:00Z</dcterms:created>
  <dcterms:modified xsi:type="dcterms:W3CDTF">2024-04-11T13:24:00Z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B9-0205/2024</vt:lpwstr>
  </property>
  <property fmtid="{D5CDD505-2E9C-101B-9397-08002B2CF9AE}" pid="4" name="&lt;Type&gt;">
    <vt:lpwstr>RR</vt:lpwstr>
  </property>
</Properties>
</file>