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37B" w:rsidTr="0010095E">
        <w:trPr>
          <w:trHeight w:hRule="exact" w:val="1418"/>
        </w:trPr>
        <w:tc>
          <w:tcPr>
            <w:tcW w:w="6804" w:type="dxa"/>
            <w:shd w:val="clear" w:color="auto" w:fill="auto"/>
            <w:vAlign w:val="center"/>
          </w:tcPr>
          <w:p w:rsidR="00751A4A" w:rsidRPr="00EB637B" w:rsidRDefault="00CD0C67" w:rsidP="0010095E">
            <w:pPr>
              <w:pStyle w:val="EPName"/>
            </w:pPr>
            <w:r w:rsidRPr="00EB637B">
              <w:t>Euroopan parlamentti</w:t>
            </w:r>
          </w:p>
          <w:p w:rsidR="00751A4A" w:rsidRPr="00EB637B" w:rsidRDefault="00817416" w:rsidP="00756632">
            <w:pPr>
              <w:pStyle w:val="EPTerm"/>
              <w:rPr>
                <w:rStyle w:val="HideTWBExt"/>
                <w:noProof w:val="0"/>
                <w:vanish w:val="0"/>
                <w:color w:val="auto"/>
              </w:rPr>
            </w:pPr>
            <w:r w:rsidRPr="00EB637B">
              <w:t>2019-2024</w:t>
            </w:r>
          </w:p>
        </w:tc>
        <w:tc>
          <w:tcPr>
            <w:tcW w:w="2268" w:type="dxa"/>
            <w:shd w:val="clear" w:color="auto" w:fill="auto"/>
          </w:tcPr>
          <w:p w:rsidR="00751A4A" w:rsidRPr="00EB637B" w:rsidRDefault="00187494" w:rsidP="0010095E">
            <w:pPr>
              <w:pStyle w:val="EPLogo"/>
            </w:pPr>
            <w:r w:rsidRPr="00EB63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637B" w:rsidRDefault="00D058B8" w:rsidP="004C5D52">
      <w:pPr>
        <w:pStyle w:val="LineTop"/>
      </w:pPr>
    </w:p>
    <w:p w:rsidR="00680577" w:rsidRPr="00EB637B" w:rsidRDefault="00CD0C67" w:rsidP="00680577">
      <w:pPr>
        <w:pStyle w:val="EPBodyTA1"/>
      </w:pPr>
      <w:r w:rsidRPr="00EB637B">
        <w:t>HYVÄKSYTYT TEKSTIT</w:t>
      </w:r>
    </w:p>
    <w:p w:rsidR="00D058B8" w:rsidRPr="00EB637B" w:rsidRDefault="00D058B8" w:rsidP="00D058B8">
      <w:pPr>
        <w:pStyle w:val="LineBottom"/>
      </w:pPr>
    </w:p>
    <w:p w:rsidR="00CD0C67" w:rsidRPr="00EB637B" w:rsidRDefault="00CD0C67" w:rsidP="00CD0C67">
      <w:pPr>
        <w:pStyle w:val="ATHeading1"/>
      </w:pPr>
      <w:bookmarkStart w:id="0" w:name="TANumber"/>
      <w:r w:rsidRPr="00EB637B">
        <w:t>P9_</w:t>
      </w:r>
      <w:proofErr w:type="gramStart"/>
      <w:r w:rsidRPr="00EB637B">
        <w:t>TA(</w:t>
      </w:r>
      <w:proofErr w:type="gramEnd"/>
      <w:r w:rsidRPr="00EB637B">
        <w:t>2024)0</w:t>
      </w:r>
      <w:r w:rsidR="0057438C">
        <w:t>286</w:t>
      </w:r>
      <w:bookmarkEnd w:id="0"/>
    </w:p>
    <w:p w:rsidR="00CD0C67" w:rsidRPr="00EB637B" w:rsidRDefault="004E6FDC" w:rsidP="00CD0C67">
      <w:pPr>
        <w:pStyle w:val="ATHeading2"/>
      </w:pPr>
      <w:bookmarkStart w:id="1" w:name="title"/>
      <w:r w:rsidRPr="004E6FDC">
        <w:rPr>
          <w:bCs/>
        </w:rPr>
        <w:t>Aborttioikeuden sisällyttäminen EU:n perusoikeuskirjaan</w:t>
      </w:r>
      <w:bookmarkEnd w:id="1"/>
    </w:p>
    <w:p w:rsidR="00CD0C67" w:rsidRPr="00EB637B" w:rsidRDefault="00CD0C67" w:rsidP="00CD0C67">
      <w:pPr>
        <w:rPr>
          <w:i/>
          <w:vanish/>
        </w:rPr>
      </w:pPr>
      <w:r w:rsidRPr="00EB637B">
        <w:rPr>
          <w:i/>
        </w:rPr>
        <w:fldChar w:fldCharType="begin"/>
      </w:r>
      <w:r w:rsidRPr="00EB637B">
        <w:rPr>
          <w:i/>
        </w:rPr>
        <w:instrText xml:space="preserve"> TC"(</w:instrText>
      </w:r>
      <w:bookmarkStart w:id="2" w:name="DocNumber"/>
      <w:r w:rsidRPr="00EB637B">
        <w:rPr>
          <w:i/>
        </w:rPr>
        <w:instrText>B9-0205/2024</w:instrText>
      </w:r>
      <w:bookmarkEnd w:id="2"/>
      <w:r w:rsidRPr="00EB637B">
        <w:rPr>
          <w:i/>
        </w:rPr>
        <w:instrText xml:space="preserve">)"\l3 \n&gt; \* MERGEFORMAT </w:instrText>
      </w:r>
      <w:r w:rsidRPr="00EB637B">
        <w:rPr>
          <w:i/>
        </w:rPr>
        <w:fldChar w:fldCharType="end"/>
      </w:r>
    </w:p>
    <w:p w:rsidR="00CD0C67" w:rsidRPr="00EB637B" w:rsidRDefault="00CD0C67" w:rsidP="00CD0C67">
      <w:pPr>
        <w:rPr>
          <w:vanish/>
        </w:rPr>
      </w:pPr>
      <w:bookmarkStart w:id="3" w:name="PE"/>
      <w:r w:rsidRPr="00EB637B">
        <w:rPr>
          <w:vanish/>
        </w:rPr>
        <w:t>PE760.611</w:t>
      </w:r>
      <w:bookmarkEnd w:id="3"/>
    </w:p>
    <w:p w:rsidR="00CD0C67" w:rsidRPr="00EB637B" w:rsidRDefault="00CD0C67" w:rsidP="00CD0C67">
      <w:pPr>
        <w:pStyle w:val="ATHeading3"/>
      </w:pPr>
      <w:bookmarkStart w:id="4" w:name="Sujet"/>
      <w:r w:rsidRPr="00EB637B">
        <w:t>Euroopan parlamentin päätös</w:t>
      </w:r>
      <w:r w:rsidR="004E6FDC">
        <w:t>lauselma</w:t>
      </w:r>
      <w:r w:rsidRPr="00EB637B">
        <w:t xml:space="preserve"> </w:t>
      </w:r>
      <w:r w:rsidR="004E6FDC">
        <w:t>11. huhti</w:t>
      </w:r>
      <w:r w:rsidRPr="00EB637B">
        <w:t>kuuta 2024 aborttioikeuden sisällyttämisestä Euroopan unionin perusoikeuskirjaan</w:t>
      </w:r>
      <w:bookmarkEnd w:id="4"/>
      <w:r w:rsidRPr="00EB637B">
        <w:t xml:space="preserve"> </w:t>
      </w:r>
      <w:bookmarkStart w:id="5" w:name="References"/>
      <w:r w:rsidRPr="00EB637B">
        <w:t>(2024/2655(RSP))</w:t>
      </w:r>
      <w:bookmarkEnd w:id="5"/>
    </w:p>
    <w:p w:rsidR="00F1571B" w:rsidRPr="00EB637B" w:rsidRDefault="00F1571B" w:rsidP="004E6FDC">
      <w:pPr>
        <w:pStyle w:val="EPComma"/>
        <w:widowControl/>
      </w:pPr>
      <w:bookmarkStart w:id="6" w:name="TextBodyBegin"/>
      <w:bookmarkEnd w:id="6"/>
      <w:r w:rsidRPr="00EB637B">
        <w:rPr>
          <w:i/>
          <w:iCs/>
        </w:rPr>
        <w:t>Euroopan parlamentti</w:t>
      </w:r>
      <w:r w:rsidRPr="00EB637B">
        <w:t>, joka</w:t>
      </w:r>
    </w:p>
    <w:p w:rsidR="00F1571B" w:rsidRPr="00EB637B" w:rsidRDefault="00F1571B" w:rsidP="004E6FDC">
      <w:pPr>
        <w:pStyle w:val="NormalHanging12a"/>
        <w:widowControl/>
      </w:pPr>
      <w:r w:rsidRPr="00EB637B">
        <w:t>–</w:t>
      </w:r>
      <w:r w:rsidRPr="00EB637B">
        <w:tab/>
        <w:t>ottaa huomioon vuonna 1950 tehdyn Euroopan ihmisoikeussopimuksen,</w:t>
      </w:r>
    </w:p>
    <w:p w:rsidR="00F1571B" w:rsidRPr="00EB637B" w:rsidRDefault="00F1571B" w:rsidP="004E6FDC">
      <w:pPr>
        <w:pStyle w:val="NormalHanging12a"/>
        <w:widowControl/>
      </w:pPr>
      <w:r w:rsidRPr="00EB637B">
        <w:t>–</w:t>
      </w:r>
      <w:r w:rsidRPr="00EB637B">
        <w:tab/>
        <w:t>ottaa huomioon vuonna 1979 tehdyn kaikkinaisen naisten syrjinnän poistamista koskevan yleissopimuksen,</w:t>
      </w:r>
    </w:p>
    <w:p w:rsidR="00F1571B" w:rsidRPr="00EB637B" w:rsidRDefault="00F1571B" w:rsidP="004E6FDC">
      <w:pPr>
        <w:pStyle w:val="NormalHanging12a"/>
        <w:widowControl/>
      </w:pPr>
      <w:r w:rsidRPr="00EB637B">
        <w:t>–</w:t>
      </w:r>
      <w:r w:rsidRPr="00EB637B">
        <w:tab/>
        <w:t>ottaa huomioon Euroopan unionin perusoikeuskirjan, jäljempänä ’perusoikeuskirja’, vuodelta 2000,</w:t>
      </w:r>
    </w:p>
    <w:p w:rsidR="00F1571B" w:rsidRPr="00EB637B" w:rsidRDefault="00F1571B" w:rsidP="004E6FDC">
      <w:pPr>
        <w:pStyle w:val="NormalHanging12a"/>
        <w:widowControl/>
      </w:pPr>
      <w:r w:rsidRPr="00EB637B">
        <w:t>–</w:t>
      </w:r>
      <w:r w:rsidRPr="00EB637B">
        <w:tab/>
        <w:t>ottaa huomioon 13. helmikuuta 2019 antamansa päätöslauselman naisten oikeuksien ja sukupuolten tasa-arvon heikentämispyrkimyksistä EU:ssa</w:t>
      </w:r>
      <w:r w:rsidRPr="00EB637B">
        <w:rPr>
          <w:rStyle w:val="FootnoteReference"/>
        </w:rPr>
        <w:footnoteReference w:id="1"/>
      </w:r>
      <w:r w:rsidRPr="00EB637B">
        <w:t>,</w:t>
      </w:r>
    </w:p>
    <w:p w:rsidR="00F1571B" w:rsidRPr="00EB637B" w:rsidRDefault="00F1571B" w:rsidP="004E6FDC">
      <w:pPr>
        <w:pStyle w:val="NormalHanging12a"/>
        <w:widowControl/>
      </w:pPr>
      <w:r w:rsidRPr="00EB637B">
        <w:t>–</w:t>
      </w:r>
      <w:r w:rsidRPr="00EB637B">
        <w:tab/>
        <w:t>ottaa huomioon 14. marraskuuta 2019 antamansa päätöslauselman seksuaalikasvatuksen kriminalisoinnista Puolassa</w:t>
      </w:r>
      <w:r w:rsidRPr="00EB637B">
        <w:rPr>
          <w:rStyle w:val="FootnoteReference"/>
        </w:rPr>
        <w:footnoteReference w:id="2"/>
      </w:r>
      <w:r w:rsidRPr="00EB637B">
        <w:t>,</w:t>
      </w:r>
    </w:p>
    <w:p w:rsidR="00F1571B" w:rsidRPr="00EB637B" w:rsidRDefault="00F1571B" w:rsidP="004E6FDC">
      <w:pPr>
        <w:pStyle w:val="NormalHanging12a"/>
        <w:widowControl/>
      </w:pPr>
      <w:r w:rsidRPr="00EB637B">
        <w:t>–</w:t>
      </w:r>
      <w:r w:rsidRPr="00EB637B">
        <w:tab/>
        <w:t>ottaa huomioon 26. marraskuuta 2020 antamansa päätöslauselman tosiasiallisesta aborttikiellosta Puolassa</w:t>
      </w:r>
      <w:r w:rsidRPr="00EB637B">
        <w:rPr>
          <w:rStyle w:val="FootnoteReference"/>
        </w:rPr>
        <w:footnoteReference w:id="3"/>
      </w:r>
      <w:r w:rsidRPr="00EB637B">
        <w:t>,</w:t>
      </w:r>
    </w:p>
    <w:p w:rsidR="00F1571B" w:rsidRPr="00EB637B" w:rsidRDefault="00F1571B" w:rsidP="004E6FDC">
      <w:pPr>
        <w:pStyle w:val="NormalHanging12a"/>
        <w:widowControl/>
      </w:pPr>
      <w:r w:rsidRPr="00EB637B">
        <w:t>–</w:t>
      </w:r>
      <w:r w:rsidRPr="00EB637B">
        <w:tab/>
        <w:t>ottaa huomioon 11. marraskuuta 2021 antamansa päätöslauselman Puolan tosiasiallisen aborttikiellon ensimmäisestä vuosipäivästä</w:t>
      </w:r>
      <w:r w:rsidRPr="00EB637B">
        <w:rPr>
          <w:rStyle w:val="FootnoteReference"/>
        </w:rPr>
        <w:footnoteReference w:id="4"/>
      </w:r>
      <w:r w:rsidRPr="00EB637B">
        <w:t>,</w:t>
      </w:r>
    </w:p>
    <w:p w:rsidR="00F1571B" w:rsidRPr="00EB637B" w:rsidRDefault="00F1571B" w:rsidP="004E6FDC">
      <w:pPr>
        <w:pStyle w:val="NormalHanging12a"/>
        <w:widowControl/>
      </w:pPr>
      <w:r w:rsidRPr="00EB637B">
        <w:t>–</w:t>
      </w:r>
      <w:r w:rsidRPr="00EB637B">
        <w:tab/>
        <w:t xml:space="preserve">ottaa huomioon 24. kesäkuuta 2021 antamansa päätöslauselman </w:t>
      </w:r>
      <w:proofErr w:type="spellStart"/>
      <w:r w:rsidRPr="00EB637B">
        <w:t>seksuaali</w:t>
      </w:r>
      <w:proofErr w:type="spellEnd"/>
      <w:r w:rsidRPr="00EB637B">
        <w:t>- ja lisääntymisterveyden ja -oikeuksien tilanteesta EU:ssa naisten terveyden osalta</w:t>
      </w:r>
      <w:r w:rsidRPr="00EB637B">
        <w:rPr>
          <w:rStyle w:val="FootnoteReference"/>
        </w:rPr>
        <w:footnoteReference w:id="5"/>
      </w:r>
      <w:r w:rsidRPr="00EB637B">
        <w:t>,</w:t>
      </w:r>
    </w:p>
    <w:p w:rsidR="00F1571B" w:rsidRPr="00EB637B" w:rsidRDefault="00F1571B" w:rsidP="004E6FDC">
      <w:pPr>
        <w:pStyle w:val="NormalHanging12a"/>
        <w:widowControl/>
      </w:pPr>
      <w:r w:rsidRPr="00EB637B">
        <w:t>–</w:t>
      </w:r>
      <w:r w:rsidRPr="00EB637B">
        <w:tab/>
        <w:t>ottaa huomioon 5. toukokuuta 2022 antamansa päätöslauselman Ukrainan sodan vaikutuksista naisiin</w:t>
      </w:r>
      <w:r w:rsidRPr="00EB637B">
        <w:rPr>
          <w:rStyle w:val="FootnoteReference"/>
        </w:rPr>
        <w:footnoteReference w:id="6"/>
      </w:r>
      <w:r w:rsidRPr="00EB637B">
        <w:t>,</w:t>
      </w:r>
    </w:p>
    <w:p w:rsidR="00F1571B" w:rsidRPr="00EB637B" w:rsidRDefault="00F1571B" w:rsidP="004E6FDC">
      <w:pPr>
        <w:pStyle w:val="NormalHanging12a"/>
        <w:widowControl/>
      </w:pPr>
      <w:r w:rsidRPr="00EB637B">
        <w:lastRenderedPageBreak/>
        <w:t>–</w:t>
      </w:r>
      <w:r w:rsidRPr="00EB637B">
        <w:tab/>
        <w:t>ottaa huomioon 9. kesäkuuta 2022 antamansa päätöslauselman ”Aborttioikeuksia koskevat uhat maailmassa: aborttioikeuksien mahdollinen kumoaminen Yhdysvaltain korkeimmassa oikeudessa”</w:t>
      </w:r>
      <w:r w:rsidRPr="00EB637B">
        <w:rPr>
          <w:rStyle w:val="FootnoteReference"/>
        </w:rPr>
        <w:footnoteReference w:id="7"/>
      </w:r>
      <w:r w:rsidRPr="00EB637B">
        <w:t>,</w:t>
      </w:r>
    </w:p>
    <w:p w:rsidR="00F1571B" w:rsidRPr="00EB637B" w:rsidRDefault="00F1571B" w:rsidP="004E6FDC">
      <w:pPr>
        <w:pStyle w:val="NormalHanging12a"/>
        <w:widowControl/>
      </w:pPr>
      <w:r w:rsidRPr="00EB637B">
        <w:t>–</w:t>
      </w:r>
      <w:r w:rsidRPr="00EB637B">
        <w:tab/>
        <w:t>ottaa huomioon 7. heinäkuuta 2022 antamansa päätöslauselman Yhdysvaltain korkeimman oikeuden päätöksestä kumota aborttioikeudet Yhdysvalloissa ja tarpeesta turvata aborttioikeudet ja naisten terveys EU:ssa</w:t>
      </w:r>
      <w:r w:rsidRPr="00EB637B">
        <w:rPr>
          <w:rStyle w:val="FootnoteReference"/>
        </w:rPr>
        <w:footnoteReference w:id="8"/>
      </w:r>
      <w:r w:rsidRPr="00EB637B">
        <w:t>,</w:t>
      </w:r>
    </w:p>
    <w:p w:rsidR="00F1571B" w:rsidRPr="00EB637B" w:rsidRDefault="00F1571B" w:rsidP="004E6FDC">
      <w:pPr>
        <w:pStyle w:val="NormalHanging12a"/>
        <w:widowControl/>
      </w:pPr>
      <w:r w:rsidRPr="00EB637B">
        <w:t>–</w:t>
      </w:r>
      <w:r w:rsidRPr="00EB637B">
        <w:tab/>
        <w:t>ottaa huomioon 22. marraskuuta 2023 antamansa päätöslauselman Euroopan parlamentin ehdotuksista perussopimusten muuttamiseksi</w:t>
      </w:r>
      <w:r w:rsidRPr="00EB637B">
        <w:rPr>
          <w:rStyle w:val="FootnoteReference"/>
        </w:rPr>
        <w:footnoteReference w:id="9"/>
      </w:r>
      <w:r w:rsidRPr="00EB637B">
        <w:t>,</w:t>
      </w:r>
    </w:p>
    <w:p w:rsidR="00F1571B" w:rsidRPr="00EB637B" w:rsidRDefault="00F1571B" w:rsidP="004E6FDC">
      <w:pPr>
        <w:pStyle w:val="NormalHanging12a"/>
        <w:widowControl/>
      </w:pPr>
      <w:r w:rsidRPr="00EB637B">
        <w:t>–</w:t>
      </w:r>
      <w:r w:rsidRPr="00EB637B">
        <w:tab/>
        <w:t>ottaa huomioon WHO:n turvallista aborttia koskevat ohjeet ”</w:t>
      </w:r>
      <w:proofErr w:type="spellStart"/>
      <w:r w:rsidRPr="00EB637B">
        <w:t>Safe</w:t>
      </w:r>
      <w:proofErr w:type="spellEnd"/>
      <w:r w:rsidRPr="00EB637B">
        <w:t xml:space="preserve"> </w:t>
      </w:r>
      <w:proofErr w:type="spellStart"/>
      <w:r w:rsidRPr="00EB637B">
        <w:t>abortion</w:t>
      </w:r>
      <w:proofErr w:type="spellEnd"/>
      <w:r w:rsidRPr="00EB637B">
        <w:t xml:space="preserve">: </w:t>
      </w:r>
      <w:proofErr w:type="spellStart"/>
      <w:r w:rsidRPr="00EB637B">
        <w:t>technical</w:t>
      </w:r>
      <w:proofErr w:type="spellEnd"/>
      <w:r w:rsidRPr="00EB637B">
        <w:t xml:space="preserve"> and </w:t>
      </w:r>
      <w:proofErr w:type="spellStart"/>
      <w:r w:rsidRPr="00EB637B">
        <w:t>policy</w:t>
      </w:r>
      <w:proofErr w:type="spellEnd"/>
      <w:r w:rsidRPr="00EB637B">
        <w:t xml:space="preserve"> </w:t>
      </w:r>
      <w:proofErr w:type="spellStart"/>
      <w:r w:rsidRPr="00EB637B">
        <w:t>guidance</w:t>
      </w:r>
      <w:proofErr w:type="spellEnd"/>
      <w:r w:rsidRPr="00EB637B">
        <w:t xml:space="preserve"> for </w:t>
      </w:r>
      <w:proofErr w:type="spellStart"/>
      <w:r w:rsidRPr="00EB637B">
        <w:t>health</w:t>
      </w:r>
      <w:proofErr w:type="spellEnd"/>
      <w:r w:rsidRPr="00EB637B">
        <w:t xml:space="preserve"> </w:t>
      </w:r>
      <w:proofErr w:type="spellStart"/>
      <w:r w:rsidRPr="00EB637B">
        <w:t>systems</w:t>
      </w:r>
      <w:proofErr w:type="spellEnd"/>
      <w:r w:rsidRPr="00EB637B">
        <w:t>”,</w:t>
      </w:r>
    </w:p>
    <w:p w:rsidR="00F1571B" w:rsidRPr="00EB637B" w:rsidRDefault="00F1571B" w:rsidP="004E6FDC">
      <w:pPr>
        <w:pStyle w:val="NormalHanging12a"/>
        <w:widowControl/>
      </w:pPr>
      <w:r w:rsidRPr="00EB637B">
        <w:t>–</w:t>
      </w:r>
      <w:r w:rsidRPr="00EB637B">
        <w:tab/>
        <w:t xml:space="preserve">ottaa huomioon WHO:n naisten terveyttä ja hyvinvointia Euroopassa koskevan strategian vuosiksi 2017–2021: ”Beyond </w:t>
      </w:r>
      <w:proofErr w:type="spellStart"/>
      <w:r w:rsidRPr="00EB637B">
        <w:t>the</w:t>
      </w:r>
      <w:proofErr w:type="spellEnd"/>
      <w:r w:rsidRPr="00EB637B">
        <w:t xml:space="preserve"> </w:t>
      </w:r>
      <w:proofErr w:type="spellStart"/>
      <w:r w:rsidRPr="00EB637B">
        <w:t>mortality</w:t>
      </w:r>
      <w:proofErr w:type="spellEnd"/>
      <w:r w:rsidRPr="00EB637B">
        <w:t xml:space="preserve"> </w:t>
      </w:r>
      <w:proofErr w:type="spellStart"/>
      <w:r w:rsidRPr="00EB637B">
        <w:t>advantage</w:t>
      </w:r>
      <w:proofErr w:type="spellEnd"/>
      <w:r w:rsidRPr="00EB637B">
        <w:t xml:space="preserve"> and to </w:t>
      </w:r>
      <w:proofErr w:type="spellStart"/>
      <w:r w:rsidRPr="00EB637B">
        <w:t>the</w:t>
      </w:r>
      <w:proofErr w:type="spellEnd"/>
      <w:r w:rsidRPr="00EB637B">
        <w:t xml:space="preserve"> 2016 action </w:t>
      </w:r>
      <w:proofErr w:type="spellStart"/>
      <w:r w:rsidRPr="00EB637B">
        <w:t>plan</w:t>
      </w:r>
      <w:proofErr w:type="spellEnd"/>
      <w:r w:rsidRPr="00EB637B">
        <w:t xml:space="preserve"> for </w:t>
      </w:r>
      <w:proofErr w:type="spellStart"/>
      <w:r w:rsidRPr="00EB637B">
        <w:t>sexual</w:t>
      </w:r>
      <w:proofErr w:type="spellEnd"/>
      <w:r w:rsidRPr="00EB637B">
        <w:t xml:space="preserve"> and </w:t>
      </w:r>
      <w:proofErr w:type="spellStart"/>
      <w:r w:rsidRPr="00EB637B">
        <w:t>reproductive</w:t>
      </w:r>
      <w:proofErr w:type="spellEnd"/>
      <w:r w:rsidRPr="00EB637B">
        <w:t xml:space="preserve"> </w:t>
      </w:r>
      <w:proofErr w:type="spellStart"/>
      <w:r w:rsidRPr="00EB637B">
        <w:t>health</w:t>
      </w:r>
      <w:proofErr w:type="spellEnd"/>
      <w:r w:rsidRPr="00EB637B">
        <w:t xml:space="preserve">: </w:t>
      </w:r>
      <w:proofErr w:type="spellStart"/>
      <w:r w:rsidRPr="00EB637B">
        <w:t>towards</w:t>
      </w:r>
      <w:proofErr w:type="spellEnd"/>
      <w:r w:rsidRPr="00EB637B">
        <w:t xml:space="preserve"> </w:t>
      </w:r>
      <w:proofErr w:type="spellStart"/>
      <w:r w:rsidRPr="00EB637B">
        <w:t>achieving</w:t>
      </w:r>
      <w:proofErr w:type="spellEnd"/>
      <w:r w:rsidRPr="00EB637B">
        <w:t xml:space="preserve"> </w:t>
      </w:r>
      <w:proofErr w:type="spellStart"/>
      <w:r w:rsidRPr="00EB637B">
        <w:t>the</w:t>
      </w:r>
      <w:proofErr w:type="spellEnd"/>
      <w:r w:rsidRPr="00EB637B">
        <w:t xml:space="preserve"> 2030 Agenda for </w:t>
      </w:r>
      <w:proofErr w:type="spellStart"/>
      <w:r w:rsidRPr="00EB637B">
        <w:t>Sustainable</w:t>
      </w:r>
      <w:proofErr w:type="spellEnd"/>
      <w:r w:rsidRPr="00EB637B">
        <w:t xml:space="preserve"> </w:t>
      </w:r>
      <w:proofErr w:type="spellStart"/>
      <w:r w:rsidRPr="00EB637B">
        <w:t>Development</w:t>
      </w:r>
      <w:proofErr w:type="spellEnd"/>
      <w:r w:rsidRPr="00EB637B">
        <w:t xml:space="preserve"> in Europe – </w:t>
      </w:r>
      <w:proofErr w:type="spellStart"/>
      <w:r w:rsidRPr="00EB637B">
        <w:t>leaving</w:t>
      </w:r>
      <w:proofErr w:type="spellEnd"/>
      <w:r w:rsidRPr="00EB637B">
        <w:t xml:space="preserve"> no </w:t>
      </w:r>
      <w:proofErr w:type="spellStart"/>
      <w:r w:rsidRPr="00EB637B">
        <w:t>one</w:t>
      </w:r>
      <w:proofErr w:type="spellEnd"/>
      <w:r w:rsidRPr="00EB637B">
        <w:t xml:space="preserve"> </w:t>
      </w:r>
      <w:proofErr w:type="spellStart"/>
      <w:r w:rsidRPr="00EB637B">
        <w:t>behind</w:t>
      </w:r>
      <w:proofErr w:type="spellEnd"/>
      <w:r w:rsidRPr="00EB637B">
        <w:t>”,</w:t>
      </w:r>
    </w:p>
    <w:p w:rsidR="00F1571B" w:rsidRPr="00EB637B" w:rsidRDefault="00F1571B" w:rsidP="004E6FDC">
      <w:pPr>
        <w:pStyle w:val="NormalHanging12a"/>
        <w:widowControl/>
      </w:pPr>
      <w:r w:rsidRPr="00EB637B">
        <w:t>–</w:t>
      </w:r>
      <w:r w:rsidRPr="00EB637B">
        <w:tab/>
        <w:t>ottaa huomioon 5. maaliskuuta 2020 annetun komission tiedonannon ”Tasa-arvon unioni: sukupuolten tasa-arvostrategia 2020–2025” (</w:t>
      </w:r>
      <w:proofErr w:type="gramStart"/>
      <w:r w:rsidRPr="00EB637B">
        <w:t>COM(</w:t>
      </w:r>
      <w:proofErr w:type="gramEnd"/>
      <w:r w:rsidRPr="00EB637B">
        <w:t>2020)0152),</w:t>
      </w:r>
    </w:p>
    <w:p w:rsidR="00F1571B" w:rsidRPr="00EB637B" w:rsidRDefault="00F1571B" w:rsidP="004E6FDC">
      <w:pPr>
        <w:pStyle w:val="NormalHanging12a"/>
        <w:widowControl/>
      </w:pPr>
      <w:r w:rsidRPr="00EB637B">
        <w:t>–</w:t>
      </w:r>
      <w:r w:rsidRPr="00EB637B">
        <w:tab/>
        <w:t xml:space="preserve">ottaa huomioon 12. marraskuuta 2020 annetun komission tiedonannon ”Tasa-arvon unioni: </w:t>
      </w:r>
      <w:proofErr w:type="spellStart"/>
      <w:r w:rsidRPr="00EB637B">
        <w:t>hlbtiq</w:t>
      </w:r>
      <w:proofErr w:type="spellEnd"/>
      <w:r w:rsidRPr="00EB637B">
        <w:t>-henkilöiden tasa-arvoa koskeva strategia 2020–2025” (</w:t>
      </w:r>
      <w:proofErr w:type="gramStart"/>
      <w:r w:rsidRPr="00EB637B">
        <w:t>COM(</w:t>
      </w:r>
      <w:proofErr w:type="gramEnd"/>
      <w:r w:rsidRPr="00EB637B">
        <w:t>2020)0698),</w:t>
      </w:r>
    </w:p>
    <w:p w:rsidR="00F1571B" w:rsidRPr="00EB637B" w:rsidRDefault="00F1571B" w:rsidP="004E6FDC">
      <w:pPr>
        <w:pStyle w:val="NormalHanging12a"/>
        <w:widowControl/>
      </w:pPr>
      <w:r w:rsidRPr="00EB637B">
        <w:t>–</w:t>
      </w:r>
      <w:r w:rsidRPr="00EB637B">
        <w:tab/>
        <w:t>ottaa huomioon ihmisoikeuksien yleismaailmallisen julistuksen,</w:t>
      </w:r>
    </w:p>
    <w:p w:rsidR="00F1571B" w:rsidRPr="00EB637B" w:rsidRDefault="00F1571B" w:rsidP="004E6FDC">
      <w:pPr>
        <w:pStyle w:val="NormalHanging12a"/>
        <w:widowControl/>
      </w:pPr>
      <w:r w:rsidRPr="00EB637B">
        <w:t>–</w:t>
      </w:r>
      <w:r w:rsidRPr="00EB637B">
        <w:tab/>
        <w:t>ottaa huomioon Euroopan ihmisoikeussopimuksen ja Euroopan ihmisoikeustuomioistuimen oikeuskäytännön,</w:t>
      </w:r>
    </w:p>
    <w:p w:rsidR="00F1571B" w:rsidRPr="00EB637B" w:rsidRDefault="00F1571B" w:rsidP="004E6FDC">
      <w:pPr>
        <w:pStyle w:val="NormalHanging12a"/>
        <w:widowControl/>
      </w:pPr>
      <w:r w:rsidRPr="00EB637B">
        <w:t>–</w:t>
      </w:r>
      <w:r w:rsidRPr="00EB637B">
        <w:tab/>
        <w:t>ottaa huomioon naisiin kohdistuvan väkivallan ja perheväkivallan ehkäisemisestä ja torjumisesta tehdyn Euroopan neuvoston yleissopimuksen, joka avattiin allekirjoitettavaksi 11. toukokuuta 2011 Istanbulissa, jäljempänä ’Istanbulin yleissopimus’, ja jonka EU ratifioi 28. kesäkuuta 2023,</w:t>
      </w:r>
    </w:p>
    <w:p w:rsidR="00F1571B" w:rsidRPr="00EB637B" w:rsidRDefault="00F1571B" w:rsidP="004E6FDC">
      <w:pPr>
        <w:pStyle w:val="NormalHanging12a"/>
        <w:widowControl/>
      </w:pPr>
      <w:r w:rsidRPr="00EB637B">
        <w:t>–</w:t>
      </w:r>
      <w:r w:rsidRPr="00EB637B">
        <w:tab/>
        <w:t>ottaa huomioon YK:n ihmisoikeuskomitean yleiskommentin nro 36 (2018) kansalaisoikeuksia ja poliittisia oikeuksia koskevan kansainvälisen yleissopimuksen 6 artiklasta, joka koskee oikeutta elämään,</w:t>
      </w:r>
    </w:p>
    <w:p w:rsidR="00F1571B" w:rsidRPr="00EB637B" w:rsidRDefault="00F1571B" w:rsidP="004E6FDC">
      <w:pPr>
        <w:pStyle w:val="NormalHanging12a"/>
        <w:widowControl/>
      </w:pPr>
      <w:r w:rsidRPr="00EB637B">
        <w:t>–</w:t>
      </w:r>
      <w:r w:rsidRPr="00EB637B">
        <w:tab/>
        <w:t>ottaa huomioon 18. tammikuuta 2024 antamansa päätöslauselman perusoikeuksien tilanteesta Euroopan unionissa – vuosikertomus 2022 ja 2023</w:t>
      </w:r>
      <w:r w:rsidRPr="00EB637B">
        <w:rPr>
          <w:rStyle w:val="FootnoteReference"/>
        </w:rPr>
        <w:footnoteReference w:id="10"/>
      </w:r>
      <w:r w:rsidRPr="00EB637B">
        <w:t>,</w:t>
      </w:r>
    </w:p>
    <w:p w:rsidR="00F1571B" w:rsidRPr="00EB637B" w:rsidRDefault="00F1571B" w:rsidP="004E6FDC">
      <w:pPr>
        <w:pStyle w:val="NormalHanging12a"/>
        <w:widowControl/>
      </w:pPr>
      <w:r w:rsidRPr="00EB637B">
        <w:t>–</w:t>
      </w:r>
      <w:r w:rsidRPr="00EB637B">
        <w:tab/>
        <w:t>ottaa huomioon 28. helmikuuta 2024 antamansa päätöslauselman komission oikeusvaltiokertomuksesta 2023</w:t>
      </w:r>
      <w:r w:rsidRPr="00EB637B">
        <w:rPr>
          <w:rStyle w:val="FootnoteReference"/>
        </w:rPr>
        <w:footnoteReference w:id="11"/>
      </w:r>
      <w:r w:rsidRPr="00EB637B">
        <w:t>,</w:t>
      </w:r>
    </w:p>
    <w:p w:rsidR="00F1571B" w:rsidRPr="00EB637B" w:rsidRDefault="00F1571B" w:rsidP="004E6FDC">
      <w:pPr>
        <w:pStyle w:val="NormalHanging12a"/>
        <w:widowControl/>
      </w:pPr>
      <w:r w:rsidRPr="00EB637B">
        <w:t>–</w:t>
      </w:r>
      <w:r w:rsidRPr="00EB637B">
        <w:tab/>
        <w:t>ottaa huomioon työjärjestyksen 132 artiklan 2 kohdan,</w:t>
      </w:r>
    </w:p>
    <w:p w:rsidR="00F1571B" w:rsidRPr="00EB637B" w:rsidRDefault="00F1571B" w:rsidP="004E6FDC">
      <w:pPr>
        <w:pStyle w:val="NormalHanging12a"/>
        <w:widowControl/>
        <w:rPr>
          <w:szCs w:val="24"/>
        </w:rPr>
      </w:pPr>
      <w:r w:rsidRPr="00EB637B">
        <w:lastRenderedPageBreak/>
        <w:t>A.</w:t>
      </w:r>
      <w:r w:rsidRPr="00EB637B">
        <w:tab/>
        <w:t xml:space="preserve">katsoo, että </w:t>
      </w:r>
      <w:proofErr w:type="spellStart"/>
      <w:r w:rsidRPr="00EB637B">
        <w:t>seksuaali</w:t>
      </w:r>
      <w:proofErr w:type="spellEnd"/>
      <w:r w:rsidRPr="00EB637B">
        <w:t xml:space="preserve">- ja lisääntymisterveyden ja -oikeuksien saatavuus, mukaan lukien turvallinen ja laillinen aborttihoito, kuuluu perusoikeuksiin; ottaa huomioon, että </w:t>
      </w:r>
      <w:proofErr w:type="spellStart"/>
      <w:r w:rsidRPr="00EB637B">
        <w:t>seksuaali</w:t>
      </w:r>
      <w:proofErr w:type="spellEnd"/>
      <w:r w:rsidRPr="00EB637B">
        <w:t>- ja lisääntymisterveyden ja -oikeuksien toteutuminen on olennaisen tärkeää ihmisarvon ylläpitämiseksi ja liittyy erottamattomasti seksuaalisen ja sukupuoleen perustuvan väkivallan torjuntaan sekä sukupuolten tasa-arvon ja monien muiden ihmisoikeuksien saavuttamiseen, kuten henkilön oikeuteen elämään, terveyteen, yksityisyyteen, henkilökohtaiseen turvallisuuteen, syrjimättömyyteen, yhdenvertaisuuteen lain edessä sekä oikeuteen olla joutumatta kidutuksen ja muun julman, epäinhimillisen tai halventavan kohtelun tai rangaistuksen kohteeksi;</w:t>
      </w:r>
    </w:p>
    <w:p w:rsidR="00F1571B" w:rsidRPr="00EB637B" w:rsidRDefault="00F1571B" w:rsidP="004E6FDC">
      <w:pPr>
        <w:pStyle w:val="NormalHanging12a"/>
        <w:widowControl/>
        <w:rPr>
          <w:szCs w:val="24"/>
        </w:rPr>
      </w:pPr>
      <w:r w:rsidRPr="00EB637B">
        <w:t>B.</w:t>
      </w:r>
      <w:r w:rsidRPr="00EB637B">
        <w:tab/>
        <w:t>ottaa huomioon, että ihmisten kyky käyttää lisääntymistä koskevaa itsemääräämisoikeuttaan, hallita lisääntymistään ja päättää, haluavatko he lapsia tai milloin ja miten he saavat lapsia, on olennaisen tärkeää naisten, tyttöjen ja kaikkien henkilöiden, jotka voivat tulla raskaaksi, ihmisoikeuksien täysimääräisen toteutumisen kannalta; katsoo, että ihmisten kehoa, heidän valintojaan ja siten heidän täydellistä itsemääräämisoikeuttaan on suojattava;</w:t>
      </w:r>
    </w:p>
    <w:p w:rsidR="00F1571B" w:rsidRPr="00EB637B" w:rsidRDefault="00F1571B" w:rsidP="004E6FDC">
      <w:pPr>
        <w:pStyle w:val="NormalHanging12a"/>
        <w:widowControl/>
        <w:rPr>
          <w:szCs w:val="24"/>
        </w:rPr>
      </w:pPr>
      <w:r w:rsidRPr="00EB637B">
        <w:t>C.</w:t>
      </w:r>
      <w:r w:rsidRPr="00EB637B">
        <w:tab/>
        <w:t>ottaa huomioon, että perusoikeuskirjassa vahvistetaan EU:ssa asuvien ihmisten tärkeimmät perusoikeudet ja -vapaudet; toteaa, että turvallisen ja laillisen aborttihoidon suojelulla on suoria vaikutuksia perusoikeuskirjassa tunnustettujen oikeuksien tosiasialliseen käyttämiseen, ja mainitsee näistä esimerkkinä ihmisarvon, itsemääräämisoikeuden, yhdenvertaisuuden, terveyden sekä ruumiillisen ja henkisen koskemattomuuden; ottaa huomioon, että aborttihoidon epääminen loukkaa näitä perusoikeuksia;</w:t>
      </w:r>
    </w:p>
    <w:p w:rsidR="00F1571B" w:rsidRPr="00EB637B" w:rsidRDefault="00F1571B" w:rsidP="004E6FDC">
      <w:pPr>
        <w:pStyle w:val="NormalHanging12a"/>
        <w:widowControl/>
        <w:rPr>
          <w:szCs w:val="24"/>
        </w:rPr>
      </w:pPr>
      <w:r w:rsidRPr="00EB637B">
        <w:t>D.</w:t>
      </w:r>
      <w:r w:rsidRPr="00EB637B">
        <w:tab/>
        <w:t>ottaa huomioon, että YK:n ihmisoikeuskomitea on nimenomaisesti tunnustanut, että henkilön päätös vapaaehtoisesta raskaudenkeskeytyksestä kuuluu yksityisyyttä koskevan oikeuden piiriin; ottaa huomioon, että YK:n ihmisoikeuskomitea on lisäksi todennut, että naisen laillisen abortin teettämisestä tekemän päätöksen mukaisesti toimimatta jättäminen loukkaa oikeutta yksityisyyteen myös silloin, kun oikeuslaitos puuttuu tällaiseen päätökseen;</w:t>
      </w:r>
    </w:p>
    <w:p w:rsidR="00F1571B" w:rsidRPr="00EB637B" w:rsidRDefault="00F1571B" w:rsidP="004E6FDC">
      <w:pPr>
        <w:pStyle w:val="NormalHanging12a"/>
        <w:widowControl/>
        <w:rPr>
          <w:szCs w:val="24"/>
        </w:rPr>
      </w:pPr>
      <w:r w:rsidRPr="00EB637B">
        <w:t>E.</w:t>
      </w:r>
      <w:r w:rsidRPr="00EB637B">
        <w:tab/>
        <w:t xml:space="preserve">ottaa huomioon, että YK:n naisten syrjinnän poistamista käsittelevä komitea (CEDAW) totesi yleiskommentissaan nro 35 nimenomaisesti, että abortin kriminalisointi on naisten </w:t>
      </w:r>
      <w:proofErr w:type="spellStart"/>
      <w:r w:rsidRPr="00EB637B">
        <w:t>seksuaali</w:t>
      </w:r>
      <w:proofErr w:type="spellEnd"/>
      <w:r w:rsidRPr="00EB637B">
        <w:t>- ja lisääntymisterveyden ja -oikeuksien loukkaus ja sukupuoleen perustuvan väkivallan muoto, ja kehotti valtioita kumoamaan kaikki abortin kriminalisoivat lait;</w:t>
      </w:r>
    </w:p>
    <w:p w:rsidR="00F1571B" w:rsidRPr="00EB637B" w:rsidRDefault="00F1571B" w:rsidP="004E6FDC">
      <w:pPr>
        <w:pStyle w:val="NormalHanging12a"/>
        <w:widowControl/>
        <w:rPr>
          <w:szCs w:val="24"/>
        </w:rPr>
      </w:pPr>
      <w:r w:rsidRPr="00EB637B">
        <w:t>F.</w:t>
      </w:r>
      <w:r w:rsidRPr="00EB637B">
        <w:tab/>
        <w:t xml:space="preserve">ottaa huomioon, että </w:t>
      </w:r>
      <w:proofErr w:type="spellStart"/>
      <w:r w:rsidRPr="00EB637B">
        <w:t>seksuaali</w:t>
      </w:r>
      <w:proofErr w:type="spellEnd"/>
      <w:r w:rsidRPr="00EB637B">
        <w:t xml:space="preserve">- ja lisääntymisterveys ja -oikeudet kuuluvat YK:n kestävän kehityksen tavoitteisiin, erityisesti tavoitteeseen 3.7, jossa vaaditaan </w:t>
      </w:r>
      <w:proofErr w:type="spellStart"/>
      <w:r w:rsidRPr="00EB637B">
        <w:t>seksuaali</w:t>
      </w:r>
      <w:proofErr w:type="spellEnd"/>
      <w:r w:rsidRPr="00EB637B">
        <w:t xml:space="preserve">- ja lisääntymisterveyspalvelujen yleistä saatavuutta, mukaan lukien perhesuunnittelu, tiedotus ja koulutus, sekä lisääntymisterveyden sisällyttämistä kansallisiin strategioihin ja ohjelmiin, ja tavoitteeseen 5.6, jossa korostetaan tarvetta varmistaa </w:t>
      </w:r>
      <w:proofErr w:type="spellStart"/>
      <w:r w:rsidRPr="00EB637B">
        <w:t>seksuaali</w:t>
      </w:r>
      <w:proofErr w:type="spellEnd"/>
      <w:r w:rsidRPr="00EB637B">
        <w:t>- ja lisääntymisterveyden ja -oikeuksien yleinen saatavuus kansainvälisen väestö- ja kehityskonferenssin toimintaohjelman ja Pekingin toimintaohjelman sekä niiden tarkistuskonferenssien päätösasiakirjojen mukaisesti;</w:t>
      </w:r>
    </w:p>
    <w:p w:rsidR="00F1571B" w:rsidRPr="00EB637B" w:rsidRDefault="00F1571B" w:rsidP="004E6FDC">
      <w:pPr>
        <w:pStyle w:val="NormalHanging12a"/>
        <w:widowControl/>
        <w:rPr>
          <w:rStyle w:val="doceo-font-family-base"/>
          <w:color w:val="000000"/>
          <w:szCs w:val="24"/>
        </w:rPr>
      </w:pPr>
      <w:r w:rsidRPr="00EB637B">
        <w:rPr>
          <w:rStyle w:val="doceo-font-family-base"/>
          <w:color w:val="000000"/>
        </w:rPr>
        <w:t>G.</w:t>
      </w:r>
      <w:r w:rsidRPr="00EB637B">
        <w:rPr>
          <w:rStyle w:val="doceo-font-family-base"/>
          <w:color w:val="000000"/>
        </w:rPr>
        <w:tab/>
      </w:r>
      <w:r w:rsidRPr="00EB637B">
        <w:t>ottaa huomioon, että vähemmän rajoittavia aborttilakeja soveltavissa maissa aborttien määrä on yleensä alhaisempi kuin maissa, joissa aborttilait ovat erittäin rajoittavia</w:t>
      </w:r>
      <w:r w:rsidRPr="00EB637B">
        <w:rPr>
          <w:rStyle w:val="FootnoteReference"/>
          <w:color w:val="000000"/>
          <w:szCs w:val="24"/>
        </w:rPr>
        <w:footnoteReference w:id="12"/>
      </w:r>
      <w:r w:rsidRPr="00EB637B">
        <w:t xml:space="preserve">; ottaa huomioon, että täyden ruumiillisen itsemääräämisoikeuden varmistamiseksi, </w:t>
      </w:r>
      <w:r w:rsidRPr="00EB637B">
        <w:lastRenderedPageBreak/>
        <w:t xml:space="preserve">mukaan lukien tahattomien raskauksien vähentämiseksi ja sen mahdollistamiseksi, että ihmiset voivat tehdä tietoon perustuvia päätöksiä elämästään ja kehostaan, on keskeistä, että kaikkien saatavilla on kattavaa, ikätasolle sopivaa ja näyttöön perustuvaa </w:t>
      </w:r>
      <w:proofErr w:type="spellStart"/>
      <w:r w:rsidRPr="00EB637B">
        <w:t>seksuaali</w:t>
      </w:r>
      <w:proofErr w:type="spellEnd"/>
      <w:r w:rsidRPr="00EB637B">
        <w:t xml:space="preserve">- ja ihmissuhdekasvatusta sekä laadukasta, helposti saavutettavaa, turvallista ja maksutonta ehkäisy- ja perhesuunnitteluneuvontaa; </w:t>
      </w:r>
      <w:r w:rsidRPr="00EB637B">
        <w:rPr>
          <w:rStyle w:val="doceo-font-family-base"/>
          <w:color w:val="000000"/>
        </w:rPr>
        <w:t>ottaa huomioon, että ikätasolle sopiva kattava seksuaalikasvatus on avainasemassa kehitettäessä lasten ja nuorten kykyä luoda terveitä, tasa-arvoisia ja turvallisia ihmissuhteita erityisesti siksi, että siinä käsitellään sukupuolinormeja, sukupuolten tasa-arvoa, suhteiden valtadynamiikkaa, suostumusta ja rajojen kunnioittamista; ottaa huomioon, että se edistää myös sukupuolten tasa-arvon saavuttamista;</w:t>
      </w:r>
    </w:p>
    <w:p w:rsidR="00F1571B" w:rsidRPr="00EB637B" w:rsidRDefault="00F1571B" w:rsidP="004E6FDC">
      <w:pPr>
        <w:pStyle w:val="NormalHanging12a"/>
        <w:widowControl/>
        <w:rPr>
          <w:szCs w:val="24"/>
        </w:rPr>
      </w:pPr>
      <w:r w:rsidRPr="00EB637B">
        <w:t>H.</w:t>
      </w:r>
      <w:r w:rsidRPr="00EB637B">
        <w:tab/>
        <w:t>ottaa huomioon, että Ranskan lainsäätäjät vahvistivat merkittävässä äänestyksessä 4. maaliskuuta 2024 aborttioikeuden osaksi Ranskan perustuslakia; ottaa huomioon, että Ranska on maailman ensimmäinen maa, jossa abortista tehdään nimenomaisesti perustuslaillinen oikeus; ottaa huomioon, että perustuslain tarkistuksella pyritään luomaan suojatoimi aborttioikeuksien heikentyessä EU:ssa ja muualla maailmassa, esimerkiksi Yhdysvalloissa, Puolassa, Unkarissa ja Maltassa; ottaa huomioon, että feminististen järjestöjen ja parlamentin jäsenten työ ja sitoutuminen Ranskassa olivat keskeisessä asemassa varmistettaessa enemmistön tuki aborttioikeuden perustuslailliselle suojelulle;</w:t>
      </w:r>
    </w:p>
    <w:p w:rsidR="00F1571B" w:rsidRPr="00EB637B" w:rsidRDefault="00F1571B" w:rsidP="004E6FDC">
      <w:pPr>
        <w:pStyle w:val="NormalHanging12a"/>
        <w:widowControl/>
        <w:rPr>
          <w:szCs w:val="24"/>
        </w:rPr>
      </w:pPr>
      <w:r w:rsidRPr="00EB637B">
        <w:rPr>
          <w:snapToGrid w:val="0"/>
        </w:rPr>
        <w:t>I.</w:t>
      </w:r>
      <w:r w:rsidRPr="00EB637B">
        <w:rPr>
          <w:snapToGrid w:val="0"/>
        </w:rPr>
        <w:tab/>
      </w:r>
      <w:r w:rsidRPr="00EB637B">
        <w:t xml:space="preserve">ottaa huomioon, että sen jälkeen, kun aborttioikeus sisällytettiin Ranskan perustuslakiin, vastaavia aloitteita on jo harkittu muissa maissa, kuten Espanjassa ja Ruotsissa, mikä osoittaa, että EU:n on vastattava sukupuolten tasa-arvon ja </w:t>
      </w:r>
      <w:proofErr w:type="spellStart"/>
      <w:r w:rsidRPr="00EB637B">
        <w:t>seksuaali</w:t>
      </w:r>
      <w:proofErr w:type="spellEnd"/>
      <w:r w:rsidRPr="00EB637B">
        <w:t>- ja lisääntymisterveyden ja -oikeuksien taantumiseen ja suojeltava perustuslaillisesti hyökkäyksen kohteena olevia oikeuksia;</w:t>
      </w:r>
    </w:p>
    <w:p w:rsidR="00F1571B" w:rsidRPr="00EB637B" w:rsidRDefault="00F1571B" w:rsidP="004E6FDC">
      <w:pPr>
        <w:pStyle w:val="NormalHanging12a"/>
        <w:widowControl/>
        <w:rPr>
          <w:szCs w:val="24"/>
        </w:rPr>
      </w:pPr>
      <w:r w:rsidRPr="00EB637B">
        <w:t>J.</w:t>
      </w:r>
      <w:r w:rsidRPr="00EB637B">
        <w:tab/>
        <w:t>katsoo, että myönteisten lainsäädäntömuutosten lisäksi on annettava taloudellista tukea, jotta oikeus saada aborttihoitoa toteutuu;</w:t>
      </w:r>
    </w:p>
    <w:p w:rsidR="00F1571B" w:rsidRPr="00EB637B" w:rsidRDefault="00F1571B" w:rsidP="004E6FDC">
      <w:pPr>
        <w:pStyle w:val="NormalHanging12a"/>
        <w:widowControl/>
        <w:rPr>
          <w:szCs w:val="24"/>
        </w:rPr>
      </w:pPr>
      <w:r w:rsidRPr="00EB637B">
        <w:t>K.</w:t>
      </w:r>
      <w:r w:rsidRPr="00EB637B">
        <w:tab/>
        <w:t xml:space="preserve">ottaa huomioon, että vaikka EU:lla on joitakin maailman tiukimpiin kuuluvia </w:t>
      </w:r>
      <w:proofErr w:type="spellStart"/>
      <w:r w:rsidRPr="00EB637B">
        <w:t>seksuaali</w:t>
      </w:r>
      <w:proofErr w:type="spellEnd"/>
      <w:r w:rsidRPr="00EB637B">
        <w:t xml:space="preserve">- ja lisääntymisterveyttä ja -oikeuksia koskevia normeja, naiset ja </w:t>
      </w:r>
      <w:proofErr w:type="spellStart"/>
      <w:r w:rsidRPr="00EB637B">
        <w:t>hlbtiq</w:t>
      </w:r>
      <w:proofErr w:type="spellEnd"/>
      <w:r w:rsidRPr="00EB637B">
        <w:t>+-yhteisön jäsenet kohtaavat edelleen esteitä ruumiillisen itsemääräämisoikeutensa käyttämisessä; toteaa, että nämä esteet voivat olla oikeudellisia, poliittisia, taloudellisia, kulttuurisia tai tietoon liittyviä;</w:t>
      </w:r>
    </w:p>
    <w:p w:rsidR="00F1571B" w:rsidRPr="00EB637B" w:rsidRDefault="00F1571B" w:rsidP="004E6FDC">
      <w:pPr>
        <w:pStyle w:val="NormalHanging12a"/>
        <w:widowControl/>
        <w:rPr>
          <w:szCs w:val="24"/>
        </w:rPr>
      </w:pPr>
      <w:r w:rsidRPr="00EB637B">
        <w:t>L.</w:t>
      </w:r>
      <w:r w:rsidRPr="00EB637B">
        <w:tab/>
        <w:t>toteaa, että joissakin jäsenvaltioissa on edelleen erittäin rajoittavia lakeja, jotka kieltävät abortin muissa kuin tiukasti säännellyissä olosuhteissa ja joiden takia naiset joutuvat turvautumaan vaarallisiin ja jopa hengenvaarallisiin toimenpiteisiin, matkustamaan toisiin maihin tai viemään raskautensa päätökseen vastoin tahtoaan, mikä loukkaa heidän ihmisoikeuksiaan ja on yksi sukupuoleen perustuvan väkivallan muoto; toteaa, että jotkin jäsenvaltiot, jotka ovat laillistaneet abortin pyynnöstä tai laajojen sosiaalisten syiden perusteella, pitävät kuitenkin edelleen voimassa erityisiä rikosoikeudellisia seuraamuksia aborteista, jotka on tehty sovellettavien säännösten soveltamisalan ulkopuolella;</w:t>
      </w:r>
    </w:p>
    <w:p w:rsidR="00F1571B" w:rsidRPr="00EB637B" w:rsidRDefault="00F1571B" w:rsidP="004E6FDC">
      <w:pPr>
        <w:pStyle w:val="NormalHanging12a"/>
        <w:widowControl/>
        <w:rPr>
          <w:szCs w:val="24"/>
        </w:rPr>
      </w:pPr>
      <w:r w:rsidRPr="00EB637B">
        <w:t>M.</w:t>
      </w:r>
      <w:r w:rsidRPr="00EB637B">
        <w:tab/>
        <w:t xml:space="preserve">ottaa huomioon, että useat jäsenvaltiot pyrkivät tällä hetkellä rajoittamaan entisestään </w:t>
      </w:r>
      <w:proofErr w:type="spellStart"/>
      <w:r w:rsidRPr="00EB637B">
        <w:t>seksuaali</w:t>
      </w:r>
      <w:proofErr w:type="spellEnd"/>
      <w:r w:rsidRPr="00EB637B">
        <w:t>- ja lisääntymisterveyden ja -oikeuksien saatavuutta erittäin rajoittavilla laeilla, mikä vaikeuttaa terveydenhuollon saatavuutta ja johtaa sukupuoleen perustuvaan syrjintään ja väkivaltaan; toteaa, että nämä aloitteet ja heikentämispyrkimykset haittaavat väestön oikeuksien toteutumista ja maiden kehitystä sekä heikentävät demokratiaa, eurooppalaisia arvoja ja perusoikeuksia;</w:t>
      </w:r>
    </w:p>
    <w:p w:rsidR="00F1571B" w:rsidRPr="00EB637B" w:rsidRDefault="00F1571B" w:rsidP="004E6FDC">
      <w:pPr>
        <w:pStyle w:val="NormalHanging12a"/>
        <w:widowControl/>
        <w:rPr>
          <w:szCs w:val="24"/>
        </w:rPr>
      </w:pPr>
      <w:bookmarkStart w:id="7" w:name="_Hlk161903494"/>
      <w:r w:rsidRPr="00EB637B">
        <w:lastRenderedPageBreak/>
        <w:t>N.</w:t>
      </w:r>
      <w:r w:rsidRPr="00EB637B">
        <w:tab/>
        <w:t xml:space="preserve">ottaa huomioon, että sukupuolten tasa-arvon, </w:t>
      </w:r>
      <w:proofErr w:type="spellStart"/>
      <w:r w:rsidRPr="00EB637B">
        <w:t>hlbtiq</w:t>
      </w:r>
      <w:proofErr w:type="spellEnd"/>
      <w:r w:rsidRPr="00EB637B">
        <w:t>+-henkilöiden monimuotoisuuden ja feminismin koordinoitua ja hyvin rahoitettua taantumista tapahtuu maailmanlaajuisesti; ottaa huomioon, että kaikkialla maailmassa taantumukselliset voimat ja erittäin konservatiiviset uskonnolliset ja äärioikeistolaiset toimijat yrittävät mitätöidä ihmisoikeuksien alalla vuosikymmenten aikana saavutetun kehityksen ja korvata sen sukupuolirooleja perheissä ja julkisessa elämässä koskevalla haitallisella maailmankatsomuksella; ottaa huomioon, että nämä liikkeet ja hyökkäykset liittyvät läheisesti autoritaarisiin demokratian heikentämispyrkimyksiin ympäri maailmaa; katsoo, että tämä uhkaa selvästi oikeusvaltioperiaatetta Euroopassa;</w:t>
      </w:r>
    </w:p>
    <w:p w:rsidR="00F1571B" w:rsidRPr="00EB637B" w:rsidRDefault="00F1571B" w:rsidP="004E6FDC">
      <w:pPr>
        <w:pStyle w:val="NormalHanging12a"/>
        <w:widowControl/>
        <w:rPr>
          <w:szCs w:val="24"/>
        </w:rPr>
      </w:pPr>
      <w:r w:rsidRPr="00EB637B">
        <w:t>O.</w:t>
      </w:r>
      <w:r w:rsidRPr="00EB637B">
        <w:tab/>
        <w:t xml:space="preserve">ottaa huomioon, että nämä sukupuolten tasa-arvon ja oikeuksien vastaiset liikkeet kohdentavat hyökkäyksensä erityisesti </w:t>
      </w:r>
      <w:proofErr w:type="spellStart"/>
      <w:r w:rsidRPr="00EB637B">
        <w:t>seksuaali</w:t>
      </w:r>
      <w:proofErr w:type="spellEnd"/>
      <w:r w:rsidRPr="00EB637B">
        <w:t xml:space="preserve">- ja lisääntymisoikeuksiin ja naisten itsemääräämisoikeuteen ja vaikuttavat lainsäädäntöön ja politiikkaan, mikä johtaa siihen, että useissa jäsenvaltioissa pannaan täytäntöön taantumuksellisia aloitteita, joilla pyritään heikentämään </w:t>
      </w:r>
      <w:proofErr w:type="spellStart"/>
      <w:r w:rsidRPr="00EB637B">
        <w:t>seksuaali</w:t>
      </w:r>
      <w:proofErr w:type="spellEnd"/>
      <w:r w:rsidRPr="00EB637B">
        <w:t>- ja lisääntymisterveyttä ja -oikeuksia;</w:t>
      </w:r>
      <w:bookmarkEnd w:id="7"/>
    </w:p>
    <w:p w:rsidR="00F1571B" w:rsidRPr="00EB637B" w:rsidRDefault="00F1571B" w:rsidP="004E6FDC">
      <w:pPr>
        <w:pStyle w:val="NormalHanging12a"/>
        <w:widowControl/>
        <w:rPr>
          <w:szCs w:val="24"/>
        </w:rPr>
      </w:pPr>
      <w:r w:rsidRPr="00EB637B">
        <w:t>P.</w:t>
      </w:r>
      <w:r w:rsidRPr="00EB637B">
        <w:tab/>
        <w:t>ottaa huomioon, että Puola on edelleen rajoittanut laillisen aborttihoidon saatavuutta sen jälkeen, kun laiton perustuslakituomioistuin antoi 22. lokakuuta 2020 tuomion</w:t>
      </w:r>
      <w:r w:rsidRPr="00EB637B">
        <w:rPr>
          <w:rStyle w:val="FootnoteReference"/>
          <w:color w:val="000000"/>
          <w:szCs w:val="24"/>
        </w:rPr>
        <w:footnoteReference w:id="13"/>
      </w:r>
      <w:r w:rsidRPr="00EB637B">
        <w:t xml:space="preserve">, johon sisältyi tosiasiallinen aborttikielto ja joka johti vähintään kuuden naisen kuolemaan; ottaa huomioon, että naiset ovat joutuneet tutkinnan kohteeksi epäillyistä aborteista ja naispuolisia ihmisoikeuksien ja lisääntymisoikeuksien puolustajia on asetettu syytteeseen siitä, että he ovat auttaneet naisia saamaan aborttihoitoa tai protestoineet aborttioikeuden puolesta; ottaa huomioon, että viimeaikaisessa Euroopan ihmisoikeustuomioistuimen tuomiossa asiassa M. L. vastaan Puola todettiin, että Euroopan ihmisoikeussopimuksen 8 artiklassa esitettyä oikeutta </w:t>
      </w:r>
      <w:proofErr w:type="spellStart"/>
      <w:r w:rsidRPr="00EB637B">
        <w:t>yksityis</w:t>
      </w:r>
      <w:proofErr w:type="spellEnd"/>
      <w:r w:rsidRPr="00EB637B">
        <w:t xml:space="preserve">- ja perhe-elämään oli loukattu erään naisen tapauksessa, sillä abortin saadakseen hänen oli pakko matkustaa ulkomaille perheensä tukiverkoston ulkopuolelle, mistä aiheutui hänelle huomattavia kustannuksia ja merkittäviä psykologisia vaikutuksia; </w:t>
      </w:r>
    </w:p>
    <w:p w:rsidR="00F1571B" w:rsidRPr="00EB637B" w:rsidRDefault="00F1571B" w:rsidP="004E6FDC">
      <w:pPr>
        <w:pStyle w:val="NormalHanging12a"/>
        <w:widowControl/>
        <w:rPr>
          <w:szCs w:val="24"/>
        </w:rPr>
      </w:pPr>
      <w:r w:rsidRPr="00EB637B">
        <w:t>Q.</w:t>
      </w:r>
      <w:r w:rsidRPr="00EB637B">
        <w:tab/>
        <w:t xml:space="preserve">ottaa huomioon, että Puolan vastavalittu hallitus on sitoutunut ehdottamaan uusia lakeja, joilla varmistetaan naisten oikeudet ja </w:t>
      </w:r>
      <w:proofErr w:type="spellStart"/>
      <w:r w:rsidRPr="00EB637B">
        <w:t>seksuaali</w:t>
      </w:r>
      <w:proofErr w:type="spellEnd"/>
      <w:r w:rsidRPr="00EB637B">
        <w:t>- ja lisääntymisterveyden ja -oikeuksien saatavuus, mukaan lukien aborttihoito; ottaa huomioon, että valitettavasti äänestystä aborttihoidon rangaistavuuden poistamista ja sen saatavuuden varmistamista koskevista lakiehdotuksista lykättiin Puolan parlamentin alahuoneessa;</w:t>
      </w:r>
    </w:p>
    <w:p w:rsidR="00F1571B" w:rsidRPr="00EB637B" w:rsidRDefault="00F1571B" w:rsidP="004E6FDC">
      <w:pPr>
        <w:pStyle w:val="NormalHanging12a"/>
        <w:widowControl/>
        <w:rPr>
          <w:szCs w:val="24"/>
        </w:rPr>
      </w:pPr>
      <w:r w:rsidRPr="00EB637B">
        <w:t>R.</w:t>
      </w:r>
      <w:r w:rsidRPr="00EB637B">
        <w:tab/>
        <w:t>ottaa huomioon, että Maltassa abortti on tosiasiallisesti kielletty ja kriminalisoitu; ottaa huomioon, että heinäkuussa 2023 toteutetun uudistuksen yhteydessä Maltan parlamentissa koettiin huolestuttava muutos, jonka yhteydessä poistettiin oikeuksia ja luotiin entistäkin enemmän riskejä ja esteitä aborttihoidon saatavuudelle; ottaa huomioon, että näihin esteisiin sisältyy muun muassa se, että lääkärit voivat päättää raskauden vain, jos henkilön henki on välittömässä vaarassa ja ennen kuin sikiö on elinkelpoinen, ja heidän on ohjattava kuolemanvaarassa oleva raskaana oleva henkilö kolmesta asiantuntijasta koostuvan lääketieteelliseen paneelin arvioitavaksi; ottaa huomioon, että terveyttä vakavasti vaarantavat tapaukset on suljettu lain soveltamisalan ulkopuolelle; ottaa huomioon, että Maltassa raskaana olevaa syöpää sairastavaa henkilöä ei voida hoitaa asianmukaisesti ja hänen on odotettava lapsen syntymää ennen syöpähoitoon pääsyä, mikä vähentää hoidon onnistumisen mahdollisuuksia;</w:t>
      </w:r>
    </w:p>
    <w:p w:rsidR="00F1571B" w:rsidRPr="00EB637B" w:rsidRDefault="00F1571B" w:rsidP="004E6FDC">
      <w:pPr>
        <w:pStyle w:val="NormalHanging12a"/>
        <w:widowControl/>
        <w:rPr>
          <w:szCs w:val="24"/>
        </w:rPr>
      </w:pPr>
      <w:r w:rsidRPr="00EB637B">
        <w:lastRenderedPageBreak/>
        <w:t>S.</w:t>
      </w:r>
      <w:r w:rsidRPr="00EB637B">
        <w:tab/>
        <w:t>ottaa huomioon, että lääkkeillä tehtävä abortti ei ole laillinen Slovakiassa eikä Unkarissa; ottaa huomioon, että Unkarissa hyväksyttiin syyskuussa 2022 asetus, jolla aborttia hakevat naiset velvoitetaan kuuntelemaan sikiön sydämenlyöntejä; ottaa huomioon, että Slovakiassa on toistuvasti havaittu yrityksiä rajoittaa aborttihoidon saatavuutta taantuvilla lakiehdotuksilla parlamentissa;</w:t>
      </w:r>
    </w:p>
    <w:p w:rsidR="00F1571B" w:rsidRPr="00EB637B" w:rsidRDefault="00F1571B" w:rsidP="004E6FDC">
      <w:pPr>
        <w:pStyle w:val="NormalHanging12a"/>
        <w:widowControl/>
        <w:rPr>
          <w:szCs w:val="24"/>
        </w:rPr>
      </w:pPr>
      <w:r w:rsidRPr="00EB637B">
        <w:t>T.</w:t>
      </w:r>
      <w:r w:rsidRPr="00EB637B">
        <w:tab/>
        <w:t>panee merkille, että myös Italiassa aborttihoidon saatavuutta heikennetään</w:t>
      </w:r>
      <w:r w:rsidRPr="00EB637B">
        <w:rPr>
          <w:szCs w:val="24"/>
          <w:vertAlign w:val="superscript"/>
        </w:rPr>
        <w:footnoteReference w:id="14"/>
      </w:r>
      <w:r w:rsidRPr="00EB637B">
        <w:t>; ottaa huomioon, että Italian, Slovakian ja Romanian kaltaisissa maissa suuri enemmistö lääkäreistä ilmoittaa olevansa omantunnonsyistä kieltäytyjiä, mikä tekee joillakin alueilla aborttihoidon tosiasiallisesta saatavuudesta erittäin haastavaa; ottaa huomioon, että oikea-aikainen ja asianmukainen aborttihoito evätään toisissa jäsenvaltioissa, kuten Kroatiassa, käytännön esteiden vuoksi</w:t>
      </w:r>
      <w:r w:rsidRPr="00EB637B">
        <w:rPr>
          <w:szCs w:val="24"/>
          <w:vertAlign w:val="superscript"/>
        </w:rPr>
        <w:footnoteReference w:id="15"/>
      </w:r>
      <w:r w:rsidRPr="00EB637B">
        <w:t>;</w:t>
      </w:r>
    </w:p>
    <w:p w:rsidR="00F1571B" w:rsidRPr="00EB637B" w:rsidRDefault="00F1571B" w:rsidP="004E6FDC">
      <w:pPr>
        <w:pStyle w:val="NormalHanging12a"/>
        <w:widowControl/>
        <w:rPr>
          <w:szCs w:val="24"/>
        </w:rPr>
      </w:pPr>
      <w:r w:rsidRPr="00EB637B">
        <w:rPr>
          <w:snapToGrid w:val="0"/>
        </w:rPr>
        <w:t>U.</w:t>
      </w:r>
      <w:r w:rsidRPr="00EB637B">
        <w:rPr>
          <w:snapToGrid w:val="0"/>
        </w:rPr>
        <w:tab/>
      </w:r>
      <w:r w:rsidRPr="00EB637B">
        <w:t>ottaa huomioon, että Belgian liittoparlamentissa on lykätty useita pyrkimyksiä poistaa abortin rangaistavuus kokonaan;</w:t>
      </w:r>
    </w:p>
    <w:p w:rsidR="00F1571B" w:rsidRPr="00EB637B" w:rsidRDefault="00F1571B" w:rsidP="004E6FDC">
      <w:pPr>
        <w:pStyle w:val="NormalHanging12a"/>
        <w:widowControl/>
        <w:rPr>
          <w:szCs w:val="24"/>
        </w:rPr>
      </w:pPr>
      <w:r w:rsidRPr="00EB637B">
        <w:rPr>
          <w:snapToGrid w:val="0"/>
        </w:rPr>
        <w:t>V.</w:t>
      </w:r>
      <w:r w:rsidRPr="00EB637B">
        <w:rPr>
          <w:snapToGrid w:val="0"/>
        </w:rPr>
        <w:tab/>
      </w:r>
      <w:r w:rsidRPr="00EB637B">
        <w:t>ottaa huomioon, että joissakin maissa aborttimenettelyt ja puolueeton neuvonta ovat edelleen tabuja ja että ne ovat harvoin osa pakollista lääketieteellistä koulutusta, joten lääkäreiltä puuttuu osaamista ja kokemusta, mikä heikentää potilaiden fyysistä ja henkistä terveyttä;</w:t>
      </w:r>
    </w:p>
    <w:p w:rsidR="00F1571B" w:rsidRPr="00EB637B" w:rsidRDefault="00F1571B" w:rsidP="004E6FDC">
      <w:pPr>
        <w:pStyle w:val="NormalHanging12a"/>
        <w:widowControl/>
        <w:rPr>
          <w:szCs w:val="24"/>
        </w:rPr>
      </w:pPr>
      <w:r w:rsidRPr="00EB637B">
        <w:rPr>
          <w:snapToGrid w:val="0"/>
        </w:rPr>
        <w:t>W.</w:t>
      </w:r>
      <w:r w:rsidRPr="00EB637B">
        <w:rPr>
          <w:snapToGrid w:val="0"/>
        </w:rPr>
        <w:tab/>
      </w:r>
      <w:r w:rsidRPr="00EB637B">
        <w:t xml:space="preserve">ottaa huomioon, että aborttia koskeva </w:t>
      </w:r>
      <w:proofErr w:type="spellStart"/>
      <w:r w:rsidRPr="00EB637B">
        <w:t>disinformaatio</w:t>
      </w:r>
      <w:proofErr w:type="spellEnd"/>
      <w:r w:rsidRPr="00EB637B">
        <w:t>, myös verkossa, on todellinen este naisten itsemääräämisoikeudelle; ottaa huomioon, että Saksassa katsottiin viime aikoihin asti, että tietojen antaminen aborttimenetelmistä lääkäreiden verkkosivustoilla edistää aborttia, ja se oli rangaistavaa&lt; ottaa huomioon, että aborttia koskeva ”mainontakielto” poistettiin vasta heinäkuussa 2022;</w:t>
      </w:r>
    </w:p>
    <w:p w:rsidR="00F1571B" w:rsidRPr="00EB637B" w:rsidRDefault="00F1571B" w:rsidP="004E6FDC">
      <w:pPr>
        <w:pStyle w:val="NormalHanging12a"/>
        <w:widowControl/>
        <w:rPr>
          <w:szCs w:val="24"/>
        </w:rPr>
      </w:pPr>
      <w:r w:rsidRPr="00EB637B">
        <w:t>X.</w:t>
      </w:r>
      <w:r w:rsidRPr="00EB637B">
        <w:tab/>
        <w:t>ottaa huomioon, että ukrainalaiset pakolaiset eivät ole joissakin jäsenvaltioissa saaneet aborttihoitoa, mukaan lukien seksuaalisen väkivallan tapauksissa, mikä loukkaa vakavasti heidän ihmisoikeuksiaan ja on verrattavissa kidutukseen ja epäinhimilliseen tai halventavaan kohteluun;</w:t>
      </w:r>
    </w:p>
    <w:p w:rsidR="00F1571B" w:rsidRPr="00EB637B" w:rsidRDefault="00F1571B" w:rsidP="004E6FDC">
      <w:pPr>
        <w:pStyle w:val="NormalHanging12a"/>
        <w:widowControl/>
        <w:rPr>
          <w:szCs w:val="24"/>
        </w:rPr>
      </w:pPr>
      <w:r w:rsidRPr="00EB637B">
        <w:t>Y.</w:t>
      </w:r>
      <w:r w:rsidRPr="00EB637B">
        <w:tab/>
        <w:t xml:space="preserve">ottaa huomioon, että </w:t>
      </w:r>
      <w:proofErr w:type="spellStart"/>
      <w:r w:rsidRPr="00EB637B">
        <w:t>seksuaali</w:t>
      </w:r>
      <w:proofErr w:type="spellEnd"/>
      <w:r w:rsidRPr="00EB637B">
        <w:t>- ja lisääntymisterveyden ja -oikeuksien, erityisesti aborttihoidon, kriminalisointi, viivyttäminen ja epääminen on yksi sukupuoleen perustuvan väkivallan muoto; ottaa huomioon, että näillä rajoituksilla ja kielloilla ei vähennetä aborttien määrää vaan niillä ainoastaan pakotetaan ihmiset matkustamaan pitkien matkojen päähän tai turvautumaan vaarallisiin abortteihin, minkä vuoksi he voivat myös joutua rikostutkinnan ja syytteeseen asettamisen kohteiksi; ottaa huomioon, että rajoitukset vaikuttavat niihin, jotka ovat eniten resurssien ja tiedon tarpeessa; ottaa huomioon, että lähes kaikki vaarallisista aborteista johtuvat kuolemantapaukset tapahtuvat maissa, joissa abortin saantia on ankarasti rajoitettu; ottaa huomioon, että nämä kuolemantapaukset ovat ehkäistävissä; ottaa huomioon, että vaaralliset abortit ovat merkittävin mutta ehkäistävissä oleva äitien kuolleisuuden syy;</w:t>
      </w:r>
    </w:p>
    <w:p w:rsidR="00F1571B" w:rsidRPr="00EB637B" w:rsidRDefault="00F1571B" w:rsidP="004E6FDC">
      <w:pPr>
        <w:pStyle w:val="NormalHanging12a"/>
        <w:widowControl/>
        <w:rPr>
          <w:szCs w:val="24"/>
        </w:rPr>
      </w:pPr>
      <w:r w:rsidRPr="00EB637B">
        <w:lastRenderedPageBreak/>
        <w:t>Z.</w:t>
      </w:r>
      <w:r w:rsidRPr="00EB637B">
        <w:tab/>
        <w:t xml:space="preserve">ottaa huomioon, että syrjäytyneet henkilöt ja ryhmät, kuten rodulliset, etniset ja uskonnolliset vähemmistöt, maahanmuuttajat, sosioekonomiselta taustaltaan muita heikommassa asemassa olevat henkilöt, maaseudulla asuvat henkilöt, vammaiset henkilöt, </w:t>
      </w:r>
      <w:proofErr w:type="spellStart"/>
      <w:r w:rsidRPr="00EB637B">
        <w:t>hlbtiq</w:t>
      </w:r>
      <w:proofErr w:type="spellEnd"/>
      <w:r w:rsidRPr="00EB637B">
        <w:t xml:space="preserve">+-yhteisön jäsenet ja väkivallan uhrit, kohtaavat usein lisäesteitä, </w:t>
      </w:r>
      <w:proofErr w:type="spellStart"/>
      <w:r w:rsidRPr="00EB637B">
        <w:t>intersektionaalista</w:t>
      </w:r>
      <w:proofErr w:type="spellEnd"/>
      <w:r w:rsidRPr="00EB637B">
        <w:t xml:space="preserve"> syrjintää ja väkivaltaa terveydenhuoltopalveluja käyttäessään; ottaa huomioon, että tämä on seurausta laeista ja politiikoista, jotka mahdollistavat </w:t>
      </w:r>
      <w:proofErr w:type="spellStart"/>
      <w:r w:rsidRPr="00EB637B">
        <w:t>seksuaali</w:t>
      </w:r>
      <w:proofErr w:type="spellEnd"/>
      <w:r w:rsidRPr="00EB637B">
        <w:t>- ja lisääntymisterveydenhuollon pakkokäytännöt ja joissa ei ole varmistettu kohtuullisia järjestelyjä laadukkaan hoidon ja tiedon saatavuudessa;</w:t>
      </w:r>
    </w:p>
    <w:p w:rsidR="00F1571B" w:rsidRPr="00EB637B" w:rsidRDefault="00F1571B" w:rsidP="004E6FDC">
      <w:pPr>
        <w:pStyle w:val="NormalHanging12a"/>
        <w:widowControl/>
        <w:rPr>
          <w:szCs w:val="24"/>
        </w:rPr>
      </w:pPr>
      <w:r w:rsidRPr="00EB637B">
        <w:t>1.</w:t>
      </w:r>
      <w:r w:rsidRPr="00EB637B">
        <w:tab/>
        <w:t xml:space="preserve">muistuttaa jälleen kerran, että </w:t>
      </w:r>
      <w:proofErr w:type="spellStart"/>
      <w:r w:rsidRPr="00EB637B">
        <w:t>seksuaali</w:t>
      </w:r>
      <w:proofErr w:type="spellEnd"/>
      <w:r w:rsidRPr="00EB637B">
        <w:t>- ja lisääntymisterveys ja -oikeudet ovat perustavaa laatua olevia ihmisoikeuksia, joita on suojeltava ja parannettava, eikä niitä voida millään tavalla vesittää tai peruuttaa;</w:t>
      </w:r>
    </w:p>
    <w:p w:rsidR="00F1571B" w:rsidRPr="00EB637B" w:rsidRDefault="00F1571B" w:rsidP="004E6FDC">
      <w:pPr>
        <w:pStyle w:val="NormalHanging12a"/>
        <w:widowControl/>
        <w:rPr>
          <w:szCs w:val="24"/>
        </w:rPr>
      </w:pPr>
      <w:r w:rsidRPr="00EB637B">
        <w:t>2.</w:t>
      </w:r>
      <w:r w:rsidRPr="00EB637B">
        <w:tab/>
        <w:t xml:space="preserve">muistuttaa, että EU on sitoutunut edistämään, suojelemaan ja toteuttamaan jokaisen yksilön ja erityisesti jokaisen naisen ja tytön ruumiillista itsemääräämisoikeutta ja oikeutta hallita täysin omaan seksuaalisuuteensa ja </w:t>
      </w:r>
      <w:proofErr w:type="spellStart"/>
      <w:r w:rsidRPr="00EB637B">
        <w:t>seksuaali</w:t>
      </w:r>
      <w:proofErr w:type="spellEnd"/>
      <w:r w:rsidRPr="00EB637B">
        <w:t>- ja lisääntymisoikeuksiinsa liittyviä kysymyksiä ja päättää niistä vapaasti ja vastuullisesti ilman syrjintää, pakottamista tai väkivaltaa;</w:t>
      </w:r>
    </w:p>
    <w:p w:rsidR="00F1571B" w:rsidRPr="00EB637B" w:rsidRDefault="00F1571B" w:rsidP="004E6FDC">
      <w:pPr>
        <w:pStyle w:val="NormalHanging12a"/>
        <w:widowControl/>
        <w:rPr>
          <w:szCs w:val="24"/>
        </w:rPr>
      </w:pPr>
      <w:r w:rsidRPr="00EB637B">
        <w:t>3.</w:t>
      </w:r>
      <w:r w:rsidRPr="00EB637B">
        <w:tab/>
        <w:t xml:space="preserve">kehottaa Eurooppa-neuvostoa käynnistämään valmistelukunnan perussopimusten tarkistamiseksi 9. kesäkuuta 2022 ja 22. marraskuuta 2023 antamissaan päätöslauselmissa esitetyn pyynnön mukaisesti ja hyväksymään </w:t>
      </w:r>
      <w:r w:rsidRPr="00EB637B">
        <w:rPr>
          <w:shd w:val="clear" w:color="auto" w:fill="FEFEFE"/>
        </w:rPr>
        <w:t>22. marraskuuta 2023</w:t>
      </w:r>
      <w:r w:rsidRPr="00EB637B">
        <w:t xml:space="preserve"> annettuun päätöslauselmaan sisältyvän ehdotuksensa lisätä perusoikeuskirjaan </w:t>
      </w:r>
      <w:proofErr w:type="spellStart"/>
      <w:r w:rsidRPr="00EB637B">
        <w:t>seksuaali</w:t>
      </w:r>
      <w:proofErr w:type="spellEnd"/>
      <w:r w:rsidRPr="00EB637B">
        <w:t>- ja lisääntymisterveydenhuolto ja oikeus turvalliseen ja lailliseen aborttiin ja muuttaa sitä seuraavasti:</w:t>
      </w:r>
    </w:p>
    <w:tbl>
      <w:tblPr>
        <w:tblStyle w:val="1"/>
        <w:tblW w:w="9752" w:type="dxa"/>
        <w:jc w:val="center"/>
        <w:tblLayout w:type="fixed"/>
        <w:tblLook w:val="0000" w:firstRow="0" w:lastRow="0" w:firstColumn="0" w:lastColumn="0" w:noHBand="0" w:noVBand="0"/>
      </w:tblPr>
      <w:tblGrid>
        <w:gridCol w:w="9752"/>
      </w:tblGrid>
      <w:tr w:rsidR="00F1571B" w:rsidRPr="00EB637B" w:rsidTr="00C42CDA">
        <w:trPr>
          <w:jc w:val="center"/>
        </w:trPr>
        <w:tc>
          <w:tcPr>
            <w:tcW w:w="9752" w:type="dxa"/>
          </w:tcPr>
          <w:p w:rsidR="00F1571B" w:rsidRPr="00EB637B" w:rsidRDefault="00F1571B" w:rsidP="004E6FDC">
            <w:pPr>
              <w:widowControl/>
              <w:ind w:left="1440"/>
              <w:jc w:val="both"/>
              <w:rPr>
                <w:rFonts w:ascii="Times New Roman" w:eastAsia="Times New Roman" w:hAnsi="Times New Roman" w:cs="Times New Roman"/>
                <w:szCs w:val="24"/>
              </w:rPr>
            </w:pPr>
            <w:r w:rsidRPr="00EB637B">
              <w:rPr>
                <w:rFonts w:ascii="Times New Roman" w:hAnsi="Times New Roman"/>
              </w:rPr>
              <w:t>3 artikla</w:t>
            </w:r>
          </w:p>
          <w:p w:rsidR="00F1571B" w:rsidRPr="00EB637B" w:rsidRDefault="00F1571B" w:rsidP="004E6FDC">
            <w:pPr>
              <w:widowControl/>
              <w:ind w:left="1440"/>
              <w:jc w:val="both"/>
              <w:rPr>
                <w:rFonts w:ascii="Times New Roman" w:eastAsia="Times New Roman" w:hAnsi="Times New Roman" w:cs="Times New Roman"/>
                <w:szCs w:val="24"/>
              </w:rPr>
            </w:pPr>
            <w:r w:rsidRPr="00EB637B">
              <w:rPr>
                <w:rFonts w:ascii="Times New Roman" w:hAnsi="Times New Roman"/>
              </w:rPr>
              <w:t xml:space="preserve">Oikeus henkilökohtaiseen koskemattomuuteen </w:t>
            </w:r>
            <w:r w:rsidRPr="00EB637B">
              <w:rPr>
                <w:rFonts w:ascii="Times New Roman" w:hAnsi="Times New Roman"/>
                <w:b/>
                <w:bCs/>
              </w:rPr>
              <w:t>ja ruumiilliseen itsemääräämisoikeuteen</w:t>
            </w:r>
          </w:p>
          <w:p w:rsidR="00F1571B" w:rsidRPr="00EB637B" w:rsidRDefault="00F1571B" w:rsidP="004E6FDC">
            <w:pPr>
              <w:widowControl/>
              <w:ind w:left="1440"/>
              <w:jc w:val="both"/>
              <w:rPr>
                <w:rFonts w:ascii="Times New Roman" w:eastAsia="Times New Roman" w:hAnsi="Times New Roman" w:cs="Times New Roman"/>
                <w:szCs w:val="24"/>
              </w:rPr>
            </w:pPr>
            <w:r w:rsidRPr="00EB637B">
              <w:rPr>
                <w:rFonts w:ascii="Times New Roman" w:hAnsi="Times New Roman"/>
                <w:b/>
              </w:rPr>
              <w:t xml:space="preserve">2 a. </w:t>
            </w:r>
            <w:r w:rsidRPr="00EB637B">
              <w:rPr>
                <w:rFonts w:ascii="Times New Roman" w:hAnsi="Times New Roman"/>
                <w:b/>
                <w:bCs/>
              </w:rPr>
              <w:t xml:space="preserve">Jokaisella on oikeus ruumiilliseen itsemääräämisoikeuteen ja oikeus vapaaseen, tietoon perustuvaan, täysimääräiseen ja yleiseen </w:t>
            </w:r>
            <w:proofErr w:type="spellStart"/>
            <w:r w:rsidRPr="00EB637B">
              <w:rPr>
                <w:rFonts w:ascii="Times New Roman" w:hAnsi="Times New Roman"/>
                <w:b/>
                <w:bCs/>
              </w:rPr>
              <w:t>seksuaali</w:t>
            </w:r>
            <w:proofErr w:type="spellEnd"/>
            <w:r w:rsidRPr="00EB637B">
              <w:rPr>
                <w:rFonts w:ascii="Times New Roman" w:hAnsi="Times New Roman"/>
                <w:b/>
                <w:bCs/>
              </w:rPr>
              <w:t>- ja lisääntymisterveyden ja -oikeuksien sekä kaikkien niihin liittyvien terveydenhuoltopalvelujen saatavuuteen ilman syrjintää, mukaan lukien mahdollisuus turvalliseen ja lailliseen raskaudenkeskeytykseen.</w:t>
            </w:r>
          </w:p>
        </w:tc>
      </w:tr>
    </w:tbl>
    <w:p w:rsidR="00F1571B" w:rsidRPr="00EB637B" w:rsidRDefault="00F1571B" w:rsidP="004E6FDC">
      <w:pPr>
        <w:pStyle w:val="NormalHanging12a"/>
        <w:widowControl/>
      </w:pPr>
      <w:r w:rsidRPr="00EB637B">
        <w:t>4.</w:t>
      </w:r>
      <w:r w:rsidRPr="00EB637B">
        <w:tab/>
        <w:t xml:space="preserve">tuomitsee mitä jyrkimmin naisten oikeuksien taantumisen ja kaikki maailmanlaajuiset taantumukselliset yritykset </w:t>
      </w:r>
      <w:proofErr w:type="gramStart"/>
      <w:r w:rsidRPr="00EB637B">
        <w:t>rajoittaa</w:t>
      </w:r>
      <w:proofErr w:type="gramEnd"/>
      <w:r w:rsidRPr="00EB637B">
        <w:t xml:space="preserve"> </w:t>
      </w:r>
      <w:proofErr w:type="spellStart"/>
      <w:r w:rsidRPr="00EB637B">
        <w:t>seksuaali</w:t>
      </w:r>
      <w:proofErr w:type="spellEnd"/>
      <w:r w:rsidRPr="00EB637B">
        <w:t>- ja lisääntymisterveyden ja -oikeuksien ja sukupuolten tasa-arvon olemassa olevaa suojelua tai poistaa se, myös EU:n jäsenvaltioissa, sekä kaikenlaisen uhkailun, pelottelun ja häirinnän, joka kohdistuu ihmisoikeuksien puolustajiin ja kansalaisjärjestöihin, jotka pyrkivät edistämään näitä oikeuksia;</w:t>
      </w:r>
    </w:p>
    <w:p w:rsidR="00F1571B" w:rsidRPr="00EB637B" w:rsidRDefault="00F1571B" w:rsidP="004E6FDC">
      <w:pPr>
        <w:pStyle w:val="NormalHanging12a"/>
        <w:widowControl/>
      </w:pPr>
      <w:r w:rsidRPr="00EB637B">
        <w:t>5.</w:t>
      </w:r>
      <w:r w:rsidRPr="00EB637B">
        <w:tab/>
        <w:t>on huolestunut sukupuolten tasa-arvoa ja aborttioikeutta vastustavien ryhmien rahoittamisen merkittävästä kasvusta ympäri maailmaa, myös Euroopassa; kehottaa komissiota hyödyntämään kaikkia käytettävissä olevia välineitä sen varmistamiseksi, että sukupuolten tasa-arvoa ja naisten oikeuksia, myös lisääntymisoikeuksia, vastustavat järjestöt eivät saa EU:n rahoitusta;</w:t>
      </w:r>
    </w:p>
    <w:p w:rsidR="00F1571B" w:rsidRPr="00EB637B" w:rsidRDefault="00F1571B" w:rsidP="004E6FDC">
      <w:pPr>
        <w:pStyle w:val="NormalHanging12a"/>
        <w:widowControl/>
      </w:pPr>
      <w:r w:rsidRPr="00EB637B">
        <w:t>6.</w:t>
      </w:r>
      <w:r w:rsidRPr="00EB637B">
        <w:tab/>
      </w:r>
      <w:r w:rsidRPr="00EB637B">
        <w:rPr>
          <w:shd w:val="clear" w:color="auto" w:fill="FEFEFE"/>
        </w:rPr>
        <w:t xml:space="preserve">kehottaa jäsenvaltioita poistamaan täysin abortin rangaistavuuden WHO:n vuoden 2022 suuntaviivojen mukaisesti ja poistamaan turvallisen ja laillisen abortin ja </w:t>
      </w:r>
      <w:proofErr w:type="spellStart"/>
      <w:r w:rsidRPr="00EB637B">
        <w:rPr>
          <w:shd w:val="clear" w:color="auto" w:fill="FEFEFE"/>
        </w:rPr>
        <w:t>seksuaali</w:t>
      </w:r>
      <w:proofErr w:type="spellEnd"/>
      <w:r w:rsidRPr="00EB637B">
        <w:rPr>
          <w:shd w:val="clear" w:color="auto" w:fill="FEFEFE"/>
        </w:rPr>
        <w:t xml:space="preserve">- ja lisääntymisterveyden ja -oikeuksien saatavuuden esteet ja torjumaan niitä; </w:t>
      </w:r>
      <w:r w:rsidRPr="00EB637B">
        <w:t xml:space="preserve">kehottaa </w:t>
      </w:r>
      <w:r w:rsidRPr="00EB637B">
        <w:lastRenderedPageBreak/>
        <w:t>Puolaa ja Maltaa kumoamaan lait ja toimenpiteet, joilla kielletään abortit tai rajoitetaan niitä; kehottaa Puolan viranomaisia asettamaan etusijalle lainsäädäntötoimet, joilla varmistetaan turvallisen ja laillisen abortin täysimääräinen saatavuus mahdollisimman pian; kehottaa Maltan viranomaisia poistamaan välittömästi abortin rangaistavuuden ja huolehtimaan turvallisen ja laillisen abortin saatavuudesta WHO:n vuoden 2022 suuntaviivojen mukaisesti;</w:t>
      </w:r>
    </w:p>
    <w:p w:rsidR="00F1571B" w:rsidRPr="00EB637B" w:rsidRDefault="00F1571B" w:rsidP="004E6FDC">
      <w:pPr>
        <w:pStyle w:val="NormalHanging12a"/>
        <w:widowControl/>
      </w:pPr>
      <w:r w:rsidRPr="00EB637B">
        <w:t>7.</w:t>
      </w:r>
      <w:r w:rsidRPr="00EB637B">
        <w:tab/>
        <w:t xml:space="preserve">kehottaa kaikkia jäsenvaltioiden hallituksia takaamaan </w:t>
      </w:r>
      <w:r w:rsidRPr="00EB637B">
        <w:rPr>
          <w:shd w:val="clear" w:color="auto" w:fill="FEFEFE"/>
        </w:rPr>
        <w:t>turvallisen, laillisen ja maksuttoman aborttihoidon, synnytystä edeltävän ja äitiysterveydenhuollon palvelujen ja tarvikkeiden, vapaaehtoisen perhesuunnittelun, ehkäisyn, nuorisoystävällisten palvelujen sekä HI-viruksen ennaltaehkäisyn ja hoidon ja siihen liittyvän tuen saatavuuden ilman syrjintää;</w:t>
      </w:r>
    </w:p>
    <w:p w:rsidR="00F1571B" w:rsidRPr="00EB637B" w:rsidRDefault="00F1571B" w:rsidP="004E6FDC">
      <w:pPr>
        <w:pStyle w:val="NormalHanging12a"/>
        <w:widowControl/>
        <w:rPr>
          <w:shd w:val="clear" w:color="auto" w:fill="FEFEFE"/>
        </w:rPr>
      </w:pPr>
      <w:r w:rsidRPr="00EB637B">
        <w:t>8.</w:t>
      </w:r>
      <w:r w:rsidRPr="00EB637B">
        <w:tab/>
      </w:r>
      <w:r w:rsidRPr="00EB637B">
        <w:rPr>
          <w:shd w:val="clear" w:color="auto" w:fill="FEFEFE"/>
        </w:rPr>
        <w:t>tuomitsee sen, että joissakin jäsenvaltioissa lääkärit</w:t>
      </w:r>
      <w:r w:rsidRPr="00EB637B">
        <w:t xml:space="preserve"> ja</w:t>
      </w:r>
      <w:r w:rsidRPr="00EB637B">
        <w:rPr>
          <w:shd w:val="clear" w:color="auto" w:fill="FEFEFE"/>
        </w:rPr>
        <w:t xml:space="preserve"> joissakin tapauksissa kokonaiset hoitolaitokset kieltäytyvät abortista vakaumuslausekkeen perusteella; pitää valitettavana, että tätä lauseketta käytetään usein myös tilanteissa, joissa mahdollinen viivästys vaarantaa potilaan hengen tai terveyden;</w:t>
      </w:r>
    </w:p>
    <w:p w:rsidR="00F1571B" w:rsidRPr="00EB637B" w:rsidRDefault="00F1571B" w:rsidP="004E6FDC">
      <w:pPr>
        <w:pStyle w:val="NormalHanging12a"/>
        <w:widowControl/>
      </w:pPr>
      <w:r w:rsidRPr="00EB637B">
        <w:t>9.</w:t>
      </w:r>
      <w:r w:rsidRPr="00EB637B">
        <w:tab/>
        <w:t xml:space="preserve">kehottaa jäsenvaltioita varmistamaan kaikkien </w:t>
      </w:r>
      <w:proofErr w:type="spellStart"/>
      <w:r w:rsidRPr="00EB637B">
        <w:t>seksuaali</w:t>
      </w:r>
      <w:proofErr w:type="spellEnd"/>
      <w:r w:rsidRPr="00EB637B">
        <w:t xml:space="preserve">- ja lisääntymisterveyteen ja </w:t>
      </w:r>
      <w:r w:rsidRPr="00EB637B">
        <w:noBreakHyphen/>
        <w:t xml:space="preserve">oikeuksiin liittyvien palvelujen saatavuuden, mukaan lukien kattava, ikätasolle sopiva ja näyttöön perustuva </w:t>
      </w:r>
      <w:proofErr w:type="spellStart"/>
      <w:r w:rsidRPr="00EB637B">
        <w:t>seksuaali</w:t>
      </w:r>
      <w:proofErr w:type="spellEnd"/>
      <w:r w:rsidRPr="00EB637B">
        <w:t xml:space="preserve">- ja ihmissuhdekasvatus kaikille, laadukkaat, helposti saatavilla olevat, turvalliset ja maksuttomat ehkäisymenetelmät ja -tarvikkeet sekä perhesuunnitteluneuvonta, kiinnittäen erityistä huomiota värillisiin naisiin, romaninaisiin, ikääntyneisiin naisiin, matalan koulutustason naisiin, </w:t>
      </w:r>
      <w:proofErr w:type="spellStart"/>
      <w:r w:rsidRPr="00EB637B">
        <w:t>hlbtiq</w:t>
      </w:r>
      <w:proofErr w:type="spellEnd"/>
      <w:r w:rsidRPr="00EB637B">
        <w:t>+</w:t>
      </w:r>
      <w:r w:rsidRPr="00EB637B">
        <w:noBreakHyphen/>
        <w:t>henkilöihin, vammaisiin naisiin, nuoriin, maahanmuuttajanaisiin, myös laittomiin maahanmuuttajiin, ja yksin eläviin naisiin;</w:t>
      </w:r>
    </w:p>
    <w:p w:rsidR="00F1571B" w:rsidRPr="00EB637B" w:rsidRDefault="00F1571B" w:rsidP="004E6FDC">
      <w:pPr>
        <w:pStyle w:val="NormalHanging12a"/>
        <w:widowControl/>
      </w:pPr>
      <w:r w:rsidRPr="00EB637B">
        <w:t>10.</w:t>
      </w:r>
      <w:r w:rsidRPr="00EB637B">
        <w:tab/>
        <w:t>kehottaa jäsenvaltioita ja paikallishallintoja lisäämään menojaan ohjelmiin ja suoria tukiaan rakenteille, kuten terveydenhuolto- ja perhesuunnittelupalveluille ja muille alalla toimiville organisaatioille;</w:t>
      </w:r>
    </w:p>
    <w:p w:rsidR="00F1571B" w:rsidRPr="00EB637B" w:rsidRDefault="00F1571B" w:rsidP="004E6FDC">
      <w:pPr>
        <w:pStyle w:val="NormalHanging12a"/>
        <w:widowControl/>
      </w:pPr>
      <w:r w:rsidRPr="00EB637B">
        <w:t>11.</w:t>
      </w:r>
      <w:r w:rsidRPr="00EB637B">
        <w:tab/>
        <w:t>kehottaa jäsenvaltioiden hallituksia tekemään aborttimenetelmistä ja -menettelyistä pakollisen osan lääkäreiden ja lääketieteen opiskelijoiden, erityisesti gynekologian opiskelijoiden, opetussuunnitelmaa;</w:t>
      </w:r>
    </w:p>
    <w:p w:rsidR="00F1571B" w:rsidRPr="00EB637B" w:rsidRDefault="00F1571B" w:rsidP="004E6FDC">
      <w:pPr>
        <w:pStyle w:val="NormalHanging12a"/>
        <w:widowControl/>
      </w:pPr>
      <w:r w:rsidRPr="00EB637B">
        <w:t>12.</w:t>
      </w:r>
      <w:r w:rsidRPr="00EB637B">
        <w:tab/>
        <w:t xml:space="preserve">kehottaa kaikkia jäsenvaltioita poistamaan abortin oikeudelliset, taloudelliset, sosiaaliset ja käytännön esteet ja rajoitukset, myös ne, jotka vaikuttavat suhteettomasti köyhyydessä eläviin naisiin, erityisesti </w:t>
      </w:r>
      <w:proofErr w:type="spellStart"/>
      <w:r w:rsidRPr="00EB637B">
        <w:t>rodullistettuihin</w:t>
      </w:r>
      <w:proofErr w:type="spellEnd"/>
      <w:r w:rsidRPr="00EB637B">
        <w:t xml:space="preserve"> naisiin, mukaan lukien mustat naiset ja etnisiin vähemmistöihin kuuluvat naiset, sekä yksinhuoltajakotitalouksien naisiin;</w:t>
      </w:r>
    </w:p>
    <w:p w:rsidR="00F1571B" w:rsidRPr="00EB637B" w:rsidRDefault="00F1571B" w:rsidP="004E6FDC">
      <w:pPr>
        <w:pStyle w:val="NormalHanging12a"/>
        <w:widowControl/>
      </w:pPr>
      <w:r w:rsidRPr="00EB637B">
        <w:t>13.</w:t>
      </w:r>
      <w:r w:rsidRPr="00EB637B">
        <w:tab/>
        <w:t xml:space="preserve">toteaa, että kansalaisyhteiskunnan järjestöillä ja </w:t>
      </w:r>
      <w:proofErr w:type="spellStart"/>
      <w:r w:rsidRPr="00EB637B">
        <w:t>seksuaali</w:t>
      </w:r>
      <w:proofErr w:type="spellEnd"/>
      <w:r w:rsidRPr="00EB637B">
        <w:t xml:space="preserve">- ja lisääntymisterveyden ja </w:t>
      </w:r>
      <w:r w:rsidRPr="00EB637B">
        <w:noBreakHyphen/>
        <w:t xml:space="preserve">oikeuksien sekä ihmisoikeuksien puolustajilla on tärkeä rooli </w:t>
      </w:r>
      <w:proofErr w:type="spellStart"/>
      <w:r w:rsidRPr="00EB637B">
        <w:t>seksuaali</w:t>
      </w:r>
      <w:proofErr w:type="spellEnd"/>
      <w:r w:rsidRPr="00EB637B">
        <w:t xml:space="preserve">- ja lisääntymisterveyden ja -oikeuksien puolustajina ja niihin liittyvien palvelujen tarjoajina, ja kannustaa niitä jatkamaan työtään; kehottaa EU:ta ja jäsenvaltioita varmistamaan ja tukemaan poliittisesti kansalaisyhteiskunnan toimintamahdollisuuksia EU:ssa kansalaisyhteiskunnan strategian avulla, varmistamaan naisten sekä </w:t>
      </w:r>
      <w:proofErr w:type="spellStart"/>
      <w:r w:rsidRPr="00EB637B">
        <w:t>seksuaali</w:t>
      </w:r>
      <w:proofErr w:type="spellEnd"/>
      <w:r w:rsidRPr="00EB637B">
        <w:t xml:space="preserve">- ja lisääntymisterveyden ja -oikeuksien sekä ihmisoikeuksien puolustajien suojelun ihmisoikeuksien puolustajien suojelumekanismin avulla ja tukemaan heitä taloudellisesti, erityisesti kansalaisten, tasa-arvon, perusoikeuksien ja arvojen ohjelman kautta; kehottaa jäsenvaltioita parantamaan </w:t>
      </w:r>
      <w:proofErr w:type="spellStart"/>
      <w:r w:rsidRPr="00EB637B">
        <w:t>seksuaali</w:t>
      </w:r>
      <w:proofErr w:type="spellEnd"/>
      <w:r w:rsidRPr="00EB637B">
        <w:t>- ja lisääntymisterveydenhuollon palvelujen, myös abortin, saatavuutta EU4Health-ohjelman avulla;</w:t>
      </w:r>
    </w:p>
    <w:p w:rsidR="00F1571B" w:rsidRPr="00EB637B" w:rsidRDefault="00F1571B" w:rsidP="004E6FDC">
      <w:pPr>
        <w:pStyle w:val="NormalHanging12a"/>
        <w:widowControl/>
      </w:pPr>
      <w:r w:rsidRPr="00EB637B">
        <w:lastRenderedPageBreak/>
        <w:t>14.</w:t>
      </w:r>
      <w:r w:rsidRPr="00EB637B">
        <w:tab/>
        <w:t>kehottaa lisäksi EU:ta puolustamaan tätä oikeutta ja asettamaan sen tunnustamisen keskeiseksi painopisteeksi neuvotteluissa, joita käydään kansainvälisissä instituutioissa ja muilla monenvälisillä foorumeilla, kuten Euroopan neuvostossa ja YK:ssa; kehottaa EU:ta ratifioimaan Euroopan ihmisoikeussopimuksen;</w:t>
      </w:r>
    </w:p>
    <w:p w:rsidR="00F1571B" w:rsidRPr="00EB637B" w:rsidRDefault="00F1571B" w:rsidP="004E6FDC">
      <w:pPr>
        <w:pStyle w:val="NormalHanging12a"/>
        <w:widowControl/>
        <w:rPr>
          <w:shd w:val="clear" w:color="auto" w:fill="FEFEFE"/>
        </w:rPr>
      </w:pPr>
      <w:r w:rsidRPr="00EB637B">
        <w:t>15.</w:t>
      </w:r>
      <w:r w:rsidRPr="00EB637B">
        <w:tab/>
      </w:r>
      <w:r w:rsidRPr="00EB637B">
        <w:rPr>
          <w:shd w:val="clear" w:color="auto" w:fill="FEFEFE"/>
        </w:rPr>
        <w:t xml:space="preserve">kehottaa puhemiestä välittämään tämän päätöslauselman </w:t>
      </w:r>
      <w:r w:rsidR="00EB637B" w:rsidRPr="00EB637B">
        <w:rPr>
          <w:shd w:val="clear" w:color="auto" w:fill="FEFEFE"/>
        </w:rPr>
        <w:t>neuvostolle ja komissiolle.</w:t>
      </w:r>
    </w:p>
    <w:sectPr w:rsidR="00F1571B" w:rsidRPr="00EB637B" w:rsidSect="00EB63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C67" w:rsidRPr="00EB637B" w:rsidRDefault="00CD0C67">
      <w:r w:rsidRPr="00EB637B">
        <w:separator/>
      </w:r>
    </w:p>
  </w:endnote>
  <w:endnote w:type="continuationSeparator" w:id="0">
    <w:p w:rsidR="00CD0C67" w:rsidRPr="00EB637B" w:rsidRDefault="00CD0C67">
      <w:r w:rsidRPr="00EB6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C67" w:rsidRPr="00EB637B" w:rsidRDefault="00CD0C67">
      <w:r w:rsidRPr="00EB637B">
        <w:separator/>
      </w:r>
    </w:p>
  </w:footnote>
  <w:footnote w:type="continuationSeparator" w:id="0">
    <w:p w:rsidR="00CD0C67" w:rsidRPr="00EB637B" w:rsidRDefault="00CD0C67">
      <w:r w:rsidRPr="00EB637B">
        <w:continuationSeparator/>
      </w:r>
    </w:p>
  </w:footnote>
  <w:footnote w:id="1">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449, 23.12.2020, s. 102.</w:t>
      </w:r>
    </w:p>
  </w:footnote>
  <w:footnote w:id="2">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208, 1.6.2021, s. 24.</w:t>
      </w:r>
    </w:p>
  </w:footnote>
  <w:footnote w:id="3">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425, 20.10.2021, s. 147.</w:t>
      </w:r>
    </w:p>
  </w:footnote>
  <w:footnote w:id="4">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205, 20.5.2022, s. 44</w:t>
      </w:r>
    </w:p>
  </w:footnote>
  <w:footnote w:id="5">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81, 18.2.2022, s. 43.</w:t>
      </w:r>
    </w:p>
  </w:footnote>
  <w:footnote w:id="6">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465, 6.12.2022, s. 155.</w:t>
      </w:r>
    </w:p>
  </w:footnote>
  <w:footnote w:id="7">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493, 27.12.2022, s. 120.</w:t>
      </w:r>
    </w:p>
  </w:footnote>
  <w:footnote w:id="8">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EUVL C 47, 7.2.2023, s. 268.</w:t>
      </w:r>
    </w:p>
  </w:footnote>
  <w:footnote w:id="9">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Hyväksytyt tekstit, P9_</w:t>
      </w:r>
      <w:proofErr w:type="gramStart"/>
      <w:r w:rsidRPr="00EB637B">
        <w:rPr>
          <w:sz w:val="24"/>
          <w:lang w:val="fi-FI"/>
        </w:rPr>
        <w:t>TA(</w:t>
      </w:r>
      <w:proofErr w:type="gramEnd"/>
      <w:r w:rsidRPr="00EB637B">
        <w:rPr>
          <w:sz w:val="24"/>
          <w:lang w:val="fi-FI"/>
        </w:rPr>
        <w:t>2023)0427.</w:t>
      </w:r>
    </w:p>
  </w:footnote>
  <w:footnote w:id="10">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Hyväksytyt tekstit, P9_</w:t>
      </w:r>
      <w:proofErr w:type="gramStart"/>
      <w:r w:rsidRPr="00EB637B">
        <w:rPr>
          <w:sz w:val="24"/>
          <w:lang w:val="fi-FI"/>
        </w:rPr>
        <w:t>TA(</w:t>
      </w:r>
      <w:proofErr w:type="gramEnd"/>
      <w:r w:rsidRPr="00EB637B">
        <w:rPr>
          <w:sz w:val="24"/>
          <w:lang w:val="fi-FI"/>
        </w:rPr>
        <w:t>2024)0050.</w:t>
      </w:r>
    </w:p>
  </w:footnote>
  <w:footnote w:id="11">
    <w:p w:rsidR="00F1571B" w:rsidRPr="0057438C" w:rsidRDefault="00F1571B" w:rsidP="00EB637B">
      <w:pPr>
        <w:pStyle w:val="FootnoteText"/>
        <w:ind w:left="567" w:hanging="567"/>
        <w:rPr>
          <w:sz w:val="24"/>
          <w:lang w:val="en-GB"/>
        </w:rPr>
      </w:pPr>
      <w:r w:rsidRPr="00EB637B">
        <w:rPr>
          <w:rStyle w:val="FootnoteReference"/>
          <w:sz w:val="24"/>
          <w:lang w:val="fi-FI"/>
        </w:rPr>
        <w:footnoteRef/>
      </w:r>
      <w:r w:rsidR="00EB637B" w:rsidRPr="0057438C">
        <w:rPr>
          <w:sz w:val="24"/>
          <w:lang w:val="en-GB"/>
        </w:rPr>
        <w:t xml:space="preserve"> </w:t>
      </w:r>
      <w:r w:rsidR="00EB637B" w:rsidRPr="0057438C">
        <w:rPr>
          <w:sz w:val="24"/>
          <w:lang w:val="en-GB"/>
        </w:rPr>
        <w:tab/>
      </w:r>
      <w:proofErr w:type="spellStart"/>
      <w:r w:rsidRPr="0057438C">
        <w:rPr>
          <w:sz w:val="24"/>
          <w:lang w:val="en-GB"/>
        </w:rPr>
        <w:t>Hyväksytyt</w:t>
      </w:r>
      <w:proofErr w:type="spellEnd"/>
      <w:r w:rsidRPr="0057438C">
        <w:rPr>
          <w:sz w:val="24"/>
          <w:lang w:val="en-GB"/>
        </w:rPr>
        <w:t xml:space="preserve"> </w:t>
      </w:r>
      <w:proofErr w:type="spellStart"/>
      <w:r w:rsidRPr="0057438C">
        <w:rPr>
          <w:sz w:val="24"/>
          <w:lang w:val="en-GB"/>
        </w:rPr>
        <w:t>tekstit</w:t>
      </w:r>
      <w:proofErr w:type="spellEnd"/>
      <w:r w:rsidRPr="0057438C">
        <w:rPr>
          <w:sz w:val="24"/>
          <w:lang w:val="en-GB"/>
        </w:rPr>
        <w:t>, P9_TA(2024)0108.</w:t>
      </w:r>
    </w:p>
  </w:footnote>
  <w:footnote w:id="12">
    <w:p w:rsidR="00F1571B" w:rsidRPr="0057438C" w:rsidRDefault="00F1571B" w:rsidP="00EB637B">
      <w:pPr>
        <w:pStyle w:val="FootnoteText"/>
        <w:ind w:left="567" w:hanging="567"/>
        <w:rPr>
          <w:sz w:val="24"/>
          <w:lang w:val="en-GB"/>
        </w:rPr>
      </w:pPr>
      <w:r w:rsidRPr="00EB637B">
        <w:rPr>
          <w:rStyle w:val="FootnoteReference"/>
          <w:sz w:val="24"/>
          <w:lang w:val="fi-FI"/>
        </w:rPr>
        <w:footnoteRef/>
      </w:r>
      <w:r w:rsidR="00EB637B" w:rsidRPr="0057438C">
        <w:rPr>
          <w:sz w:val="24"/>
          <w:lang w:val="en-GB"/>
        </w:rPr>
        <w:t xml:space="preserve"> </w:t>
      </w:r>
      <w:r w:rsidR="00EB637B" w:rsidRPr="0057438C">
        <w:rPr>
          <w:sz w:val="24"/>
          <w:lang w:val="en-GB"/>
        </w:rPr>
        <w:tab/>
      </w:r>
      <w:proofErr w:type="spellStart"/>
      <w:r w:rsidRPr="0057438C">
        <w:rPr>
          <w:sz w:val="24"/>
          <w:lang w:val="en-GB"/>
        </w:rPr>
        <w:t>YK</w:t>
      </w:r>
      <w:proofErr w:type="gramStart"/>
      <w:r w:rsidRPr="0057438C">
        <w:rPr>
          <w:sz w:val="24"/>
          <w:lang w:val="en-GB"/>
        </w:rPr>
        <w:t>:n</w:t>
      </w:r>
      <w:proofErr w:type="spellEnd"/>
      <w:proofErr w:type="gramEnd"/>
      <w:r w:rsidRPr="0057438C">
        <w:rPr>
          <w:sz w:val="24"/>
          <w:lang w:val="en-GB"/>
        </w:rPr>
        <w:t xml:space="preserve"> </w:t>
      </w:r>
      <w:proofErr w:type="spellStart"/>
      <w:r w:rsidRPr="0057438C">
        <w:rPr>
          <w:sz w:val="24"/>
          <w:lang w:val="en-GB"/>
        </w:rPr>
        <w:t>ihmisoikeusvaltuutetun</w:t>
      </w:r>
      <w:proofErr w:type="spellEnd"/>
      <w:r w:rsidRPr="0057438C">
        <w:rPr>
          <w:sz w:val="24"/>
          <w:lang w:val="en-GB"/>
        </w:rPr>
        <w:t xml:space="preserve"> </w:t>
      </w:r>
      <w:proofErr w:type="spellStart"/>
      <w:r w:rsidRPr="0057438C">
        <w:rPr>
          <w:sz w:val="24"/>
          <w:lang w:val="en-GB"/>
        </w:rPr>
        <w:t>toimisto</w:t>
      </w:r>
      <w:proofErr w:type="spellEnd"/>
      <w:r w:rsidRPr="0057438C">
        <w:rPr>
          <w:sz w:val="24"/>
          <w:lang w:val="en-GB"/>
        </w:rPr>
        <w:t>, ”</w:t>
      </w:r>
      <w:hyperlink r:id="rId1" w:history="1">
        <w:r w:rsidRPr="0057438C">
          <w:rPr>
            <w:rStyle w:val="Hyperlink"/>
            <w:sz w:val="24"/>
            <w:lang w:val="en-GB"/>
          </w:rPr>
          <w:t>Information series on sexual and reproductive health and rights – abortion</w:t>
        </w:r>
      </w:hyperlink>
      <w:r w:rsidRPr="0057438C">
        <w:rPr>
          <w:sz w:val="24"/>
          <w:lang w:val="en-GB"/>
        </w:rPr>
        <w:t>”, 2020.</w:t>
      </w:r>
    </w:p>
  </w:footnote>
  <w:footnote w:id="13">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 xml:space="preserve">Euroopan ihmisoikeustuomioistuimen tuomio perustuslakituomioistuimesta, tapaus </w:t>
      </w:r>
      <w:proofErr w:type="spellStart"/>
      <w:r w:rsidRPr="00EB637B">
        <w:rPr>
          <w:sz w:val="24"/>
          <w:lang w:val="fi-FI"/>
        </w:rPr>
        <w:t>Xero</w:t>
      </w:r>
      <w:proofErr w:type="spellEnd"/>
      <w:r w:rsidRPr="00EB637B">
        <w:rPr>
          <w:sz w:val="24"/>
          <w:lang w:val="fi-FI"/>
        </w:rPr>
        <w:t xml:space="preserve"> </w:t>
      </w:r>
      <w:proofErr w:type="spellStart"/>
      <w:r w:rsidRPr="00EB637B">
        <w:rPr>
          <w:sz w:val="24"/>
          <w:lang w:val="fi-FI"/>
        </w:rPr>
        <w:t>Flor</w:t>
      </w:r>
      <w:proofErr w:type="spellEnd"/>
      <w:r w:rsidRPr="00EB637B">
        <w:rPr>
          <w:sz w:val="24"/>
          <w:lang w:val="fi-FI"/>
        </w:rPr>
        <w:t xml:space="preserve"> w </w:t>
      </w:r>
      <w:proofErr w:type="spellStart"/>
      <w:r w:rsidRPr="00EB637B">
        <w:rPr>
          <w:sz w:val="24"/>
          <w:lang w:val="fi-FI"/>
        </w:rPr>
        <w:t>Polsce</w:t>
      </w:r>
      <w:proofErr w:type="spellEnd"/>
      <w:r w:rsidRPr="00EB637B">
        <w:rPr>
          <w:sz w:val="24"/>
          <w:lang w:val="fi-FI"/>
        </w:rPr>
        <w:t xml:space="preserve"> sp. z </w:t>
      </w:r>
      <w:proofErr w:type="spellStart"/>
      <w:r w:rsidRPr="00EB637B">
        <w:rPr>
          <w:sz w:val="24"/>
          <w:lang w:val="fi-FI"/>
        </w:rPr>
        <w:t>o.o</w:t>
      </w:r>
      <w:proofErr w:type="spellEnd"/>
      <w:r w:rsidRPr="00EB637B">
        <w:rPr>
          <w:sz w:val="24"/>
          <w:lang w:val="fi-FI"/>
        </w:rPr>
        <w:t xml:space="preserve">. vastaan Puola (hakemus nro </w:t>
      </w:r>
      <w:hyperlink w:anchor="{%22appno%22:[%224907/18%22]}" w:tgtFrame="_blank" w:history="1">
        <w:r w:rsidRPr="00EB637B">
          <w:rPr>
            <w:rStyle w:val="Hyperlink"/>
            <w:i/>
            <w:sz w:val="24"/>
            <w:lang w:val="fi-FI"/>
          </w:rPr>
          <w:t>4907/18</w:t>
        </w:r>
      </w:hyperlink>
      <w:r w:rsidRPr="00EB637B">
        <w:rPr>
          <w:sz w:val="24"/>
          <w:lang w:val="fi-FI"/>
        </w:rPr>
        <w:t>), ks. 289 kohta.</w:t>
      </w:r>
    </w:p>
  </w:footnote>
  <w:footnote w:id="14">
    <w:p w:rsidR="00F1571B" w:rsidRPr="00EB637B" w:rsidRDefault="00F1571B" w:rsidP="00EB637B">
      <w:pPr>
        <w:pStyle w:val="FootnoteText"/>
        <w:ind w:left="567" w:hanging="567"/>
        <w:rPr>
          <w:sz w:val="24"/>
          <w:lang w:val="fi-FI"/>
        </w:rPr>
      </w:pPr>
      <w:r w:rsidRPr="00EB637B">
        <w:rPr>
          <w:rStyle w:val="FootnoteReference"/>
          <w:sz w:val="24"/>
          <w:lang w:val="fi-FI"/>
        </w:rPr>
        <w:footnoteRef/>
      </w:r>
      <w:r w:rsidR="00EB637B" w:rsidRPr="00EB637B">
        <w:rPr>
          <w:sz w:val="24"/>
          <w:lang w:val="fi-FI"/>
        </w:rPr>
        <w:t xml:space="preserve"> </w:t>
      </w:r>
      <w:r w:rsidR="00EB637B" w:rsidRPr="00EB637B">
        <w:rPr>
          <w:sz w:val="24"/>
          <w:lang w:val="fi-FI"/>
        </w:rPr>
        <w:tab/>
      </w:r>
      <w:r w:rsidRPr="00EB637B">
        <w:rPr>
          <w:sz w:val="24"/>
          <w:lang w:val="fi-FI"/>
        </w:rPr>
        <w:t>Euroopan neuvosto, ”</w:t>
      </w:r>
      <w:hyperlink r:id="rId2" w:history="1">
        <w:r w:rsidRPr="00EB637B">
          <w:rPr>
            <w:rStyle w:val="Hyperlink"/>
            <w:sz w:val="24"/>
            <w:lang w:val="fi-FI"/>
          </w:rPr>
          <w:t>Päätöslauselma CM/</w:t>
        </w:r>
        <w:proofErr w:type="spellStart"/>
        <w:r w:rsidRPr="00EB637B">
          <w:rPr>
            <w:rStyle w:val="Hyperlink"/>
            <w:sz w:val="24"/>
            <w:lang w:val="fi-FI"/>
          </w:rPr>
          <w:t>ResChS</w:t>
        </w:r>
        <w:proofErr w:type="spellEnd"/>
        <w:r w:rsidRPr="00EB637B">
          <w:rPr>
            <w:rStyle w:val="Hyperlink"/>
            <w:sz w:val="24"/>
            <w:lang w:val="fi-FI"/>
          </w:rPr>
          <w:t xml:space="preserve">(2016)3 </w:t>
        </w:r>
        <w:proofErr w:type="spellStart"/>
        <w:r w:rsidRPr="00EB637B">
          <w:rPr>
            <w:rStyle w:val="Hyperlink"/>
            <w:sz w:val="24"/>
            <w:lang w:val="fi-FI"/>
          </w:rPr>
          <w:t>Confederazione</w:t>
        </w:r>
        <w:proofErr w:type="spellEnd"/>
        <w:r w:rsidRPr="00EB637B">
          <w:rPr>
            <w:rStyle w:val="Hyperlink"/>
            <w:sz w:val="24"/>
            <w:lang w:val="fi-FI"/>
          </w:rPr>
          <w:t xml:space="preserve"> </w:t>
        </w:r>
        <w:proofErr w:type="spellStart"/>
        <w:r w:rsidRPr="00EB637B">
          <w:rPr>
            <w:rStyle w:val="Hyperlink"/>
            <w:sz w:val="24"/>
            <w:lang w:val="fi-FI"/>
          </w:rPr>
          <w:t>Generale</w:t>
        </w:r>
        <w:proofErr w:type="spellEnd"/>
        <w:r w:rsidRPr="00EB637B">
          <w:rPr>
            <w:rStyle w:val="Hyperlink"/>
            <w:sz w:val="24"/>
            <w:lang w:val="fi-FI"/>
          </w:rPr>
          <w:t xml:space="preserve"> Italiana del </w:t>
        </w:r>
        <w:proofErr w:type="spellStart"/>
        <w:r w:rsidRPr="00EB637B">
          <w:rPr>
            <w:rStyle w:val="Hyperlink"/>
            <w:sz w:val="24"/>
            <w:lang w:val="fi-FI"/>
          </w:rPr>
          <w:t>Lavoro</w:t>
        </w:r>
        <w:proofErr w:type="spellEnd"/>
        <w:r w:rsidRPr="00EB637B">
          <w:rPr>
            <w:rStyle w:val="Hyperlink"/>
            <w:sz w:val="24"/>
            <w:lang w:val="fi-FI"/>
          </w:rPr>
          <w:t xml:space="preserve"> (CGIL) vastaan</w:t>
        </w:r>
      </w:hyperlink>
      <w:hyperlink r:id="rId3" w:history="1">
        <w:r w:rsidRPr="00EB637B">
          <w:rPr>
            <w:rStyle w:val="Hyperlink"/>
            <w:sz w:val="24"/>
            <w:lang w:val="fi-FI"/>
          </w:rPr>
          <w:t xml:space="preserve"> Italia, valitus nro 91/2013</w:t>
        </w:r>
      </w:hyperlink>
      <w:r w:rsidRPr="00EB637B">
        <w:rPr>
          <w:sz w:val="24"/>
          <w:lang w:val="fi-FI"/>
        </w:rPr>
        <w:t>”, 2016; Euroopan parlamentti, ”</w:t>
      </w:r>
      <w:hyperlink r:id="rId4" w:history="1">
        <w:r w:rsidR="0099566C" w:rsidRPr="00EB637B">
          <w:rPr>
            <w:rStyle w:val="Hyperlink"/>
            <w:sz w:val="24"/>
            <w:lang w:val="fi-FI"/>
          </w:rPr>
          <w:t>Katsaus: FEMM-valiokunnan virkamatka Italiaan 17.–19. joulukuuta 2018</w:t>
        </w:r>
      </w:hyperlink>
      <w:r w:rsidRPr="00EB637B">
        <w:rPr>
          <w:sz w:val="24"/>
          <w:lang w:val="fi-FI"/>
        </w:rPr>
        <w:t>”, joulukuu 2018.</w:t>
      </w:r>
    </w:p>
  </w:footnote>
  <w:footnote w:id="15">
    <w:p w:rsidR="00F1571B" w:rsidRPr="0057438C" w:rsidRDefault="00F1571B" w:rsidP="00EB637B">
      <w:pPr>
        <w:pStyle w:val="FootnoteText"/>
        <w:ind w:left="567" w:hanging="567"/>
        <w:rPr>
          <w:color w:val="000000"/>
          <w:sz w:val="24"/>
          <w:lang w:val="en-GB"/>
        </w:rPr>
      </w:pPr>
      <w:r w:rsidRPr="00EB637B">
        <w:rPr>
          <w:rStyle w:val="FootnoteReference"/>
          <w:sz w:val="24"/>
          <w:lang w:val="fi-FI"/>
        </w:rPr>
        <w:footnoteRef/>
      </w:r>
      <w:r w:rsidR="00EB637B" w:rsidRPr="0057438C">
        <w:rPr>
          <w:sz w:val="24"/>
          <w:lang w:val="en-GB"/>
        </w:rPr>
        <w:t xml:space="preserve"> </w:t>
      </w:r>
      <w:r w:rsidR="00EB637B" w:rsidRPr="0057438C">
        <w:rPr>
          <w:sz w:val="24"/>
          <w:lang w:val="en-GB"/>
        </w:rPr>
        <w:tab/>
      </w:r>
      <w:r w:rsidRPr="0057438C">
        <w:rPr>
          <w:sz w:val="24"/>
          <w:lang w:val="en-GB"/>
        </w:rPr>
        <w:t>RODA</w:t>
      </w:r>
      <w:proofErr w:type="gramStart"/>
      <w:r w:rsidRPr="0057438C">
        <w:rPr>
          <w:sz w:val="24"/>
          <w:lang w:val="en-GB"/>
        </w:rPr>
        <w:t>, ”</w:t>
      </w:r>
      <w:proofErr w:type="gramEnd"/>
      <w:hyperlink r:id="rId5" w:history="1">
        <w:r w:rsidRPr="0057438C">
          <w:rPr>
            <w:rStyle w:val="Hyperlink"/>
            <w:sz w:val="24"/>
            <w:lang w:val="en-GB"/>
          </w:rPr>
          <w:t>Support for access</w:t>
        </w:r>
        <w:r w:rsidR="0099566C">
          <w:rPr>
            <w:rStyle w:val="Hyperlink"/>
            <w:sz w:val="24"/>
            <w:lang w:val="en-GB"/>
          </w:rPr>
          <w:t>ible</w:t>
        </w:r>
        <w:r w:rsidRPr="0057438C">
          <w:rPr>
            <w:rStyle w:val="Hyperlink"/>
            <w:sz w:val="24"/>
            <w:lang w:val="en-GB"/>
          </w:rPr>
          <w:t>, safe and legal termination of pregnancy in Croatia</w:t>
        </w:r>
      </w:hyperlink>
      <w:r w:rsidRPr="0057438C">
        <w:rPr>
          <w:sz w:val="24"/>
          <w:lang w:val="en-GB"/>
        </w:rPr>
        <w:t>”, 6.</w:t>
      </w:r>
      <w:r w:rsidR="0099566C">
        <w:rPr>
          <w:sz w:val="24"/>
          <w:lang w:val="en-GB"/>
        </w:rPr>
        <w:t> </w:t>
      </w:r>
      <w:bookmarkStart w:id="8" w:name="_GoBack"/>
      <w:bookmarkEnd w:id="8"/>
      <w:proofErr w:type="spellStart"/>
      <w:r w:rsidRPr="0057438C">
        <w:rPr>
          <w:sz w:val="24"/>
          <w:lang w:val="en-GB"/>
        </w:rPr>
        <w:t>toukokuuta</w:t>
      </w:r>
      <w:proofErr w:type="spellEnd"/>
      <w:r w:rsidRPr="0057438C">
        <w:rPr>
          <w:sz w:val="24"/>
          <w:lang w:val="en-GB"/>
        </w:rPr>
        <w:t xml:space="preserv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FI"/>
    <w:docVar w:name="dvnumam" w:val="0"/>
    <w:docVar w:name="dvpe" w:val="760.611"/>
    <w:docVar w:name="dvtitre" w:val="Euroopan parlamentin päätös xx. xxxkuuta 2024 aborttioikeuden sisällyttämisestä Euroopan unionin perusoikeuskirjaan(2024/2655(RSP))"/>
  </w:docVars>
  <w:rsids>
    <w:rsidRoot w:val="00CD0C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FDC"/>
    <w:rsid w:val="0050519A"/>
    <w:rsid w:val="005072A1"/>
    <w:rsid w:val="00514517"/>
    <w:rsid w:val="00545827"/>
    <w:rsid w:val="00560270"/>
    <w:rsid w:val="0057438C"/>
    <w:rsid w:val="005C2568"/>
    <w:rsid w:val="006037C0"/>
    <w:rsid w:val="006631B6"/>
    <w:rsid w:val="00680577"/>
    <w:rsid w:val="006F74FA"/>
    <w:rsid w:val="00731ADD"/>
    <w:rsid w:val="00734777"/>
    <w:rsid w:val="00747932"/>
    <w:rsid w:val="00751A4A"/>
    <w:rsid w:val="00751D6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66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C67"/>
    <w:rsid w:val="00CF071A"/>
    <w:rsid w:val="00D058B8"/>
    <w:rsid w:val="00D56C11"/>
    <w:rsid w:val="00D834A0"/>
    <w:rsid w:val="00D872DF"/>
    <w:rsid w:val="00D91E21"/>
    <w:rsid w:val="00DA7FCD"/>
    <w:rsid w:val="00E365E1"/>
    <w:rsid w:val="00E820A4"/>
    <w:rsid w:val="00EB006A"/>
    <w:rsid w:val="00EB4772"/>
    <w:rsid w:val="00EB637B"/>
    <w:rsid w:val="00ED169E"/>
    <w:rsid w:val="00ED4235"/>
    <w:rsid w:val="00F04346"/>
    <w:rsid w:val="00F075DC"/>
    <w:rsid w:val="00F149E9"/>
    <w:rsid w:val="00F1571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65671"/>
  <w15:chartTrackingRefBased/>
  <w15:docId w15:val="{B0595719-16F7-4948-BF87-189095827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571B"/>
    <w:pPr>
      <w:spacing w:before="480" w:after="240"/>
    </w:pPr>
  </w:style>
  <w:style w:type="paragraph" w:customStyle="1" w:styleId="NormalHanging12a">
    <w:name w:val="NormalHanging12a"/>
    <w:basedOn w:val="Normal"/>
    <w:rsid w:val="00F1571B"/>
    <w:pPr>
      <w:spacing w:after="240"/>
      <w:ind w:left="567" w:hanging="567"/>
    </w:pPr>
  </w:style>
  <w:style w:type="character" w:customStyle="1" w:styleId="doceo-font-family-base">
    <w:name w:val="doceo-font-family-base"/>
    <w:basedOn w:val="DefaultParagraphFont"/>
    <w:rsid w:val="00F1571B"/>
  </w:style>
  <w:style w:type="table" w:customStyle="1" w:styleId="1">
    <w:name w:val="1"/>
    <w:basedOn w:val="TableNormal"/>
    <w:rsid w:val="00F1571B"/>
    <w:pPr>
      <w:spacing w:after="160" w:line="259" w:lineRule="auto"/>
    </w:pPr>
    <w:rPr>
      <w:rFonts w:ascii="Calibri" w:eastAsia="Calibri" w:hAnsi="Calibri" w:cs="Calibri"/>
      <w:sz w:val="22"/>
      <w:szCs w:val="22"/>
      <w:lang w:val="fi-FI"/>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F1571B"/>
    <w:rPr>
      <w:color w:val="0000FF"/>
      <w:u w:val="single"/>
    </w:rPr>
  </w:style>
  <w:style w:type="paragraph" w:styleId="Footer">
    <w:name w:val="footer"/>
    <w:basedOn w:val="Normal"/>
    <w:link w:val="FooterChar"/>
    <w:rsid w:val="004E6FDC"/>
    <w:pPr>
      <w:tabs>
        <w:tab w:val="center" w:pos="4513"/>
        <w:tab w:val="right" w:pos="9026"/>
      </w:tabs>
    </w:pPr>
  </w:style>
  <w:style w:type="character" w:customStyle="1" w:styleId="FooterChar">
    <w:name w:val="Footer Char"/>
    <w:basedOn w:val="DefaultParagraphFont"/>
    <w:link w:val="Footer"/>
    <w:rsid w:val="004E6FDC"/>
    <w:rPr>
      <w:sz w:val="24"/>
      <w:lang w:val="fi-FI"/>
    </w:rPr>
  </w:style>
  <w:style w:type="paragraph" w:styleId="BalloonText">
    <w:name w:val="Balloon Text"/>
    <w:basedOn w:val="Normal"/>
    <w:link w:val="BalloonTextChar"/>
    <w:rsid w:val="0099566C"/>
    <w:rPr>
      <w:rFonts w:ascii="Segoe UI" w:hAnsi="Segoe UI" w:cs="Segoe UI"/>
      <w:sz w:val="18"/>
      <w:szCs w:val="18"/>
    </w:rPr>
  </w:style>
  <w:style w:type="character" w:customStyle="1" w:styleId="BalloonTextChar">
    <w:name w:val="Balloon Text Char"/>
    <w:basedOn w:val="DefaultParagraphFont"/>
    <w:link w:val="BalloonText"/>
    <w:rsid w:val="0099566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687bdc"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5" Type="http://schemas.openxmlformats.org/officeDocument/2006/relationships/hyperlink" Target="https://www.roda.hr/en/news/support-for-accessible-safe-and-legal-termination-of-pregnancy-in-croatia.html" TargetMode="External"/><Relationship Id="rId4" Type="http://schemas.openxmlformats.org/officeDocument/2006/relationships/hyperlink" Target="http://www.refreg.ep.parl.union.eu/RegData/etudes/BRIE/2018/608853/IPOL_BRI(2018)60885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3882F-CAB2-44FC-B2FF-056D4576D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2558</Words>
  <Characters>21406</Characters>
  <Application>Microsoft Office Word</Application>
  <DocSecurity>0</DocSecurity>
  <Lines>178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5</cp:revision>
  <cp:lastPrinted>2004-11-19T15:42:00Z</cp:lastPrinted>
  <dcterms:created xsi:type="dcterms:W3CDTF">2024-04-11T09:26:00Z</dcterms:created>
  <dcterms:modified xsi:type="dcterms:W3CDTF">2024-04-11T16:48:00Z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B9-0205/2024</vt:lpwstr>
  </property>
  <property fmtid="{D5CDD505-2E9C-101B-9397-08002B2CF9AE}" pid="4" name="&lt;Type&gt;">
    <vt:lpwstr>RR</vt:lpwstr>
  </property>
</Properties>
</file>