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59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5988" w:rsidRDefault="00B471DF" w:rsidP="0010095E">
            <w:pPr>
              <w:pStyle w:val="EPName"/>
            </w:pPr>
            <w:r w:rsidRPr="006D5988">
              <w:t>Parlament Europejski</w:t>
            </w:r>
          </w:p>
          <w:p w:rsidR="00751A4A" w:rsidRPr="006D59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598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D5988" w:rsidRDefault="00187494" w:rsidP="0010095E">
            <w:pPr>
              <w:pStyle w:val="EPLogo"/>
            </w:pPr>
            <w:r w:rsidRPr="006D59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5988" w:rsidRDefault="00D058B8" w:rsidP="004C5D52">
      <w:pPr>
        <w:pStyle w:val="LineTop"/>
      </w:pPr>
    </w:p>
    <w:p w:rsidR="00680577" w:rsidRPr="006D5988" w:rsidRDefault="00B471DF" w:rsidP="00680577">
      <w:pPr>
        <w:pStyle w:val="EPBodyTA1"/>
      </w:pPr>
      <w:r w:rsidRPr="006D5988">
        <w:t>TEKSTY PRZYJĘTE</w:t>
      </w:r>
    </w:p>
    <w:p w:rsidR="00D058B8" w:rsidRPr="006D5988" w:rsidRDefault="00D058B8" w:rsidP="00D058B8">
      <w:pPr>
        <w:pStyle w:val="LineBottom"/>
      </w:pPr>
    </w:p>
    <w:p w:rsidR="00B471DF" w:rsidRPr="006D5988" w:rsidRDefault="00B471DF" w:rsidP="00B471DF">
      <w:pPr>
        <w:pStyle w:val="ATHeading1"/>
      </w:pPr>
      <w:bookmarkStart w:id="0" w:name="TANumber"/>
      <w:r w:rsidRPr="006D5988">
        <w:t>P9_TA(2024)0</w:t>
      </w:r>
      <w:bookmarkEnd w:id="0"/>
      <w:r w:rsidR="00500710">
        <w:t>286</w:t>
      </w:r>
    </w:p>
    <w:p w:rsidR="00B471DF" w:rsidRPr="006D5988" w:rsidRDefault="00B471DF" w:rsidP="00B471DF">
      <w:pPr>
        <w:pStyle w:val="ATHeading2"/>
      </w:pPr>
      <w:bookmarkStart w:id="1" w:name="title"/>
      <w:r w:rsidRPr="006D5988">
        <w:t>Zapisanie prawa do aborcji w Karcie praw podstawowych UE</w:t>
      </w:r>
      <w:bookmarkEnd w:id="1"/>
    </w:p>
    <w:p w:rsidR="00B471DF" w:rsidRPr="006D5988" w:rsidRDefault="00B471DF" w:rsidP="00B471DF">
      <w:pPr>
        <w:rPr>
          <w:i/>
          <w:vanish/>
        </w:rPr>
      </w:pPr>
      <w:r w:rsidRPr="006D5988">
        <w:rPr>
          <w:i/>
        </w:rPr>
        <w:fldChar w:fldCharType="begin"/>
      </w:r>
      <w:r w:rsidRPr="006D5988">
        <w:rPr>
          <w:i/>
        </w:rPr>
        <w:instrText xml:space="preserve"> TC"(</w:instrText>
      </w:r>
      <w:bookmarkStart w:id="2" w:name="DocNumber"/>
      <w:r w:rsidRPr="006D5988">
        <w:rPr>
          <w:i/>
        </w:rPr>
        <w:instrText>B9-0205/2024</w:instrText>
      </w:r>
      <w:bookmarkEnd w:id="2"/>
      <w:r w:rsidRPr="006D5988">
        <w:rPr>
          <w:i/>
        </w:rPr>
        <w:instrText xml:space="preserve">)"\l3 \n&gt; \* MERGEFORMAT </w:instrText>
      </w:r>
      <w:r w:rsidRPr="006D5988">
        <w:rPr>
          <w:i/>
        </w:rPr>
        <w:fldChar w:fldCharType="end"/>
      </w:r>
    </w:p>
    <w:p w:rsidR="00B471DF" w:rsidRPr="006D5988" w:rsidRDefault="00B471DF" w:rsidP="00B471DF">
      <w:pPr>
        <w:rPr>
          <w:vanish/>
        </w:rPr>
      </w:pPr>
      <w:bookmarkStart w:id="3" w:name="PE"/>
      <w:r w:rsidRPr="006D5988">
        <w:rPr>
          <w:vanish/>
        </w:rPr>
        <w:t>PE760.611</w:t>
      </w:r>
      <w:bookmarkEnd w:id="3"/>
    </w:p>
    <w:p w:rsidR="00B471DF" w:rsidRPr="006D5988" w:rsidRDefault="00B471DF" w:rsidP="00B471DF">
      <w:pPr>
        <w:pStyle w:val="ATHeading3"/>
      </w:pPr>
      <w:bookmarkStart w:id="4" w:name="Sujet"/>
      <w:r w:rsidRPr="006D5988">
        <w:t xml:space="preserve">Rezolucja Parlamentu Europejskiego z dnia </w:t>
      </w:r>
      <w:r w:rsidR="00302023">
        <w:t>11 kwietnia</w:t>
      </w:r>
      <w:r w:rsidRPr="006D5988">
        <w:t xml:space="preserve"> 2024 r. w sprawie zapisania prawa do aborcji w Karcie praw podstawowych UE</w:t>
      </w:r>
      <w:bookmarkEnd w:id="4"/>
      <w:r w:rsidRPr="006D5988">
        <w:t xml:space="preserve"> </w:t>
      </w:r>
      <w:bookmarkStart w:id="5" w:name="References"/>
      <w:r w:rsidRPr="006D5988">
        <w:t>(2024/2655(RSP))</w:t>
      </w:r>
      <w:bookmarkEnd w:id="5"/>
    </w:p>
    <w:p w:rsidR="00325D24" w:rsidRPr="006D5988" w:rsidRDefault="00325D24" w:rsidP="00325D24">
      <w:pPr>
        <w:pStyle w:val="EPComma"/>
      </w:pPr>
      <w:bookmarkStart w:id="6" w:name="TextBodyBegin"/>
      <w:bookmarkEnd w:id="6"/>
      <w:r w:rsidRPr="006D5988">
        <w:rPr>
          <w:i/>
        </w:rPr>
        <w:t>Parlament Europejski</w:t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europejską konwencję praw człowieka z 1950 r.,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Konwencję w sprawie likwidacji wszelkich form dyskryminacji kobiet z 1979 r.,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Kartę praw podstawowych Unii Europejskiej z 2000 r. (Karta),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swoją rezolucję z dnia 13 lutego 2019 r. w sprawie pogorszenia sytuacji w zakresie praw kobiet i równouprawnienia w UE</w:t>
      </w:r>
      <w:r w:rsidRPr="006D5988">
        <w:rPr>
          <w:rStyle w:val="FootnoteReference"/>
        </w:rPr>
        <w:footnoteReference w:id="1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swoją rezolucję z dnia 14 listopada 2019 r. w sprawie penalizacji edukacji seksualnej w Polsce</w:t>
      </w:r>
      <w:r w:rsidRPr="006D5988">
        <w:rPr>
          <w:rStyle w:val="FootnoteReference"/>
        </w:rPr>
        <w:footnoteReference w:id="2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 xml:space="preserve">uwzględniając swoją rezolucję z dnia 26 listopada 2020 r. w sprawie faktycznego </w:t>
      </w:r>
      <w:proofErr w:type="gramStart"/>
      <w:r w:rsidRPr="006D5988">
        <w:t>zakazu</w:t>
      </w:r>
      <w:proofErr w:type="gramEnd"/>
      <w:r w:rsidRPr="006D5988">
        <w:t xml:space="preserve"> aborcji w Polsce</w:t>
      </w:r>
      <w:r w:rsidRPr="006D5988">
        <w:rPr>
          <w:rStyle w:val="FootnoteReference"/>
        </w:rPr>
        <w:footnoteReference w:id="3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swoją rezolucję z dnia 11 listopada 2021 r. w sprawie pierwszej rocznicy faktycznego zakazu aborcji w Polsce</w:t>
      </w:r>
      <w:r w:rsidRPr="006D5988">
        <w:rPr>
          <w:rStyle w:val="FootnoteReference"/>
        </w:rPr>
        <w:footnoteReference w:id="4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swoją rezolucję z dnia 24 czerwca 2021 r. w sprawie sytuacji w zakresie zdrowia seksualnego i reprodukcyjnego oraz praw w tej dziedzinie w UE w kontekście zdrowia kobiet</w:t>
      </w:r>
      <w:r w:rsidRPr="006D5988">
        <w:rPr>
          <w:rStyle w:val="FootnoteReference"/>
        </w:rPr>
        <w:footnoteReference w:id="5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 xml:space="preserve">uwzględniając swoją rezolucję z dnia 5 maja 2022 r. w sprawie wpływu wojny w </w:t>
      </w:r>
      <w:r w:rsidRPr="006D5988">
        <w:lastRenderedPageBreak/>
        <w:t>Ukrainie na kobiety</w:t>
      </w:r>
      <w:r w:rsidRPr="006D5988">
        <w:rPr>
          <w:rStyle w:val="FootnoteReference"/>
        </w:rPr>
        <w:footnoteReference w:id="6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swoją rezolucję z dnia 9 czerwca 2022 r. w sprawie globalnych zagrożeń dla prawa do aborcji: możliwość zniesienia prawa do aborcji w USA przez amerykański Sąd Najwyższy</w:t>
      </w:r>
      <w:r w:rsidRPr="006D5988">
        <w:rPr>
          <w:rStyle w:val="FootnoteReference"/>
        </w:rPr>
        <w:footnoteReference w:id="7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swoją rezolucję z dnia 7 lipca 2022 r. w sprawie decyzji Sądu Najwyższego Stanów Zjednoczonych o uchyleniu prawa do aborcji w Stanach Zjednoczonych oraz konieczności ochrony prawa do aborcji i zdrowia kobiet w UE</w:t>
      </w:r>
      <w:r w:rsidRPr="006D5988">
        <w:rPr>
          <w:rStyle w:val="FootnoteReference"/>
        </w:rPr>
        <w:footnoteReference w:id="8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swoją rezolucję z dnia 22 listopada 2023 r. w sprawie propozycji Parlamentu Europejskiego dotyczących zmiany traktatów</w:t>
      </w:r>
      <w:r w:rsidRPr="006D5988">
        <w:rPr>
          <w:rStyle w:val="FootnoteReference"/>
        </w:rPr>
        <w:footnoteReference w:id="9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wytyczne WHO pt. „</w:t>
      </w:r>
      <w:proofErr w:type="spellStart"/>
      <w:r w:rsidRPr="006D5988">
        <w:t>Safe</w:t>
      </w:r>
      <w:proofErr w:type="spellEnd"/>
      <w:r w:rsidRPr="006D5988">
        <w:t xml:space="preserve"> </w:t>
      </w:r>
      <w:proofErr w:type="spellStart"/>
      <w:r w:rsidRPr="006D5988">
        <w:t>abortion</w:t>
      </w:r>
      <w:proofErr w:type="spellEnd"/>
      <w:r w:rsidRPr="006D5988">
        <w:t xml:space="preserve">: </w:t>
      </w:r>
      <w:proofErr w:type="spellStart"/>
      <w:r w:rsidRPr="006D5988">
        <w:t>technical</w:t>
      </w:r>
      <w:proofErr w:type="spellEnd"/>
      <w:r w:rsidRPr="006D5988">
        <w:t xml:space="preserve"> and policy </w:t>
      </w:r>
      <w:proofErr w:type="spellStart"/>
      <w:r w:rsidRPr="006D5988">
        <w:t>guidance</w:t>
      </w:r>
      <w:proofErr w:type="spellEnd"/>
      <w:r w:rsidRPr="006D5988">
        <w:t xml:space="preserve"> for </w:t>
      </w:r>
      <w:proofErr w:type="spellStart"/>
      <w:r w:rsidRPr="006D5988">
        <w:t>health</w:t>
      </w:r>
      <w:proofErr w:type="spellEnd"/>
      <w:r w:rsidRPr="006D5988">
        <w:t xml:space="preserve"> </w:t>
      </w:r>
      <w:proofErr w:type="spellStart"/>
      <w:r w:rsidRPr="006D5988">
        <w:t>systems</w:t>
      </w:r>
      <w:proofErr w:type="spellEnd"/>
      <w:r w:rsidRPr="006D5988">
        <w:t>” [Bezpieczna aborcja – wytyczne techniczne i polityczne dla systemów ochrony zdrowia],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strategię WHO na lata 2017–2021 pt. „Zdrowie i dobrostan kobiet w Europie: to korzyści nie tylko w postaci mniejszej śmiertelności” oraz plan działania z 2016 r. pt. „Zdrowie seksualne i reprodukcyjne: w kierunku realizacji Agendy na rzecz zrównoważonego rozwoju 2030 bez pozostawiania kogokolwiek samemu sobie”,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komunikat Komisji z dnia 5 marca 2020 r. pt. „Unia równości: strategia na rzecz równouprawnienia płci na lata 2020–2025” (COM(2020)0152),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komunikat Komisji z dnia 12 listopada 2020 r. zatytułowany „Unia równości: strategia na rzecz równości osób LGBTIQ na lata 2020-2025” (COM(2020)0698),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Powszechną deklarację praw człowieka,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europejską konwencję praw człowieka (EKPC) oraz orzecznictwo Europejskiego Trybunału Praw Człowieka (ETPC),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Konwencję Rady Europy o zapobieganiu i zwalczaniu przemocy wobec kobiet i przemocy domowej, którą otwarto do podpisu w Stambule 11 maja 2011 r. (konwencja stambulska) i którą UE ratyfikowała 28 czerwca 2023 r.,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komentarz ogólny nr 36 Komitetu Praw Człowieka ONZ z 2018 r. w sprawie art. 6 Międzynarodowego paktu praw obywatelskich i politycznych w odniesieniu do prawa do życia,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swoją rezolucję z dnia 18 stycznia 2024 r. w sprawie sytuacji w zakresie praw podstawowych w Unii Europejskiej – sprawozdanie roczne za lata 2022–2023</w:t>
      </w:r>
      <w:r w:rsidRPr="006D5988">
        <w:rPr>
          <w:rStyle w:val="FootnoteReference"/>
        </w:rPr>
        <w:footnoteReference w:id="10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swoją rezolucję z dnia 28 lutego 2024 r. pt. „Sprawozdanie w sprawie sprawozdania Komisji na temat praworządności z 2023 r.”</w:t>
      </w:r>
      <w:r w:rsidRPr="006D5988">
        <w:rPr>
          <w:rStyle w:val="FootnoteReference"/>
        </w:rPr>
        <w:footnoteReference w:id="11"/>
      </w:r>
      <w:r w:rsidRPr="006D5988">
        <w:t>,</w:t>
      </w:r>
    </w:p>
    <w:p w:rsidR="00325D24" w:rsidRPr="006D5988" w:rsidRDefault="00325D24" w:rsidP="00325D24">
      <w:pPr>
        <w:pStyle w:val="NormalHanging12a"/>
      </w:pPr>
      <w:r w:rsidRPr="006D5988">
        <w:t>–</w:t>
      </w:r>
      <w:r w:rsidRPr="006D5988">
        <w:tab/>
        <w:t>uwzględniając art. 132 ust. 2 Regulaminu,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A.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dostęp do praw i zdrowia reprodukcyjnego i seksualnego, w tym do bezpiecznej i legalnej aborcji, stanowi prawo podstawowe; mając na uwadze, że przestrzeganie praw i zdrowia reprodukcyjnego i seksualnego ma zasadnicze znaczenie dla ochrony godności osoby ludzkiej i jest nierozerwalnie związane ze zwalczaniem przemocy na tle seksualnym i przemocy ze względu na płeć oraz osiągnięciem równouprawnienia płci i szerokiego zakresu innych praw człowieka, takich jak prawo jednostki do życia, zdrowia, prywatności, bezpieczeństwa osobistego, niedyskryminacji, równości wobec prawa i wolności od tortur oraz innego okrutnego, nieludzkiego lub poniżającego traktowania albo karania;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B.</w:t>
      </w:r>
      <w:r w:rsidRPr="006D5988">
        <w:tab/>
        <w:t>mając na uwadze, że zdolność ludzi do korzystania ze swojej autonomii reprodukcyjnej, kontrolowania swojego życia reprodukcyjnego oraz decydowania o tym, czy, kiedy i jak mieć dzieci, ma zasadnicze znaczenie dla pełnej realizacji praw człowieka przysługujących kobietom, dziewczętom i wszystkim osobom, które mogą zajść w ciążę; mając na uwadze, że każdemu trzeba zagwarantować integralność cielesną i prawo wyboru, a tym samym pełną autonomię;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C.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w Karcie zapisano podstawowe prawa i wolności osób mieszkających w UE; mając na uwadze, że ochrona bezpiecznej i legalnej opieki aborcyjnej ma bezpośredni wpływ na skuteczne korzystanie z praw uznanych w Karcie, takich jak godność osoby ludzkiej, autonomia osobista, równość, zdrowie oraz integralność fizyczna i psychiczna; mając na uwadze, że pozbawienie dostępu do opieki aborcyjnej stanowi naruszenie tych praw podstawowych;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D.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Komitet Praw Człowieka ONZ wyraźnie uznał, że decyzja jednostki o dobrowolnym przerwaniu ciąży wchodzi w zakres prawa do prywatności; mając na uwadze, że Komitet Praw Człowieka ONZ stwierdził ponadto, że brak działania zgodnego z decyzją kobiety o poddaniu się legalnej aborcji stanowi naruszenie prawa do prywatności, także wtedy, gdy wymiar sprawiedliwości ingeruje w taką decyzję;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E.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w swoim zaleceniu ogólnym nr 35 Komitet ONZ ds. Likwidacji Dyskryminacji Kobiet (CEDAW) wyraźnie stwierdził, że kryminalizacja aborcji stanowi naruszenie praw i zdrowia reprodukcyjnego i seksualnego kobiet oraz formę przemocy ze względu na płeć, a także wezwał państwa do uchylenia wszystkich przepisów, które uznają aborcję za przestępstwo;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F.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prawa i zdrowie reprodukcyjne i seksualne należą do celów zrównoważonego rozwoju ONZ, w szczególności do zadania 3.7 </w:t>
      </w:r>
      <w:proofErr w:type="gramStart"/>
      <w:r w:rsidRPr="006D5988">
        <w:t>wzywającego</w:t>
      </w:r>
      <w:proofErr w:type="gramEnd"/>
      <w:r w:rsidRPr="006D5988">
        <w:t xml:space="preserve"> do powszechnego dostępu do świadczeń zdrowotnych w zakresie zdrowia seksualnego i reprodukcyjnego, w tym planowania rodziny, informacji i edukacji, oraz włączenia zdrowia reprodukcyjnego do krajowych strategii i programów, a także zadania 5.6 </w:t>
      </w:r>
      <w:proofErr w:type="gramStart"/>
      <w:r w:rsidRPr="006D5988">
        <w:t>wskazującego</w:t>
      </w:r>
      <w:proofErr w:type="gramEnd"/>
      <w:r w:rsidRPr="006D5988">
        <w:t xml:space="preserve"> na potrzebę zapewnienia powszechnego dostępu do praw i zdrowia reprodukcyjnego i seksualnego, jak uzgodniono w programie działania Międzynarodowej Konferencji na temat Ludności i Rozwoju oraz pekińskiej platformy działania, a także dokumentami końcowymi ich konferencji przeglądowych;</w:t>
      </w:r>
    </w:p>
    <w:p w:rsidR="00325D24" w:rsidRPr="006D5988" w:rsidRDefault="00325D24" w:rsidP="00325D24">
      <w:pPr>
        <w:pStyle w:val="NormalHanging12a"/>
        <w:rPr>
          <w:rStyle w:val="doceo-font-family-base"/>
          <w:color w:val="000000"/>
          <w:szCs w:val="24"/>
        </w:rPr>
      </w:pPr>
      <w:r w:rsidRPr="006D5988">
        <w:rPr>
          <w:rStyle w:val="doceo-font-family-base"/>
          <w:color w:val="000000"/>
        </w:rPr>
        <w:t>G.</w:t>
      </w:r>
      <w:r w:rsidRPr="006D5988">
        <w:rPr>
          <w:rStyle w:val="doceo-font-family-base"/>
          <w:color w:val="000000"/>
        </w:rPr>
        <w:tab/>
      </w:r>
      <w:r w:rsidRPr="006D5988">
        <w:t>mając na uwadze, że w krajach o mniej restrykcyjnych przepisach aborcyjnych wskaźniki aborcji są na ogół niższe niż w krajach o bardzo restrykcyjnych przepisach</w:t>
      </w:r>
      <w:r w:rsidRPr="006D5988">
        <w:rPr>
          <w:rStyle w:val="FootnoteReference"/>
          <w:color w:val="000000"/>
          <w:szCs w:val="24"/>
        </w:rPr>
        <w:footnoteReference w:id="12"/>
      </w:r>
      <w:r w:rsidRPr="006D5988">
        <w:t xml:space="preserve">; mając na uwadze, że w celu zapewnienia pełnej autonomii cielesnej, w tym ograniczenia liczby niechcianych ciąż i umożliwienia ludziom podejmowania świadomych decyzji dotyczących swojego życia i ciała, kluczowy jest dostęp wszystkich do kompleksowej, dostosowanej do wieku i opartej na dowodach edukacji o seksualności i związkach, a także do wysokiej jakości, dostępnej, bezpiecznej i bezpłatnej antykoncepcji i poradnictwa w zakresie planowania rodziny; </w:t>
      </w:r>
      <w:r w:rsidRPr="006D5988">
        <w:rPr>
          <w:rStyle w:val="doceo-font-family-base"/>
          <w:color w:val="000000"/>
        </w:rPr>
        <w:t xml:space="preserve">mając na uwadze, że dostosowana do wieku kompleksowa edukacja seksualna ma zasadnicze znaczenie dla </w:t>
      </w:r>
      <w:proofErr w:type="gramStart"/>
      <w:r w:rsidRPr="006D5988">
        <w:rPr>
          <w:rStyle w:val="doceo-font-family-base"/>
          <w:color w:val="000000"/>
        </w:rPr>
        <w:t>rozwijania</w:t>
      </w:r>
      <w:proofErr w:type="gramEnd"/>
      <w:r w:rsidRPr="006D5988">
        <w:rPr>
          <w:rStyle w:val="doceo-font-family-base"/>
          <w:color w:val="000000"/>
        </w:rPr>
        <w:t xml:space="preserve"> u dzieci i młodzieży umiejętności budowania zdrowych, opartych na równości i bezpiecznych związków, w szczególności dzięki poruszaniu kwestii norm dotyczących płci, równości płci, dynamiki sił w związkach oraz zgody i poszanowania granic; mając na uwadze, że przyczynia się to również do osiągnięcia równouprawnienia płci;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H.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w przełomowym głosowaniu 4 marca 2024 r. francuscy prawodawcy zapisali we francuskiej konstytucji gwarantowaną wolność dokonywania aborcji; mając na uwadze, że Francja jest pierwszym krajem na świecie, który wyraźnie uznał aborcję za prawo konstytucyjne; mając na uwadze, że celem tej nowelizacji konstytucji jest ustanowienie zabezpieczenia w kontekście regresu praw do aborcji w UE i na świecie, w tym w USA, Polsce, na Węgrzech i na Malcie; mając na uwadze, że praca i zaangażowanie organizacji feministycznych i parlamentarzystów we Francji odegrały kluczową rolę w zapewnieniu większości popierającej konstytucyjną ochronę prawa do aborcji;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rPr>
          <w:snapToGrid w:val="0"/>
        </w:rPr>
        <w:t>I.</w:t>
      </w:r>
      <w:r w:rsidRPr="006D5988">
        <w:rPr>
          <w:snapToGrid w:val="0"/>
        </w:rPr>
        <w:tab/>
      </w:r>
      <w:proofErr w:type="gramStart"/>
      <w:r w:rsidRPr="006D5988">
        <w:t>mając</w:t>
      </w:r>
      <w:proofErr w:type="gramEnd"/>
      <w:r w:rsidRPr="006D5988">
        <w:t xml:space="preserve"> na uwadze, że od czasu włączenia prawa do aborcji do francuskiej konstytucji podobne inicjatywy rozważają już inne kraje, takie jak Hiszpania i Szwecja, co pokazuje potrzebę europejskiej reakcji na zawracanie z drogi równouprawnienia płci i regres w zakresie praw i zdrowia reprodukcyjnego i seksualnego oraz potrzebę konstytucyjnej ochrony praw, które są atakowane;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J.</w:t>
      </w:r>
      <w:r w:rsidRPr="006D5988">
        <w:tab/>
        <w:t>mając na uwadze, że pozytywnym zmianom legislacyjnym powinno towarzyszyć wsparcie finansowe, aby urzeczywistnić prawo dostępu do opieki aborcyjnej;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K.</w:t>
      </w:r>
      <w:r w:rsidRPr="006D5988">
        <w:tab/>
        <w:t>mając na uwadze, że chociaż w UE obowiązują jedne z najwyższych standardów w zakresie praw i zdrowia reprodukcyjnego i seksualnego na świecie, kobiety i członkowie społeczności LGBTIQ+ nadal napotykają przeszkody w korzystaniu z autonomii cielesnej; mając na uwadze, że przeszkody te mogą mieć charakter prawny, polityczny, finansowy, kulturowy lub informacyjny;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L.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w niektórych państwach członkowskich nadal obowiązują bardzo rygorystyczne przepisy zakazujące aborcji, z wyjątkiem ściśle określonych okoliczności, co zmusza kobiety do szukania możliwości wykonywania niebezpiecznych i zagrażających życiu zabiegów, wyjeżdżania do innych krajów lub donoszenia ciąży wbrew woli, co stanowi pogwałcenie ich praw człowieka i formę przemocy ze względu na płeć; mając na uwadze, że niektóre państwa członkowskie zalegalizowały aborcję na żądanie lub z szeroko pojmowanych przyczyn społecznych nadal utrzymują szczególne sankcje karne za aborcje przeprowadzone niezgodnie z obowiązującymi przepisami prawnymi;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M.</w:t>
      </w:r>
      <w:r w:rsidRPr="006D5988">
        <w:tab/>
        <w:t>mając na uwadze, że kilka państw członkowskich próbuje obecnie jeszcze bardziej ograniczyć dostęp do praw i zdrowia reprodukcyjnego i seksualnego za pomocą bardzo restrykcyjnych przepisów, co skutkuje ograniczonym dostępem do opieki zdrowotnej oraz dyskryminacją i przemocą ze względu na płeć; mając na uwadze, że te inicjatywy i regres utrudniają realizację praw człowieka, hamują rozwój krajów i osłabiają demokrację, europejskie wartości i prawa podstawowe;</w:t>
      </w:r>
    </w:p>
    <w:p w:rsidR="00325D24" w:rsidRPr="006D5988" w:rsidRDefault="00325D24" w:rsidP="00325D24">
      <w:pPr>
        <w:pStyle w:val="NormalHanging12a"/>
        <w:rPr>
          <w:szCs w:val="24"/>
        </w:rPr>
      </w:pPr>
      <w:bookmarkStart w:id="7" w:name="_Hlk161903494"/>
      <w:r w:rsidRPr="006D5988">
        <w:t>N.</w:t>
      </w:r>
      <w:r w:rsidRPr="006D5988">
        <w:tab/>
        <w:t>mając na uwadze, że na całym świecie nabiera kształtu skoordynowany i dobrze finansowany odwrót od równości płci, różnorodności LGBTIQ+ i feminizmu; mając na uwadze, że na całym świecie siły regresywne oraz ultrakonserwatywne podmioty religijne i skrajnie prawicowe próbują cofnąć dziesięciolecia postępów w dziedzinie praw człowieka i narzucić szkodliwy światopogląd dotyczący ról płci w rodzinach i życiu publicznym; mając na uwadze, że te ruchy i ataki są ściśle powiązane z tendencją do autorytarnego wycofywania się z globalnej demokracji; mając na uwadze, że stanowi to wyraźne zagrożenie dla praworządności w Europie;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O.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te ruchy sprzeciwiające się równości płci i prawom w szczególności atakują prawa seksualne i reprodukcyjne oraz autonomię kobiet, a także wpływają na ustawodawstwo i politykę, co prowadzi do wdrażania w kilku państwach członkowskich uwsteczniających inicjatyw mających na celu osłabienie praw i zdrowia reprodukcyjnego i seksualnego oraz praw człowieka;</w:t>
      </w:r>
      <w:bookmarkEnd w:id="7"/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P.</w:t>
      </w:r>
      <w:r w:rsidRPr="006D5988">
        <w:tab/>
        <w:t>mając na uwadze, że Polska jeszcze bardziej ograniczyła dostęp do legalnej opieki aborcyjnej w następstwie orzeczenia nielegalnego Trybunału Konstytucyjnego z 22 października 2020 r</w:t>
      </w:r>
      <w:proofErr w:type="gramStart"/>
      <w:r w:rsidRPr="006D5988">
        <w:t>.,</w:t>
      </w:r>
      <w:r w:rsidRPr="006D5988">
        <w:rPr>
          <w:rStyle w:val="FootnoteReference"/>
          <w:color w:val="000000"/>
          <w:szCs w:val="24"/>
        </w:rPr>
        <w:footnoteReference w:id="13"/>
      </w:r>
      <w:r w:rsidRPr="006D5988">
        <w:rPr>
          <w:i/>
        </w:rPr>
        <w:t xml:space="preserve"> </w:t>
      </w:r>
      <w:r w:rsidRPr="006D5988">
        <w:t>które</w:t>
      </w:r>
      <w:proofErr w:type="gramEnd"/>
      <w:r w:rsidRPr="006D5988">
        <w:t xml:space="preserve"> wprowadziło faktyczny zakaz aborcji i doprowadziło do śmierci co najmniej sześciu kobiet; mając na uwadze, że toczyły się śledztwa wobec kobiet w związku z domniemanym dokonaniem aborcji, a obrończynie praw człowieka i praw reprodukcyjnych kobiet były ścigane za pomaganie kobietom w dostępie do opieki aborcyjnej lub za protestowanie na rzecz prawa do aborcji; mając na uwadze, że w niedawnym wyroku w sprawie M.L.</w:t>
      </w:r>
      <w:r w:rsidRPr="006D5988">
        <w:rPr>
          <w:i/>
          <w:iCs/>
        </w:rPr>
        <w:t xml:space="preserve"> </w:t>
      </w:r>
      <w:proofErr w:type="gramStart"/>
      <w:r w:rsidRPr="006D5988">
        <w:t>przeciwko</w:t>
      </w:r>
      <w:proofErr w:type="gramEnd"/>
      <w:r w:rsidRPr="006D5988">
        <w:t xml:space="preserve"> Polsce ETPC uznał, że doszło do naruszenia art. 8 europejskiej konwencji praw człowieka dotyczącego prawa do poszanowania życia prywatnego i rodzinnego w przypadku kobiety, która musiała wyjechać za granicę w celu dokonania aborcji, przez co poniosła znaczny koszt osobisty i była pozbawiona wsparcia rodziny, a to miało znaczący wpływ na jej psychikę;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Q.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nowo wybrany rząd polski zobowiązał się do zaproponowania nowych przepisów zapewniających prawa kobiet i dostęp do praw i zdrowia reprodukcyjnego i seksualnego, w tym opieki aborcyjnej; mając na uwadze, że niestety głosowanie nad projektami ustaw mających na celu dekryminalizację i zapewnienie dostępu do opieki aborcyjnej zostało odroczone w polskim Sejmie o pięć tygodni;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R.</w:t>
      </w:r>
      <w:r w:rsidRPr="006D5988">
        <w:tab/>
        <w:t xml:space="preserve">mając na uwadze, że na Malcie aborcja jest de facto zakazana i uznawana za przestępstwo; mając na uwadze, że reforma z lipca 2023 r. przyniosła niepokojącą zmianę w parlamencie maltańskim, ponieważ spowodowała usunięcie pewnych praw i stworzenie jeszcze więcej niż wcześniej zagrożeń i barier w dostępie do opieki aborcyjnej; mając na uwadze, że z powodu tych barier lekarze mogą przerwać ciążę jedynie w przypadku bezpośredniego zagrożenia życia danej osoby i przed „żywotnością płodu” oraz mają obowiązek skierować umierającą osobę w ciąży na komisję lekarską składającą się z trzech konsultantów; mając na uwadze, że z prawa tego wyłącza się przypadki poważnego </w:t>
      </w:r>
      <w:proofErr w:type="gramStart"/>
      <w:r w:rsidRPr="006D5988">
        <w:t>zagrożenia</w:t>
      </w:r>
      <w:proofErr w:type="gramEnd"/>
      <w:r w:rsidRPr="006D5988">
        <w:t xml:space="preserve"> zdrowia; mając na uwadze, że na Malcie osoby w ciąży chorej na nowotwór nie można odpowiednio leczyć i przed rozpoczęciem leczenia przeciwnowotworowego należy poczekać do porodu, co skutkuje mniejszymi szansami na skuteczne leczenie;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S.</w:t>
      </w:r>
      <w:r w:rsidRPr="006D5988">
        <w:tab/>
        <w:t>mając na uwadze, że aborcja medyczna nie jest legalna ani na Słowacji, ani na Węgrzech; mając na uwadze, że we wrześniu 2022 r. Węgry przyjęły dekret zobowiązujący kobiety starające się o aborcję do słuchania „bicia serca płodu”; mając na uwadze, że na Słowacji wielokrotnie podejmowano próby ograniczenia dostępu do opieki aborcyjnej za pomocą uwsteczniających ustaw w parlamencie;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T.</w:t>
      </w:r>
      <w:r w:rsidRPr="006D5988">
        <w:tab/>
        <w:t>mając na uwadze, że dostęp do opieki aborcyjnej jest również ograniczany we Włoszech</w:t>
      </w:r>
      <w:r w:rsidRPr="006D5988">
        <w:rPr>
          <w:szCs w:val="24"/>
          <w:vertAlign w:val="superscript"/>
        </w:rPr>
        <w:footnoteReference w:id="14"/>
      </w:r>
      <w:r w:rsidRPr="006D5988">
        <w:t>; mając na uwadze, że w krajach takich jak Włochy, Słowacja i Rumunia zdecydowana większość lekarzy powołuje się na klauzulę sumienia, co de facto znacznie utrudnia w niektórych regionach dostęp do opieki aborcyjnej; mając na uwadze, że w innych państwach członkowskich, np. w Chorwacji, odmawia się dostępu do terminowej i odpowiedniej opieki aborcyjnej ze względu na przeszkody praktyczne</w:t>
      </w:r>
      <w:r w:rsidRPr="006D5988">
        <w:rPr>
          <w:szCs w:val="24"/>
          <w:vertAlign w:val="superscript"/>
        </w:rPr>
        <w:footnoteReference w:id="15"/>
      </w:r>
      <w:r w:rsidRPr="006D5988">
        <w:t>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rPr>
          <w:snapToGrid w:val="0"/>
        </w:rPr>
        <w:t>U.</w:t>
      </w:r>
      <w:r w:rsidRPr="006D5988">
        <w:rPr>
          <w:snapToGrid w:val="0"/>
        </w:rPr>
        <w:tab/>
      </w:r>
      <w:proofErr w:type="gramStart"/>
      <w:r w:rsidRPr="006D5988">
        <w:t>mając</w:t>
      </w:r>
      <w:proofErr w:type="gramEnd"/>
      <w:r w:rsidRPr="006D5988">
        <w:t xml:space="preserve"> na uwadze, że w belgijskim parlamencie federalnym opóźniono kilka prób pełnej depenalizacji aborcji w Belgii;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rPr>
          <w:snapToGrid w:val="0"/>
        </w:rPr>
        <w:t>V.</w:t>
      </w:r>
      <w:r w:rsidRPr="006D5988">
        <w:rPr>
          <w:snapToGrid w:val="0"/>
        </w:rPr>
        <w:tab/>
      </w:r>
      <w:proofErr w:type="gramStart"/>
      <w:r w:rsidRPr="006D5988">
        <w:t>mając</w:t>
      </w:r>
      <w:proofErr w:type="gramEnd"/>
      <w:r w:rsidRPr="006D5988">
        <w:t xml:space="preserve"> na uwadze, że w niektórych krajach procedury aborcyjne i bezstronne poradnictwo pozostają tematem tabu i rzadko stanowią część obowiązkowego szkolenia medycznego, co prowadzi do braku wiedzy i praktyki wśród lekarzy ze szkodą dla zdrowia fizycznego i psychicznego pacjentek;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rPr>
          <w:snapToGrid w:val="0"/>
        </w:rPr>
        <w:t>W.</w:t>
      </w:r>
      <w:r w:rsidRPr="006D5988">
        <w:rPr>
          <w:snapToGrid w:val="0"/>
        </w:rPr>
        <w:tab/>
      </w:r>
      <w:proofErr w:type="gramStart"/>
      <w:r w:rsidRPr="006D5988">
        <w:t>mając</w:t>
      </w:r>
      <w:proofErr w:type="gramEnd"/>
      <w:r w:rsidRPr="006D5988">
        <w:t xml:space="preserve"> na uwadze, że dezinformacja na temat aborcji, np. w </w:t>
      </w:r>
      <w:proofErr w:type="spellStart"/>
      <w:r w:rsidRPr="006D5988">
        <w:t>internecie</w:t>
      </w:r>
      <w:proofErr w:type="spellEnd"/>
      <w:r w:rsidRPr="006D5988">
        <w:t>, stanowi realną przeszkodę dla autonomii kobiet; mając na uwadze, że do niedawna w Niemczech podawanie na stronach internetowych lekarzy informacji na temat metod aborcji medycznej uznawano za promowanie aborcji i było to karalne; mając na uwadze, że „zakaz reklamy aborcji” zniesiono dopiero w lipcu 2022 r.;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X.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w niektórych państwach członkowskich ukraińskie uchodźczynie nie miały dostępu do opieki aborcyjnej, np. w przypadkach przemocy seksualnej, co stanowi poważne naruszenie ich praw człowieka i jest równoznaczne z torturami oraz nieludzkim lub poniżającym traktowaniem;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Y.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kryminalizacja, opóźnianie i odmawianie dostępu do praw i zdrowia reprodukcyjnego i seksualnego, w szczególności do opieki aborcyjnej, stanowi formę przemocy ze względu na płeć; mając na uwadze, że te ograniczenia i zakazy nie zmniejszają liczby aborcji, a zamiast tego zmuszają do dalekich wyjazdów lub uciekania się do niebezpiecznych aborcji, co również grozi dochodzeniem karnym i ściganiem; mając na uwadze, że dotykają one osoby najbardziej pozbawione zasobów i informacji; mając na uwadze, że do niemal wszystkich przypadków śmierci wynikających z niebezpiecznych aborcji dochodzi w krajach, w których aborcja jest poważnie ograniczona; mając na uwadze, że tym zgonom </w:t>
      </w:r>
      <w:proofErr w:type="gramStart"/>
      <w:r w:rsidRPr="006D5988">
        <w:t>można</w:t>
      </w:r>
      <w:proofErr w:type="gramEnd"/>
      <w:r w:rsidRPr="006D5988">
        <w:t xml:space="preserve"> zapobiec; mając na uwadze, że niebezpieczna aborcja jest główną przyczyną zachorowalności matek, której można jednak zapobiec;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Z.</w:t>
      </w:r>
      <w:r w:rsidRPr="006D5988">
        <w:tab/>
      </w:r>
      <w:proofErr w:type="gramStart"/>
      <w:r w:rsidRPr="006D5988">
        <w:t>mając</w:t>
      </w:r>
      <w:proofErr w:type="gramEnd"/>
      <w:r w:rsidRPr="006D5988">
        <w:t xml:space="preserve"> na uwadze, że osoby i grupy marginalizowane, w tym mniejszości rasowe, etniczne i religijne, migranci, osoby ze środowisk znajdujących się w niekorzystnej sytuacji społeczno-ekonomicznej, osoby mieszkające na obszarach wiejskich, osoby niepełnosprawne, członkowie społeczności LGBTIQ+ i ofiary przemocy, często napotykają dodatkowe bariery oraz doświadczają dyskryminacji </w:t>
      </w:r>
      <w:proofErr w:type="spellStart"/>
      <w:r w:rsidRPr="006D5988">
        <w:t>intersekcjonalnej</w:t>
      </w:r>
      <w:proofErr w:type="spellEnd"/>
      <w:r w:rsidRPr="006D5988">
        <w:t xml:space="preserve"> i przemocy w dostępie do opieki zdrowotnej; mając na uwadze, że jest to wynikiem przepisów i polityk, które pozwalają na stosowanie przymusowych praktyk w opiece zdrowotnej w zakresie zdrowia seksualnego i reprodukcyjnego oraz niezapewnienia rozsądnych udogodnień w dostępie do wysokiej jakości opieki i informacji;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1.</w:t>
      </w:r>
      <w:r w:rsidRPr="006D5988">
        <w:tab/>
      </w:r>
      <w:proofErr w:type="gramStart"/>
      <w:r w:rsidRPr="006D5988">
        <w:t>przypomina</w:t>
      </w:r>
      <w:proofErr w:type="gramEnd"/>
      <w:r w:rsidRPr="006D5988">
        <w:t xml:space="preserve"> ponownie, że zdrowie i prawa reprodukcyjne i seksualne są podstawowymi prawami człowieka, które trzeba chronić i wzmacniać i których nie wolno w żaden sposób osłabiać czy uchylać;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2.</w:t>
      </w:r>
      <w:r w:rsidRPr="006D5988">
        <w:tab/>
      </w:r>
      <w:proofErr w:type="gramStart"/>
      <w:r w:rsidRPr="006D5988">
        <w:t>przypomina</w:t>
      </w:r>
      <w:proofErr w:type="gramEnd"/>
      <w:r w:rsidRPr="006D5988">
        <w:t xml:space="preserve"> o zobowiązaniu UE do propagowania, ochrony i realizacji prawa wszystkich osób, w szczególności wszystkich kobiet i dziewcząt, do autonomii cielesnej i pełnej kontroli oraz swobodnego decydowania – w sposób wolny od dyskryminacji, przymusu i przemocy – w kwestiach dotyczących ich seksualności oraz zdrowia seksualnego i reprodukcyjnego;</w:t>
      </w:r>
    </w:p>
    <w:p w:rsidR="00325D24" w:rsidRPr="006D5988" w:rsidRDefault="00325D24" w:rsidP="00325D24">
      <w:pPr>
        <w:pStyle w:val="NormalHanging12a"/>
        <w:rPr>
          <w:szCs w:val="24"/>
        </w:rPr>
      </w:pPr>
      <w:r w:rsidRPr="006D5988">
        <w:t>3.</w:t>
      </w:r>
      <w:r w:rsidRPr="006D5988">
        <w:tab/>
      </w:r>
      <w:proofErr w:type="gramStart"/>
      <w:r w:rsidRPr="006D5988">
        <w:t>wzywa</w:t>
      </w:r>
      <w:proofErr w:type="gramEnd"/>
      <w:r w:rsidRPr="006D5988">
        <w:t xml:space="preserve"> Radę Europejską, aby zwołała Konwent w sprawie przeglądu traktatów zgodnie z wnioskiem zawartym w rezolucjach PE z 9 czerwca 2022 r. i z 22 listopada 2023 r. oraz aby przyjęła wniosek zawarty w </w:t>
      </w:r>
      <w:r w:rsidRPr="006D5988">
        <w:rPr>
          <w:shd w:val="clear" w:color="auto" w:fill="FEFEFE"/>
        </w:rPr>
        <w:t>rezolucji PE z 22 listopada 2023 r., aby</w:t>
      </w:r>
      <w:r w:rsidRPr="006D5988">
        <w:t xml:space="preserve"> dodać do Karty opiekę zdrowotną w zakresie zdrowia seksualnego i reprodukcyjnego oraz prawo do bezpiecznej i legalnej aborcji oraz zmienić ją w następujący sposób:</w:t>
      </w:r>
    </w:p>
    <w:tbl>
      <w:tblPr>
        <w:tblStyle w:val="1"/>
        <w:tblW w:w="9752" w:type="dxa"/>
        <w:jc w:val="center"/>
        <w:tblLayout w:type="fixed"/>
        <w:tblLook w:val="0000" w:firstRow="0" w:lastRow="0" w:firstColumn="0" w:lastColumn="0" w:noHBand="0" w:noVBand="0"/>
      </w:tblPr>
      <w:tblGrid>
        <w:gridCol w:w="9752"/>
      </w:tblGrid>
      <w:tr w:rsidR="00325D24" w:rsidRPr="006D5988" w:rsidTr="00447474">
        <w:trPr>
          <w:jc w:val="center"/>
        </w:trPr>
        <w:tc>
          <w:tcPr>
            <w:tcW w:w="9752" w:type="dxa"/>
          </w:tcPr>
          <w:p w:rsidR="00325D24" w:rsidRPr="006D5988" w:rsidRDefault="00325D24" w:rsidP="00447474">
            <w:pPr>
              <w:ind w:left="14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6D5988">
              <w:rPr>
                <w:rFonts w:ascii="Times New Roman" w:hAnsi="Times New Roman"/>
              </w:rPr>
              <w:t>Artykuł 3</w:t>
            </w:r>
          </w:p>
          <w:p w:rsidR="00325D24" w:rsidRPr="006D5988" w:rsidRDefault="00325D24" w:rsidP="00447474">
            <w:pPr>
              <w:ind w:left="14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6D5988">
              <w:rPr>
                <w:rFonts w:ascii="Times New Roman" w:hAnsi="Times New Roman"/>
              </w:rPr>
              <w:t xml:space="preserve">Prawo człowieka do integralności </w:t>
            </w:r>
            <w:r w:rsidRPr="006D5988">
              <w:rPr>
                <w:rFonts w:ascii="Times New Roman" w:hAnsi="Times New Roman"/>
                <w:b/>
              </w:rPr>
              <w:t>i autonomii cielesnej</w:t>
            </w:r>
          </w:p>
          <w:p w:rsidR="00325D24" w:rsidRPr="006D5988" w:rsidRDefault="00325D24" w:rsidP="00447474">
            <w:pPr>
              <w:ind w:left="14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6D5988">
              <w:rPr>
                <w:rFonts w:ascii="Times New Roman" w:hAnsi="Times New Roman"/>
                <w:b/>
              </w:rPr>
              <w:t>2a. Każdy ma prawo do autonomii cielesnej, do swobodnego, świadomego, pełnego i powszechnego dostępu do zdrowia i praw seksualnych i reprodukcyjnych oraz do wszystkich związanych z tym usług opieki zdrowotnej bez dyskryminacji, łącznie z dostępem do bezpiecznej i legalnej aborcji</w:t>
            </w:r>
            <w:r w:rsidRPr="006D5988">
              <w:rPr>
                <w:rFonts w:ascii="Times New Roman" w:hAnsi="Times New Roman"/>
              </w:rPr>
              <w:t>;</w:t>
            </w:r>
          </w:p>
        </w:tc>
      </w:tr>
    </w:tbl>
    <w:p w:rsidR="00325D24" w:rsidRPr="006D5988" w:rsidRDefault="00325D24" w:rsidP="00325D24">
      <w:pPr>
        <w:pStyle w:val="NormalHanging12a"/>
      </w:pPr>
      <w:r w:rsidRPr="006D5988">
        <w:t>4.</w:t>
      </w:r>
      <w:r w:rsidRPr="006D5988">
        <w:tab/>
      </w:r>
      <w:proofErr w:type="gramStart"/>
      <w:r w:rsidRPr="006D5988">
        <w:t>potępia</w:t>
      </w:r>
      <w:proofErr w:type="gramEnd"/>
      <w:r w:rsidRPr="006D5988">
        <w:t xml:space="preserve"> w najostrzejszych słowach regres w zakresie praw kobiet oraz wszelkie uwsteczniające próby ograniczenia lub usunięcia istniejących mechanizmów ochrony zdrowia i praw reprodukcyjnych i seksualnych oraz równouprawnienia płci, mające miejsce na całym świecie, w tym w państwach członkowskich UE, a także wszelkie formy gróźb, zastraszania i nękania skierowane przeciwko obrońcom praw człowieka i organizacjom społeczeństwa obywatelskiego działającym na rzecz propagowania tych praw;</w:t>
      </w:r>
    </w:p>
    <w:p w:rsidR="00325D24" w:rsidRPr="006D5988" w:rsidRDefault="00325D24" w:rsidP="00325D24">
      <w:pPr>
        <w:pStyle w:val="NormalHanging12a"/>
      </w:pPr>
      <w:r w:rsidRPr="006D5988">
        <w:t>5.</w:t>
      </w:r>
      <w:r w:rsidRPr="006D5988">
        <w:tab/>
      </w:r>
      <w:proofErr w:type="gramStart"/>
      <w:r w:rsidRPr="006D5988">
        <w:t>jest</w:t>
      </w:r>
      <w:proofErr w:type="gramEnd"/>
      <w:r w:rsidRPr="006D5988">
        <w:t xml:space="preserve"> zaniepokojony znacznym wzrostem finansowania na świecie, w tym w UE, grup </w:t>
      </w:r>
      <w:proofErr w:type="spellStart"/>
      <w:r w:rsidRPr="006D5988">
        <w:t>antygenderowych</w:t>
      </w:r>
      <w:proofErr w:type="spellEnd"/>
      <w:r w:rsidRPr="006D5988">
        <w:t xml:space="preserve"> i sprzeciwiających się prawu do aborcji; wzywa Komisję, aby wykorzystała wszystkie dostępne narzędzia do zapewnienia, aby organizacje działające przeciwko równości płci i prawom kobiet, w tym prawom reprodukcyjnym, nie otrzymywały finansowania UE;</w:t>
      </w:r>
    </w:p>
    <w:p w:rsidR="00325D24" w:rsidRPr="006D5988" w:rsidRDefault="00325D24" w:rsidP="00325D24">
      <w:pPr>
        <w:pStyle w:val="NormalHanging12a"/>
      </w:pPr>
      <w:r w:rsidRPr="006D5988">
        <w:t>6.</w:t>
      </w:r>
      <w:r w:rsidRPr="006D5988">
        <w:tab/>
      </w:r>
      <w:proofErr w:type="gramStart"/>
      <w:r w:rsidRPr="006D5988">
        <w:rPr>
          <w:shd w:val="clear" w:color="auto" w:fill="FEFEFE"/>
        </w:rPr>
        <w:t>wzywa</w:t>
      </w:r>
      <w:proofErr w:type="gramEnd"/>
      <w:r w:rsidRPr="006D5988">
        <w:rPr>
          <w:shd w:val="clear" w:color="auto" w:fill="FEFEFE"/>
        </w:rPr>
        <w:t xml:space="preserve"> państwa członkowskie do całkowitej depenalizacji aborcji zgodnie z wytycznymi WHO z 2022 r. oraz do usuwania i zwalczania przeszkód na drodze do bezpiecznej i legalnej aborcji oraz dostępu do praw i zdrowia reprodukcyjnego i seksualnego; </w:t>
      </w:r>
      <w:r w:rsidRPr="006D5988">
        <w:t>wzywa Polskę i Maltę do uchylenia przepisów i innych środków dotyczących zakazów i ograniczeń aborcji; wzywa władze polskie, aby nadały priorytet wysiłkom legislacyjnym w celu jak najszybszego zapewnienia pełnego dostępu do bezpiecznej i legalnej aborcji; wzywa władze maltańskie do natychmiastowej dekryminalizacji aborcji i zapewnienia dostępu do bezpiecznej i legalnej aborcji zgodnie z wytycznymi WHO z 2022 r.;</w:t>
      </w:r>
    </w:p>
    <w:p w:rsidR="00325D24" w:rsidRPr="006D5988" w:rsidRDefault="00325D24" w:rsidP="00325D24">
      <w:pPr>
        <w:pStyle w:val="NormalHanging12a"/>
      </w:pPr>
      <w:r w:rsidRPr="006D5988">
        <w:t>7.</w:t>
      </w:r>
      <w:r w:rsidRPr="006D5988">
        <w:tab/>
      </w:r>
      <w:proofErr w:type="gramStart"/>
      <w:r w:rsidRPr="006D5988">
        <w:t>wzywa</w:t>
      </w:r>
      <w:proofErr w:type="gramEnd"/>
      <w:r w:rsidRPr="006D5988">
        <w:t xml:space="preserve"> rządy wszystkich państw członkowskich do zagwarantowania </w:t>
      </w:r>
      <w:r w:rsidRPr="006D5988">
        <w:rPr>
          <w:shd w:val="clear" w:color="auto" w:fill="FEFEFE"/>
        </w:rPr>
        <w:t>dostępu do bezpiecznej, legalnej i bezpłatnej opieki aborcyjnej, do usług i zaopatrzenia w zakresie opieki zdrowotnej nad kobietami w okresie prenatalnym i matkami, dobrowolnego planowania rodziny, antykoncepcji, usług przyjaznych młodzieży, a także do zapobiegania HIV, leczenia, opieki i wsparcia bez dyskryminacji;</w:t>
      </w:r>
    </w:p>
    <w:p w:rsidR="00325D24" w:rsidRPr="006D5988" w:rsidRDefault="00325D24" w:rsidP="00325D24">
      <w:pPr>
        <w:pStyle w:val="NormalHanging12a"/>
        <w:rPr>
          <w:shd w:val="clear" w:color="auto" w:fill="FEFEFE"/>
        </w:rPr>
      </w:pPr>
      <w:r w:rsidRPr="006D5988">
        <w:t>8.</w:t>
      </w:r>
      <w:r w:rsidRPr="006D5988">
        <w:tab/>
      </w:r>
      <w:proofErr w:type="gramStart"/>
      <w:r w:rsidRPr="006D5988">
        <w:rPr>
          <w:shd w:val="clear" w:color="auto" w:fill="FEFEFE"/>
        </w:rPr>
        <w:t>potępia</w:t>
      </w:r>
      <w:proofErr w:type="gramEnd"/>
      <w:r w:rsidRPr="006D5988">
        <w:rPr>
          <w:shd w:val="clear" w:color="auto" w:fill="FEFEFE"/>
        </w:rPr>
        <w:t xml:space="preserve"> fakt, że w niektórych państwach członkowskich lekarze, a w niektórych przypadkach całe placówki medyczne, odmawiają aborcji na podstawie klauzuli sumienia; ubolewa nad faktem, że klauzula ta jest często stosowana w sytuacjach, w których najmniejsze opóźnienie zagraża życiu lub zdrowiu pacjenta;</w:t>
      </w:r>
    </w:p>
    <w:p w:rsidR="00325D24" w:rsidRPr="006D5988" w:rsidRDefault="00325D24" w:rsidP="00325D24">
      <w:pPr>
        <w:pStyle w:val="NormalHanging12a"/>
      </w:pPr>
      <w:r w:rsidRPr="006D5988">
        <w:t>9.</w:t>
      </w:r>
      <w:r w:rsidRPr="006D5988">
        <w:tab/>
      </w:r>
      <w:proofErr w:type="gramStart"/>
      <w:r w:rsidRPr="006D5988">
        <w:t>wzywa</w:t>
      </w:r>
      <w:proofErr w:type="gramEnd"/>
      <w:r w:rsidRPr="006D5988">
        <w:t xml:space="preserve"> państwa członkowskie do zapewnienia wszystkim dostępu do pełnego zakresu usług w zakresie zdrowia i praw reprodukcyjnych i seksualnych, w tym kompleksowej, dostosowanej do wieku i opartej na dowodach edukacji na temat seksualności i związków dla wszystkich, wysokiej jakości, dostępnych, bezpiecznych i bezpłatnych metod i środków antykoncepcyjnych oraz poradnictwa w zakresie planowania rodziny, zwracając szczególną uwagę na kobiety o </w:t>
      </w:r>
      <w:proofErr w:type="spellStart"/>
      <w:r w:rsidRPr="006D5988">
        <w:t>niebiałym</w:t>
      </w:r>
      <w:proofErr w:type="spellEnd"/>
      <w:r w:rsidRPr="006D5988">
        <w:t xml:space="preserve"> kolorze skóry, kobiety romskie, kobiety starsze, kobiety z niższym poziomem wykształcenia, osoby LGBTIQ+, kobiety niepełnosprawne, nastolatki, migrantki, w tym migrantki o nieuregulowanym statusie, oraz kobiety samotne;</w:t>
      </w:r>
    </w:p>
    <w:p w:rsidR="00325D24" w:rsidRPr="006D5988" w:rsidRDefault="00325D24" w:rsidP="00325D24">
      <w:pPr>
        <w:pStyle w:val="NormalHanging12a"/>
      </w:pPr>
      <w:r w:rsidRPr="006D5988">
        <w:t>10.</w:t>
      </w:r>
      <w:r w:rsidRPr="006D5988">
        <w:tab/>
      </w:r>
      <w:proofErr w:type="gramStart"/>
      <w:r w:rsidRPr="006D5988">
        <w:t>wzywa</w:t>
      </w:r>
      <w:proofErr w:type="gramEnd"/>
      <w:r w:rsidRPr="006D5988">
        <w:t xml:space="preserve"> państwa członkowskie i samorządy lokalne do zwiększenia wydatków na programy i bezpośrednich dotacji dla struktur, w tym służb opieki zdrowotnej i planowania rodziny oraz innych organizacji działających w tej dziedzinie;</w:t>
      </w:r>
    </w:p>
    <w:p w:rsidR="00325D24" w:rsidRPr="006D5988" w:rsidRDefault="00325D24" w:rsidP="00325D24">
      <w:pPr>
        <w:pStyle w:val="NormalHanging12a"/>
      </w:pPr>
      <w:r w:rsidRPr="006D5988">
        <w:t>11.</w:t>
      </w:r>
      <w:r w:rsidRPr="006D5988">
        <w:tab/>
      </w:r>
      <w:proofErr w:type="gramStart"/>
      <w:r w:rsidRPr="006D5988">
        <w:t>wzywa</w:t>
      </w:r>
      <w:proofErr w:type="gramEnd"/>
      <w:r w:rsidRPr="006D5988">
        <w:t xml:space="preserve"> rządy państw członkowskich, aby uczyniły metody i procedury aborcji obowiązkową częścią programu nauczania dla lekarzy i studentów medycyny, w szczególności studentów ginekologii;</w:t>
      </w:r>
    </w:p>
    <w:p w:rsidR="00325D24" w:rsidRPr="006D5988" w:rsidRDefault="00325D24" w:rsidP="00325D24">
      <w:pPr>
        <w:pStyle w:val="NormalHanging12a"/>
      </w:pPr>
      <w:r w:rsidRPr="006D5988">
        <w:t>12.</w:t>
      </w:r>
      <w:r w:rsidRPr="006D5988">
        <w:tab/>
      </w:r>
      <w:proofErr w:type="gramStart"/>
      <w:r w:rsidRPr="006D5988">
        <w:t>wzywa</w:t>
      </w:r>
      <w:proofErr w:type="gramEnd"/>
      <w:r w:rsidRPr="006D5988">
        <w:t xml:space="preserve"> wszystkie państwa członkowskie, aby usunęły prawne, finansowe, społeczne i praktyczne bariery i ograniczenia dotyczące aborcji, w tym bariery nieproporcjonalnie wpływające na kobiety żyjące w ubóstwie, w szczególności kobiety dyskryminowane ze względu na rasę, w tym kobiety czarnoskóre i kobiety należące do mniejszości etnicznych, a także kobiety prowadzące niepełne gospodarstwa domowe;</w:t>
      </w:r>
    </w:p>
    <w:p w:rsidR="00325D24" w:rsidRPr="006D5988" w:rsidRDefault="00325D24" w:rsidP="00325D24">
      <w:pPr>
        <w:pStyle w:val="NormalHanging12a"/>
      </w:pPr>
      <w:r w:rsidRPr="006D5988">
        <w:t>13.</w:t>
      </w:r>
      <w:r w:rsidRPr="006D5988">
        <w:tab/>
      </w:r>
      <w:proofErr w:type="gramStart"/>
      <w:r w:rsidRPr="006D5988">
        <w:t>uznaje</w:t>
      </w:r>
      <w:proofErr w:type="gramEnd"/>
      <w:r w:rsidRPr="006D5988">
        <w:t xml:space="preserve"> ważną rolę organizacji społeczeństwa obywatelskiego i obrońców praw człowieka w zakresie zdrowia reprodukcyjnego i seksualnego jako usługodawców i zwolenników praw i zdrowia reprodukcyjnego i seksualnego oraz zachęca ich do kontynuowania pracy; wzywa UE i państwa członkowskie, aby zapewniły i politycznie wspierały sprzyjającą przestrzeń obywatelską w UE za pośrednictwem strategii społeczeństwa obywatelskiego, aby zapewniły ochronę kobiet i obrońców praw człowieka w zakresie zdrowia reprodukcyjnego i seksualnego przez mechanizm ochrony dla obrońców praw człowieka oraz aby wspierały ich finansowo, w szczególności za pośrednictwem programu „Obywatele, równość, prawa i wartości” (CERV); wzywa państwa członkowskie, aby poprawiły dostęp do usług opieki zdrowotnej w </w:t>
      </w:r>
      <w:proofErr w:type="gramStart"/>
      <w:r w:rsidRPr="006D5988">
        <w:t>zakresie</w:t>
      </w:r>
      <w:proofErr w:type="gramEnd"/>
      <w:r w:rsidRPr="006D5988">
        <w:t xml:space="preserve"> zdrowia seksualnego i reprodukcyjnego, w tym aborcji, za pośrednictwem programu EU4Health;</w:t>
      </w:r>
    </w:p>
    <w:p w:rsidR="00325D24" w:rsidRPr="006D5988" w:rsidRDefault="00325D24" w:rsidP="00325D24">
      <w:pPr>
        <w:pStyle w:val="NormalHanging12a"/>
      </w:pPr>
      <w:r w:rsidRPr="006D5988">
        <w:t>14.</w:t>
      </w:r>
      <w:r w:rsidRPr="006D5988">
        <w:tab/>
      </w:r>
      <w:proofErr w:type="gramStart"/>
      <w:r w:rsidRPr="006D5988">
        <w:t>wzywa</w:t>
      </w:r>
      <w:proofErr w:type="gramEnd"/>
      <w:r w:rsidRPr="006D5988">
        <w:t xml:space="preserve"> ponadto UE, aby wystąpiła w roli rzecznika i uczyniła uznanie tego prawa kluczowym priorytetem w negocjacjach w instytucjach międzynarodowych i na innych forach wielostronnych, takich jak Rada Europy i ONZ; wzywa UE do ratyfikowania europejskiej konwencji praw człowieka;</w:t>
      </w:r>
    </w:p>
    <w:p w:rsidR="00325D24" w:rsidRPr="006D5988" w:rsidRDefault="00325D24" w:rsidP="00325D24">
      <w:pPr>
        <w:pStyle w:val="NormalHanging12a"/>
        <w:rPr>
          <w:shd w:val="clear" w:color="auto" w:fill="FEFEFE"/>
        </w:rPr>
      </w:pPr>
      <w:r w:rsidRPr="006D5988">
        <w:t>15.</w:t>
      </w:r>
      <w:r w:rsidRPr="006D5988">
        <w:tab/>
      </w:r>
      <w:proofErr w:type="gramStart"/>
      <w:r w:rsidRPr="006D5988">
        <w:rPr>
          <w:shd w:val="clear" w:color="auto" w:fill="FEFEFE"/>
        </w:rPr>
        <w:t>zobowiązuje</w:t>
      </w:r>
      <w:proofErr w:type="gramEnd"/>
      <w:r w:rsidRPr="006D5988">
        <w:rPr>
          <w:shd w:val="clear" w:color="auto" w:fill="FEFEFE"/>
        </w:rPr>
        <w:t xml:space="preserve"> swoją przewodniczącą do przekazania niniejszej rezolucji Radzie i Komisji.</w:t>
      </w:r>
    </w:p>
    <w:p w:rsidR="00325D24" w:rsidRPr="006D5988" w:rsidRDefault="00325D24" w:rsidP="00325D24">
      <w:pPr>
        <w:pStyle w:val="NormalHanging12a"/>
      </w:pPr>
    </w:p>
    <w:p w:rsidR="00325D24" w:rsidRPr="006D5988" w:rsidRDefault="00325D24" w:rsidP="00325D24"/>
    <w:p w:rsidR="00325D24" w:rsidRPr="006D5988" w:rsidRDefault="00325D24" w:rsidP="00325D24"/>
    <w:p w:rsidR="00E365E1" w:rsidRPr="006D5988" w:rsidRDefault="00B471DF" w:rsidP="00B471DF">
      <w:bookmarkStart w:id="9" w:name="TextBodyEnd"/>
      <w:bookmarkEnd w:id="9"/>
      <w:r w:rsidRPr="006D5988">
        <w:br w:type="page"/>
      </w:r>
    </w:p>
    <w:sectPr w:rsidR="00E365E1" w:rsidRPr="006D5988" w:rsidSect="006D59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1DF" w:rsidRPr="006D5988" w:rsidRDefault="00B471DF">
      <w:r w:rsidRPr="006D5988">
        <w:separator/>
      </w:r>
    </w:p>
  </w:endnote>
  <w:endnote w:type="continuationSeparator" w:id="0">
    <w:p w:rsidR="00B471DF" w:rsidRPr="006D5988" w:rsidRDefault="00B471DF">
      <w:r w:rsidRPr="006D59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9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9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9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1DF" w:rsidRPr="006D5988" w:rsidRDefault="00B471DF">
      <w:r w:rsidRPr="006D5988">
        <w:separator/>
      </w:r>
    </w:p>
  </w:footnote>
  <w:footnote w:type="continuationSeparator" w:id="0">
    <w:p w:rsidR="00B471DF" w:rsidRPr="006D5988" w:rsidRDefault="00B471DF">
      <w:r w:rsidRPr="006D5988">
        <w:continuationSeparator/>
      </w:r>
    </w:p>
  </w:footnote>
  <w:footnote w:id="1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Dz.U. C 449 z 23.12.2020, </w:t>
      </w:r>
      <w:proofErr w:type="gramStart"/>
      <w:r w:rsidRPr="006D5988">
        <w:rPr>
          <w:sz w:val="24"/>
          <w:lang w:val="pl-PL"/>
        </w:rPr>
        <w:t>s</w:t>
      </w:r>
      <w:proofErr w:type="gramEnd"/>
      <w:r w:rsidRPr="006D5988">
        <w:rPr>
          <w:sz w:val="24"/>
          <w:lang w:val="pl-PL"/>
        </w:rPr>
        <w:t>. 102.</w:t>
      </w:r>
    </w:p>
  </w:footnote>
  <w:footnote w:id="2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Dz.U. C 208 z 1.6.2021, </w:t>
      </w:r>
      <w:proofErr w:type="gramStart"/>
      <w:r w:rsidRPr="006D5988">
        <w:rPr>
          <w:sz w:val="24"/>
          <w:lang w:val="pl-PL"/>
        </w:rPr>
        <w:t>s</w:t>
      </w:r>
      <w:proofErr w:type="gramEnd"/>
      <w:r w:rsidRPr="006D5988">
        <w:rPr>
          <w:sz w:val="24"/>
          <w:lang w:val="pl-PL"/>
        </w:rPr>
        <w:t>. 24.</w:t>
      </w:r>
    </w:p>
  </w:footnote>
  <w:footnote w:id="3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Dz.U. C 425 z 20.10.2021, </w:t>
      </w:r>
      <w:proofErr w:type="gramStart"/>
      <w:r w:rsidRPr="006D5988">
        <w:rPr>
          <w:sz w:val="24"/>
          <w:lang w:val="pl-PL"/>
        </w:rPr>
        <w:t>s</w:t>
      </w:r>
      <w:proofErr w:type="gramEnd"/>
      <w:r w:rsidRPr="006D5988">
        <w:rPr>
          <w:sz w:val="24"/>
          <w:lang w:val="pl-PL"/>
        </w:rPr>
        <w:t>. 147.</w:t>
      </w:r>
    </w:p>
  </w:footnote>
  <w:footnote w:id="4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Dz.U. C 205 z 20.5.2022, </w:t>
      </w:r>
      <w:proofErr w:type="gramStart"/>
      <w:r w:rsidRPr="006D5988">
        <w:rPr>
          <w:sz w:val="24"/>
          <w:lang w:val="pl-PL"/>
        </w:rPr>
        <w:t>s</w:t>
      </w:r>
      <w:proofErr w:type="gramEnd"/>
      <w:r w:rsidRPr="006D5988">
        <w:rPr>
          <w:sz w:val="24"/>
          <w:lang w:val="pl-PL"/>
        </w:rPr>
        <w:t>. 44.</w:t>
      </w:r>
    </w:p>
  </w:footnote>
  <w:footnote w:id="5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Dz.U. C 81 z 18.2.2022, </w:t>
      </w:r>
      <w:proofErr w:type="gramStart"/>
      <w:r w:rsidRPr="006D5988">
        <w:rPr>
          <w:sz w:val="24"/>
          <w:lang w:val="pl-PL"/>
        </w:rPr>
        <w:t>s</w:t>
      </w:r>
      <w:proofErr w:type="gramEnd"/>
      <w:r w:rsidRPr="006D5988">
        <w:rPr>
          <w:sz w:val="24"/>
          <w:lang w:val="pl-PL"/>
        </w:rPr>
        <w:t>. 43.</w:t>
      </w:r>
    </w:p>
  </w:footnote>
  <w:footnote w:id="6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Dz.U. C 465 z 6.12.2022, </w:t>
      </w:r>
      <w:proofErr w:type="gramStart"/>
      <w:r w:rsidRPr="006D5988">
        <w:rPr>
          <w:sz w:val="24"/>
          <w:lang w:val="pl-PL"/>
        </w:rPr>
        <w:t>s</w:t>
      </w:r>
      <w:proofErr w:type="gramEnd"/>
      <w:r w:rsidRPr="006D5988">
        <w:rPr>
          <w:sz w:val="24"/>
          <w:lang w:val="pl-PL"/>
        </w:rPr>
        <w:t>. 155.</w:t>
      </w:r>
    </w:p>
  </w:footnote>
  <w:footnote w:id="7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Dz.U. C 493 z 27.12.2022, </w:t>
      </w:r>
      <w:proofErr w:type="gramStart"/>
      <w:r w:rsidRPr="006D5988">
        <w:rPr>
          <w:sz w:val="24"/>
          <w:lang w:val="pl-PL"/>
        </w:rPr>
        <w:t>s</w:t>
      </w:r>
      <w:proofErr w:type="gramEnd"/>
      <w:r w:rsidRPr="006D5988">
        <w:rPr>
          <w:sz w:val="24"/>
          <w:lang w:val="pl-PL"/>
        </w:rPr>
        <w:t>. 120.</w:t>
      </w:r>
    </w:p>
  </w:footnote>
  <w:footnote w:id="8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Dz.U. C 47 z 7.2.2023, </w:t>
      </w:r>
      <w:proofErr w:type="gramStart"/>
      <w:r w:rsidRPr="006D5988">
        <w:rPr>
          <w:sz w:val="24"/>
          <w:lang w:val="pl-PL"/>
        </w:rPr>
        <w:t>s</w:t>
      </w:r>
      <w:proofErr w:type="gramEnd"/>
      <w:r w:rsidRPr="006D5988">
        <w:rPr>
          <w:sz w:val="24"/>
          <w:lang w:val="pl-PL"/>
        </w:rPr>
        <w:t>. 268.</w:t>
      </w:r>
    </w:p>
  </w:footnote>
  <w:footnote w:id="9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>Teksty przyjęte, P9_TA(2023)0427.</w:t>
      </w:r>
    </w:p>
  </w:footnote>
  <w:footnote w:id="10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>Teksty przyjęte, P9_TA(2024)0050.</w:t>
      </w:r>
    </w:p>
  </w:footnote>
  <w:footnote w:id="11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>Teksty przyjęte, P9_TA(2024)0108.</w:t>
      </w:r>
    </w:p>
  </w:footnote>
  <w:footnote w:id="12">
    <w:p w:rsidR="00325D24" w:rsidRPr="006D5988" w:rsidRDefault="00325D24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Biuro Wysokiego Komisarza Narodów Zjednoczonych ds. Praw Człowieka, </w:t>
      </w:r>
      <w:r w:rsidR="00500710">
        <w:fldChar w:fldCharType="begin"/>
      </w:r>
      <w:r w:rsidR="00500710" w:rsidRPr="00500710">
        <w:rPr>
          <w:lang w:val="pl-PL"/>
        </w:rPr>
        <w:instrText xml:space="preserve"> HYPERLINK "https://www.ohchr.org/sites/default</w:instrText>
      </w:r>
      <w:r w:rsidR="00500710" w:rsidRPr="00500710">
        <w:rPr>
          <w:lang w:val="pl-PL"/>
        </w:rPr>
        <w:instrText xml:space="preserve">/files/Documents/Issues/Women/WRGS/SexualHealth/INFO_Abortion_WEB.pdf" </w:instrText>
      </w:r>
      <w:r w:rsidR="00500710">
        <w:fldChar w:fldCharType="separate"/>
      </w:r>
      <w:r w:rsidRPr="006D5988">
        <w:rPr>
          <w:rStyle w:val="Hyperlink"/>
          <w:sz w:val="24"/>
          <w:lang w:val="pl-PL"/>
        </w:rPr>
        <w:t xml:space="preserve">„Information </w:t>
      </w:r>
      <w:proofErr w:type="spellStart"/>
      <w:r w:rsidRPr="006D5988">
        <w:rPr>
          <w:rStyle w:val="Hyperlink"/>
          <w:sz w:val="24"/>
          <w:lang w:val="pl-PL"/>
        </w:rPr>
        <w:t>series</w:t>
      </w:r>
      <w:proofErr w:type="spellEnd"/>
      <w:r w:rsidRPr="006D5988">
        <w:rPr>
          <w:rStyle w:val="Hyperlink"/>
          <w:sz w:val="24"/>
          <w:lang w:val="pl-PL"/>
        </w:rPr>
        <w:t xml:space="preserve"> on </w:t>
      </w:r>
      <w:proofErr w:type="spellStart"/>
      <w:r w:rsidRPr="006D5988">
        <w:rPr>
          <w:rStyle w:val="Hyperlink"/>
          <w:sz w:val="24"/>
          <w:lang w:val="pl-PL"/>
        </w:rPr>
        <w:t>sexual</w:t>
      </w:r>
      <w:proofErr w:type="spellEnd"/>
      <w:r w:rsidRPr="006D5988">
        <w:rPr>
          <w:rStyle w:val="Hyperlink"/>
          <w:sz w:val="24"/>
          <w:lang w:val="pl-PL"/>
        </w:rPr>
        <w:t xml:space="preserve"> and </w:t>
      </w:r>
      <w:proofErr w:type="spellStart"/>
      <w:r w:rsidRPr="006D5988">
        <w:rPr>
          <w:rStyle w:val="Hyperlink"/>
          <w:sz w:val="24"/>
          <w:lang w:val="pl-PL"/>
        </w:rPr>
        <w:t>reproductive</w:t>
      </w:r>
      <w:proofErr w:type="spellEnd"/>
      <w:r w:rsidRPr="006D5988">
        <w:rPr>
          <w:rStyle w:val="Hyperlink"/>
          <w:sz w:val="24"/>
          <w:lang w:val="pl-PL"/>
        </w:rPr>
        <w:t xml:space="preserve"> </w:t>
      </w:r>
      <w:proofErr w:type="spellStart"/>
      <w:r w:rsidRPr="006D5988">
        <w:rPr>
          <w:rStyle w:val="Hyperlink"/>
          <w:sz w:val="24"/>
          <w:lang w:val="pl-PL"/>
        </w:rPr>
        <w:t>health</w:t>
      </w:r>
      <w:proofErr w:type="spellEnd"/>
      <w:r w:rsidRPr="006D5988">
        <w:rPr>
          <w:rStyle w:val="Hyperlink"/>
          <w:sz w:val="24"/>
          <w:lang w:val="pl-PL"/>
        </w:rPr>
        <w:t xml:space="preserve"> and </w:t>
      </w:r>
      <w:proofErr w:type="spellStart"/>
      <w:r w:rsidRPr="006D5988">
        <w:rPr>
          <w:rStyle w:val="Hyperlink"/>
          <w:sz w:val="24"/>
          <w:lang w:val="pl-PL"/>
        </w:rPr>
        <w:t>rights</w:t>
      </w:r>
      <w:proofErr w:type="spellEnd"/>
      <w:r w:rsidRPr="006D5988">
        <w:rPr>
          <w:rStyle w:val="Hyperlink"/>
          <w:sz w:val="24"/>
          <w:lang w:val="pl-PL"/>
        </w:rPr>
        <w:t xml:space="preserve"> – </w:t>
      </w:r>
      <w:proofErr w:type="spellStart"/>
      <w:r w:rsidRPr="006D5988">
        <w:rPr>
          <w:rStyle w:val="Hyperlink"/>
          <w:sz w:val="24"/>
          <w:lang w:val="pl-PL"/>
        </w:rPr>
        <w:t>abortion</w:t>
      </w:r>
      <w:proofErr w:type="spellEnd"/>
      <w:r w:rsidRPr="006D5988">
        <w:rPr>
          <w:rStyle w:val="Hyperlink"/>
          <w:sz w:val="24"/>
          <w:lang w:val="pl-PL"/>
        </w:rPr>
        <w:t>” [Seria informacyjna na temat zdrowia i praw seksualnych i reprodukcyjnych – aborcja</w:t>
      </w:r>
      <w:proofErr w:type="gramStart"/>
      <w:r w:rsidRPr="006D5988">
        <w:rPr>
          <w:rStyle w:val="Hyperlink"/>
          <w:sz w:val="24"/>
          <w:lang w:val="pl-PL"/>
        </w:rPr>
        <w:t>]</w:t>
      </w:r>
      <w:r w:rsidR="00500710">
        <w:rPr>
          <w:rStyle w:val="Hyperlink"/>
          <w:sz w:val="24"/>
          <w:lang w:val="pl-PL"/>
        </w:rPr>
        <w:fldChar w:fldCharType="end"/>
      </w:r>
      <w:r w:rsidRPr="006D5988">
        <w:rPr>
          <w:sz w:val="24"/>
          <w:lang w:val="pl-PL"/>
        </w:rPr>
        <w:t>, 2020 r</w:t>
      </w:r>
      <w:proofErr w:type="gramEnd"/>
      <w:r w:rsidRPr="006D5988">
        <w:rPr>
          <w:sz w:val="24"/>
          <w:lang w:val="pl-PL"/>
        </w:rPr>
        <w:t>.</w:t>
      </w:r>
    </w:p>
  </w:footnote>
  <w:footnote w:id="13">
    <w:p w:rsidR="00325D24" w:rsidRPr="006D5988" w:rsidRDefault="00325D24" w:rsidP="006D598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>Orzeczenie ETPC w sprawie Trybunału Konstytucyjnego, sprawa Xero Flor w Polsce sp. z o.</w:t>
      </w:r>
      <w:proofErr w:type="gramStart"/>
      <w:r w:rsidRPr="006D5988">
        <w:rPr>
          <w:sz w:val="24"/>
          <w:lang w:val="pl-PL"/>
        </w:rPr>
        <w:t>o</w:t>
      </w:r>
      <w:proofErr w:type="gramEnd"/>
      <w:r w:rsidRPr="006D5988">
        <w:rPr>
          <w:sz w:val="24"/>
          <w:lang w:val="pl-PL"/>
        </w:rPr>
        <w:t xml:space="preserve">. </w:t>
      </w:r>
      <w:proofErr w:type="gramStart"/>
      <w:r w:rsidRPr="006D5988">
        <w:rPr>
          <w:sz w:val="24"/>
          <w:lang w:val="pl-PL"/>
        </w:rPr>
        <w:t>przeciwko</w:t>
      </w:r>
      <w:proofErr w:type="gramEnd"/>
      <w:r w:rsidRPr="006D5988">
        <w:rPr>
          <w:sz w:val="24"/>
          <w:lang w:val="pl-PL"/>
        </w:rPr>
        <w:t xml:space="preserve"> Polsce</w:t>
      </w:r>
    </w:p>
    <w:p w:rsidR="00325D24" w:rsidRPr="006D5988" w:rsidRDefault="006D5988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i/>
          <w:sz w:val="24"/>
          <w:lang w:val="pl-PL"/>
        </w:rPr>
        <w:t xml:space="preserve"> </w:t>
      </w:r>
      <w:r w:rsidRPr="006D5988">
        <w:rPr>
          <w:i/>
          <w:sz w:val="24"/>
          <w:lang w:val="pl-PL"/>
        </w:rPr>
        <w:tab/>
      </w:r>
      <w:r w:rsidR="00325D24" w:rsidRPr="006D5988">
        <w:rPr>
          <w:i/>
          <w:sz w:val="24"/>
          <w:lang w:val="pl-PL"/>
        </w:rPr>
        <w:t>(Skarga nr </w:t>
      </w:r>
      <w:hyperlink w:anchor="{%22appno%22:[%224907/18%22]}" w:tgtFrame="_blank" w:history="1">
        <w:r w:rsidR="00325D24" w:rsidRPr="006D5988">
          <w:rPr>
            <w:rStyle w:val="Hyperlink"/>
            <w:i/>
            <w:sz w:val="24"/>
            <w:lang w:val="pl-PL"/>
          </w:rPr>
          <w:t>4907/18</w:t>
        </w:r>
      </w:hyperlink>
      <w:r w:rsidR="00325D24" w:rsidRPr="006D5988">
        <w:rPr>
          <w:i/>
          <w:sz w:val="24"/>
          <w:lang w:val="pl-PL"/>
        </w:rPr>
        <w:t>)</w:t>
      </w:r>
      <w:r w:rsidR="00325D24" w:rsidRPr="006D5988">
        <w:rPr>
          <w:sz w:val="24"/>
          <w:lang w:val="pl-PL"/>
        </w:rPr>
        <w:t>,</w:t>
      </w:r>
      <w:r w:rsidR="00325D24" w:rsidRPr="006D5988">
        <w:rPr>
          <w:i/>
          <w:sz w:val="24"/>
          <w:lang w:val="pl-PL"/>
        </w:rPr>
        <w:t xml:space="preserve"> </w:t>
      </w:r>
      <w:r w:rsidR="00325D24" w:rsidRPr="006D5988">
        <w:rPr>
          <w:sz w:val="24"/>
          <w:lang w:val="pl-PL"/>
        </w:rPr>
        <w:t>patrz ust. 289.</w:t>
      </w:r>
      <w:bookmarkStart w:id="8" w:name="_GoBack"/>
      <w:bookmarkEnd w:id="8"/>
    </w:p>
  </w:footnote>
  <w:footnote w:id="14">
    <w:p w:rsidR="00325D24" w:rsidRPr="006D5988" w:rsidRDefault="00325D24" w:rsidP="006D5988">
      <w:pPr>
        <w:pStyle w:val="FootnoteText"/>
        <w:ind w:left="567" w:hanging="567"/>
        <w:rPr>
          <w:rStyle w:val="Hyperlink"/>
          <w:sz w:val="24"/>
          <w:vertAlign w:val="superscript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Rada Europy, </w:t>
      </w:r>
      <w:hyperlink r:id="rId1" w:history="1">
        <w:r w:rsidRPr="006D5988">
          <w:rPr>
            <w:rStyle w:val="Hyperlink"/>
            <w:sz w:val="24"/>
            <w:lang w:val="pl-PL"/>
          </w:rPr>
          <w:t>Rezolucja CM/</w:t>
        </w:r>
        <w:proofErr w:type="spellStart"/>
        <w:r w:rsidRPr="006D5988">
          <w:rPr>
            <w:rStyle w:val="Hyperlink"/>
            <w:sz w:val="24"/>
            <w:lang w:val="pl-PL"/>
          </w:rPr>
          <w:t>ResChS</w:t>
        </w:r>
        <w:proofErr w:type="spellEnd"/>
        <w:proofErr w:type="gramStart"/>
        <w:r w:rsidRPr="006D5988">
          <w:rPr>
            <w:rStyle w:val="Hyperlink"/>
            <w:sz w:val="24"/>
            <w:lang w:val="pl-PL"/>
          </w:rPr>
          <w:t xml:space="preserve">(2016)3 </w:t>
        </w:r>
        <w:proofErr w:type="spellStart"/>
        <w:r w:rsidRPr="006D5988">
          <w:rPr>
            <w:rStyle w:val="Hyperlink"/>
            <w:sz w:val="24"/>
            <w:lang w:val="pl-PL"/>
          </w:rPr>
          <w:t>Confederazione</w:t>
        </w:r>
        <w:proofErr w:type="spellEnd"/>
        <w:proofErr w:type="gramEnd"/>
        <w:r w:rsidRPr="006D5988">
          <w:rPr>
            <w:rStyle w:val="Hyperlink"/>
            <w:sz w:val="24"/>
            <w:lang w:val="pl-PL"/>
          </w:rPr>
          <w:t xml:space="preserve"> Generale </w:t>
        </w:r>
        <w:proofErr w:type="spellStart"/>
        <w:r w:rsidRPr="006D5988">
          <w:rPr>
            <w:rStyle w:val="Hyperlink"/>
            <w:sz w:val="24"/>
            <w:lang w:val="pl-PL"/>
          </w:rPr>
          <w:t>Italiana</w:t>
        </w:r>
        <w:proofErr w:type="spellEnd"/>
        <w:r w:rsidRPr="006D5988">
          <w:rPr>
            <w:rStyle w:val="Hyperlink"/>
            <w:sz w:val="24"/>
            <w:lang w:val="pl-PL"/>
          </w:rPr>
          <w:t xml:space="preserve"> del </w:t>
        </w:r>
        <w:proofErr w:type="spellStart"/>
        <w:r w:rsidRPr="006D5988">
          <w:rPr>
            <w:rStyle w:val="Hyperlink"/>
            <w:sz w:val="24"/>
            <w:lang w:val="pl-PL"/>
          </w:rPr>
          <w:t>Lavoro</w:t>
        </w:r>
        <w:proofErr w:type="spellEnd"/>
        <w:r w:rsidRPr="006D5988">
          <w:rPr>
            <w:rStyle w:val="Hyperlink"/>
            <w:sz w:val="24"/>
            <w:lang w:val="pl-PL"/>
          </w:rPr>
          <w:t xml:space="preserve"> (CGIL) przeciwko</w:t>
        </w:r>
      </w:hyperlink>
      <w:hyperlink r:id="rId2" w:history="1">
        <w:r w:rsidRPr="006D5988">
          <w:rPr>
            <w:rStyle w:val="Hyperlink"/>
            <w:sz w:val="24"/>
            <w:lang w:val="pl-PL"/>
          </w:rPr>
          <w:t xml:space="preserve"> Włochom, skarga nr 91/2013</w:t>
        </w:r>
      </w:hyperlink>
      <w:r w:rsidRPr="006D5988">
        <w:rPr>
          <w:sz w:val="24"/>
          <w:lang w:val="pl-PL"/>
        </w:rPr>
        <w:t>, 2016; Parlament Europejski, '</w:t>
      </w:r>
      <w:r w:rsidRPr="006D5988">
        <w:rPr>
          <w:sz w:val="24"/>
          <w:lang w:val="pl-PL"/>
        </w:rPr>
        <w:fldChar w:fldCharType="begin"/>
      </w:r>
      <w:r w:rsidRPr="006D5988">
        <w:rPr>
          <w:sz w:val="24"/>
          <w:lang w:val="pl-PL"/>
        </w:rPr>
        <w:instrText xml:space="preserve"> HYPERLINK "http://www.refreg.ep.parl.union.eu/RegData/etudes/BRIE/2018/608853/IPOL_BRI(2018)608853_EN.pdf" </w:instrText>
      </w:r>
      <w:r w:rsidRPr="006D5988">
        <w:rPr>
          <w:sz w:val="24"/>
          <w:lang w:val="pl-PL"/>
        </w:rPr>
        <w:fldChar w:fldCharType="separate"/>
      </w:r>
      <w:r w:rsidRPr="006D5988">
        <w:rPr>
          <w:rStyle w:val="Hyperlink"/>
          <w:sz w:val="24"/>
          <w:lang w:val="pl-PL"/>
        </w:rPr>
        <w:t>Briefing: Misja Komisji FEMM do Włoch</w:t>
      </w:r>
    </w:p>
    <w:p w:rsidR="00325D24" w:rsidRPr="006D5988" w:rsidRDefault="006D5988" w:rsidP="006D5988">
      <w:pPr>
        <w:pStyle w:val="FootnoteText"/>
        <w:ind w:left="567" w:hanging="567"/>
        <w:rPr>
          <w:sz w:val="24"/>
          <w:lang w:val="pl-PL"/>
        </w:rPr>
      </w:pPr>
      <w:r w:rsidRPr="006D5988">
        <w:rPr>
          <w:rStyle w:val="Hyperlink"/>
          <w:sz w:val="24"/>
          <w:lang w:val="pl-PL"/>
        </w:rPr>
        <w:t xml:space="preserve"> </w:t>
      </w:r>
      <w:r w:rsidRPr="006D5988">
        <w:rPr>
          <w:rStyle w:val="Hyperlink"/>
          <w:sz w:val="24"/>
          <w:lang w:val="pl-PL"/>
        </w:rPr>
        <w:tab/>
      </w:r>
      <w:r w:rsidR="00325D24" w:rsidRPr="006D5988">
        <w:rPr>
          <w:rStyle w:val="Hyperlink"/>
          <w:sz w:val="24"/>
          <w:lang w:val="pl-PL"/>
        </w:rPr>
        <w:t>17–19 grudnia 2018 r.</w:t>
      </w:r>
      <w:r w:rsidR="00325D24" w:rsidRPr="006D5988">
        <w:rPr>
          <w:sz w:val="24"/>
          <w:lang w:val="pl-PL"/>
        </w:rPr>
        <w:fldChar w:fldCharType="end"/>
      </w:r>
      <w:r w:rsidR="00325D24" w:rsidRPr="006D5988">
        <w:rPr>
          <w:sz w:val="24"/>
          <w:lang w:val="pl-PL"/>
        </w:rPr>
        <w:t>', grudzień 2018.</w:t>
      </w:r>
    </w:p>
  </w:footnote>
  <w:footnote w:id="15">
    <w:p w:rsidR="00325D24" w:rsidRPr="006D5988" w:rsidRDefault="00325D24" w:rsidP="006D5988">
      <w:pPr>
        <w:pStyle w:val="FootnoteText"/>
        <w:ind w:left="567" w:hanging="567"/>
        <w:rPr>
          <w:color w:val="000000"/>
          <w:sz w:val="24"/>
          <w:lang w:val="pl-PL"/>
        </w:rPr>
      </w:pPr>
      <w:r w:rsidRPr="006D5988">
        <w:rPr>
          <w:rStyle w:val="FootnoteReference"/>
          <w:sz w:val="24"/>
          <w:lang w:val="pl-PL"/>
        </w:rPr>
        <w:footnoteRef/>
      </w:r>
      <w:r w:rsidR="006D5988" w:rsidRPr="006D5988">
        <w:rPr>
          <w:sz w:val="24"/>
          <w:lang w:val="pl-PL"/>
        </w:rPr>
        <w:t xml:space="preserve"> </w:t>
      </w:r>
      <w:r w:rsidR="006D5988" w:rsidRPr="006D5988">
        <w:rPr>
          <w:sz w:val="24"/>
          <w:lang w:val="pl-PL"/>
        </w:rPr>
        <w:tab/>
      </w:r>
      <w:r w:rsidRPr="006D5988">
        <w:rPr>
          <w:sz w:val="24"/>
          <w:lang w:val="pl-PL"/>
        </w:rPr>
        <w:t xml:space="preserve">RODA, </w:t>
      </w:r>
      <w:hyperlink r:id="rId3" w:history="1">
        <w:r w:rsidRPr="006D5988">
          <w:rPr>
            <w:rStyle w:val="Hyperlink"/>
            <w:sz w:val="24"/>
            <w:lang w:val="pl-PL"/>
          </w:rPr>
          <w:t xml:space="preserve">Support for </w:t>
        </w:r>
        <w:proofErr w:type="spellStart"/>
        <w:r w:rsidRPr="006D5988">
          <w:rPr>
            <w:rStyle w:val="Hyperlink"/>
            <w:sz w:val="24"/>
            <w:lang w:val="pl-PL"/>
          </w:rPr>
          <w:t>accessible</w:t>
        </w:r>
        <w:proofErr w:type="spellEnd"/>
        <w:r w:rsidRPr="006D5988">
          <w:rPr>
            <w:rStyle w:val="Hyperlink"/>
            <w:sz w:val="24"/>
            <w:lang w:val="pl-PL"/>
          </w:rPr>
          <w:t xml:space="preserve">, </w:t>
        </w:r>
        <w:proofErr w:type="spellStart"/>
        <w:r w:rsidRPr="006D5988">
          <w:rPr>
            <w:rStyle w:val="Hyperlink"/>
            <w:sz w:val="24"/>
            <w:lang w:val="pl-PL"/>
          </w:rPr>
          <w:t>safe</w:t>
        </w:r>
        <w:proofErr w:type="spellEnd"/>
        <w:r w:rsidRPr="006D5988">
          <w:rPr>
            <w:rStyle w:val="Hyperlink"/>
            <w:sz w:val="24"/>
            <w:lang w:val="pl-PL"/>
          </w:rPr>
          <w:t xml:space="preserve"> and </w:t>
        </w:r>
        <w:proofErr w:type="spellStart"/>
        <w:r w:rsidRPr="006D5988">
          <w:rPr>
            <w:rStyle w:val="Hyperlink"/>
            <w:sz w:val="24"/>
            <w:lang w:val="pl-PL"/>
          </w:rPr>
          <w:t>legal</w:t>
        </w:r>
        <w:proofErr w:type="spellEnd"/>
        <w:r w:rsidRPr="006D5988">
          <w:rPr>
            <w:rStyle w:val="Hyperlink"/>
            <w:sz w:val="24"/>
            <w:lang w:val="pl-PL"/>
          </w:rPr>
          <w:t xml:space="preserve"> </w:t>
        </w:r>
        <w:proofErr w:type="spellStart"/>
        <w:r w:rsidRPr="006D5988">
          <w:rPr>
            <w:rStyle w:val="Hyperlink"/>
            <w:sz w:val="24"/>
            <w:lang w:val="pl-PL"/>
          </w:rPr>
          <w:t>termination</w:t>
        </w:r>
        <w:proofErr w:type="spellEnd"/>
        <w:r w:rsidRPr="006D5988">
          <w:rPr>
            <w:rStyle w:val="Hyperlink"/>
            <w:sz w:val="24"/>
            <w:lang w:val="pl-PL"/>
          </w:rPr>
          <w:t xml:space="preserve"> of </w:t>
        </w:r>
        <w:proofErr w:type="spellStart"/>
        <w:r w:rsidRPr="006D5988">
          <w:rPr>
            <w:rStyle w:val="Hyperlink"/>
            <w:sz w:val="24"/>
            <w:lang w:val="pl-PL"/>
          </w:rPr>
          <w:t>pregnancy</w:t>
        </w:r>
        <w:proofErr w:type="spellEnd"/>
        <w:r w:rsidRPr="006D5988">
          <w:rPr>
            <w:rStyle w:val="Hyperlink"/>
            <w:sz w:val="24"/>
            <w:lang w:val="pl-PL"/>
          </w:rPr>
          <w:t xml:space="preserve"> in </w:t>
        </w:r>
        <w:proofErr w:type="spellStart"/>
        <w:r w:rsidRPr="006D5988">
          <w:rPr>
            <w:rStyle w:val="Hyperlink"/>
            <w:sz w:val="24"/>
            <w:lang w:val="pl-PL"/>
          </w:rPr>
          <w:t>Croatia</w:t>
        </w:r>
        <w:proofErr w:type="spellEnd"/>
        <w:r w:rsidRPr="006D5988">
          <w:rPr>
            <w:rStyle w:val="Hyperlink"/>
            <w:sz w:val="24"/>
            <w:lang w:val="pl-PL"/>
          </w:rPr>
          <w:t xml:space="preserve"> [Wsparcie dostępnego, bezpiecznego i legalnego przerywania ciąży w Chorwacji</w:t>
        </w:r>
        <w:proofErr w:type="gramStart"/>
        <w:r w:rsidRPr="006D5988">
          <w:rPr>
            <w:rStyle w:val="Hyperlink"/>
            <w:sz w:val="24"/>
            <w:lang w:val="pl-PL"/>
          </w:rPr>
          <w:t>]</w:t>
        </w:r>
      </w:hyperlink>
      <w:r w:rsidRPr="006D5988">
        <w:rPr>
          <w:sz w:val="24"/>
          <w:lang w:val="pl-PL"/>
        </w:rPr>
        <w:t>, 6 maja</w:t>
      </w:r>
      <w:proofErr w:type="gramEnd"/>
      <w:r w:rsidRPr="006D5988">
        <w:rPr>
          <w:sz w:val="24"/>
          <w:lang w:val="pl-PL"/>
        </w:rPr>
        <w:t xml:space="preserve"> 2022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9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9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9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5/2024"/>
    <w:docVar w:name="dvlangue" w:val="PL"/>
    <w:docVar w:name="dvnumam" w:val="0"/>
    <w:docVar w:name="dvpe" w:val="760.611"/>
    <w:docVar w:name="dvtitre" w:val="Rezolucja Parlamentu Europejskiego z dnia  2024 r. w sprawie zapisania prawa do aborcji w Karcie praw podstawowych UE(2024/2655(RSP))"/>
  </w:docVars>
  <w:rsids>
    <w:rsidRoot w:val="00B471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2023"/>
    <w:rsid w:val="00325D2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710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598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1D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812A9"/>
  <w15:chartTrackingRefBased/>
  <w15:docId w15:val="{C40AD913-8236-4364-A222-111D6999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25D24"/>
    <w:pPr>
      <w:spacing w:before="480" w:after="240"/>
    </w:pPr>
  </w:style>
  <w:style w:type="paragraph" w:customStyle="1" w:styleId="NormalHanging12a">
    <w:name w:val="NormalHanging12a"/>
    <w:basedOn w:val="Normal"/>
    <w:rsid w:val="00325D24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325D24"/>
  </w:style>
  <w:style w:type="table" w:customStyle="1" w:styleId="1">
    <w:name w:val="1"/>
    <w:basedOn w:val="TableNormal"/>
    <w:rsid w:val="00325D24"/>
    <w:pPr>
      <w:spacing w:after="160" w:line="259" w:lineRule="auto"/>
    </w:pPr>
    <w:rPr>
      <w:rFonts w:ascii="Calibri" w:eastAsia="Calibri" w:hAnsi="Calibri" w:cs="Calibri"/>
      <w:sz w:val="22"/>
      <w:szCs w:val="22"/>
      <w:lang w:val="pl-PL"/>
    </w:rPr>
    <w:tblPr>
      <w:tblStyleRowBandSize w:val="1"/>
      <w:tblStyleColBandSize w:val="1"/>
      <w:tblCellMar>
        <w:left w:w="340" w:type="dxa"/>
        <w:right w:w="340" w:type="dxa"/>
      </w:tblCellMar>
    </w:tblPr>
  </w:style>
  <w:style w:type="character" w:styleId="Hyperlink">
    <w:name w:val="Hyperlink"/>
    <w:basedOn w:val="DefaultParagraphFont"/>
    <w:uiPriority w:val="99"/>
    <w:unhideWhenUsed/>
    <w:rsid w:val="00325D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oda.hr/en/news/support-for-accessible-safe-and-legal-termination-of-pregnancy-in-croatia.html" TargetMode="External"/><Relationship Id="rId2" Type="http://schemas.openxmlformats.org/officeDocument/2006/relationships/hyperlink" Target="https://search.coe.int/cm/Pages/result_details.aspx?ObjectId=0900001680687bdc" TargetMode="External"/><Relationship Id="rId1" Type="http://schemas.openxmlformats.org/officeDocument/2006/relationships/hyperlink" Target="https://search.coe.int/cm/Pages/result_details.aspx?ObjectId=0900001680687b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7AED4-BD49-47D2-864D-0ABFF64E5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3279</Words>
  <Characters>20242</Characters>
  <Application>Microsoft Office Word</Application>
  <DocSecurity>0</DocSecurity>
  <Lines>168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2024-04-11T14:08:00Z</dcterms:created>
  <dcterms:modified xsi:type="dcterms:W3CDTF">2024-04-11T14:08:00Z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B9-0205/2024</vt:lpwstr>
  </property>
  <property fmtid="{D5CDD505-2E9C-101B-9397-08002B2CF9AE}" pid="4" name="&lt;Type&gt;">
    <vt:lpwstr>RR</vt:lpwstr>
  </property>
</Properties>
</file>