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42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4278" w:rsidRDefault="00B32755" w:rsidP="0010095E">
            <w:pPr>
              <w:pStyle w:val="EPName"/>
            </w:pPr>
            <w:r w:rsidRPr="00274278">
              <w:t>Evropský parlament</w:t>
            </w:r>
          </w:p>
          <w:p w:rsidR="00751A4A" w:rsidRPr="002742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427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74278" w:rsidRDefault="00187494" w:rsidP="0010095E">
            <w:pPr>
              <w:pStyle w:val="EPLogo"/>
            </w:pPr>
            <w:r w:rsidRPr="002742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4278" w:rsidRDefault="00D058B8" w:rsidP="004C5D52">
      <w:pPr>
        <w:pStyle w:val="LineTop"/>
      </w:pPr>
    </w:p>
    <w:p w:rsidR="00680577" w:rsidRPr="00274278" w:rsidRDefault="00B32755" w:rsidP="00680577">
      <w:pPr>
        <w:pStyle w:val="EPBodyTA1"/>
      </w:pPr>
      <w:r w:rsidRPr="00274278">
        <w:t>PŘIJATÉ TEXTY</w:t>
      </w:r>
    </w:p>
    <w:p w:rsidR="00D058B8" w:rsidRPr="00274278" w:rsidRDefault="00D058B8" w:rsidP="00D058B8">
      <w:pPr>
        <w:pStyle w:val="LineBottom"/>
      </w:pPr>
    </w:p>
    <w:p w:rsidR="00B32755" w:rsidRPr="00274278" w:rsidRDefault="00B32755" w:rsidP="00B32755">
      <w:pPr>
        <w:pStyle w:val="ATHeading1"/>
      </w:pPr>
      <w:bookmarkStart w:id="0" w:name="TANumber"/>
      <w:r w:rsidRPr="00274278">
        <w:t>P9_TA(2024)0</w:t>
      </w:r>
      <w:r w:rsidR="001276F1" w:rsidRPr="00274278">
        <w:t>287</w:t>
      </w:r>
      <w:bookmarkEnd w:id="0"/>
    </w:p>
    <w:p w:rsidR="00B32755" w:rsidRPr="00274278" w:rsidRDefault="00071772" w:rsidP="00B32755">
      <w:pPr>
        <w:pStyle w:val="ATHeading2"/>
      </w:pPr>
      <w:r w:rsidRPr="00274278">
        <w:t xml:space="preserve">Nevyslovení námitky vůči aktu v přenesené pravomoci: </w:t>
      </w:r>
      <w:r w:rsidR="001276F1" w:rsidRPr="00274278">
        <w:t>D</w:t>
      </w:r>
      <w:r w:rsidRPr="00274278">
        <w:t>ohod</w:t>
      </w:r>
      <w:r w:rsidR="00647236" w:rsidRPr="00274278">
        <w:t>a</w:t>
      </w:r>
      <w:r w:rsidRPr="00274278">
        <w:t xml:space="preserve"> o volném obchodu mezi </w:t>
      </w:r>
      <w:r w:rsidR="001276F1" w:rsidRPr="00274278">
        <w:t>EU</w:t>
      </w:r>
      <w:r w:rsidRPr="00274278">
        <w:t xml:space="preserve"> a Novým Zélandem </w:t>
      </w:r>
    </w:p>
    <w:p w:rsidR="00B32755" w:rsidRPr="00274278" w:rsidRDefault="00B32755" w:rsidP="00B32755">
      <w:pPr>
        <w:rPr>
          <w:i/>
          <w:vanish/>
        </w:rPr>
      </w:pPr>
      <w:r w:rsidRPr="00274278">
        <w:rPr>
          <w:i/>
        </w:rPr>
        <w:fldChar w:fldCharType="begin"/>
      </w:r>
      <w:r w:rsidRPr="00274278">
        <w:rPr>
          <w:i/>
        </w:rPr>
        <w:instrText xml:space="preserve"> TC"(</w:instrText>
      </w:r>
      <w:bookmarkStart w:id="1" w:name="DocNumber"/>
      <w:r w:rsidRPr="00274278">
        <w:rPr>
          <w:i/>
        </w:rPr>
        <w:instrText>B9-0200/2024</w:instrText>
      </w:r>
      <w:bookmarkEnd w:id="1"/>
      <w:r w:rsidRPr="00274278">
        <w:rPr>
          <w:i/>
        </w:rPr>
        <w:instrText xml:space="preserve">)"\l3 \n&gt; \* MERGEFORMAT </w:instrText>
      </w:r>
      <w:r w:rsidRPr="00274278">
        <w:rPr>
          <w:i/>
        </w:rPr>
        <w:fldChar w:fldCharType="end"/>
      </w:r>
    </w:p>
    <w:p w:rsidR="00B32755" w:rsidRPr="00274278" w:rsidRDefault="00B32755" w:rsidP="00B32755">
      <w:pPr>
        <w:rPr>
          <w:vanish/>
        </w:rPr>
      </w:pPr>
      <w:bookmarkStart w:id="2" w:name="PE"/>
      <w:r w:rsidRPr="00274278">
        <w:rPr>
          <w:vanish/>
        </w:rPr>
        <w:t>PE759.963</w:t>
      </w:r>
      <w:bookmarkEnd w:id="2"/>
    </w:p>
    <w:p w:rsidR="00B32755" w:rsidRPr="00274278" w:rsidRDefault="00B32755" w:rsidP="00B32755">
      <w:pPr>
        <w:pStyle w:val="ATHeading3"/>
      </w:pPr>
      <w:bookmarkStart w:id="3" w:name="Sujet"/>
      <w:r w:rsidRPr="00274278">
        <w:t xml:space="preserve">Rozhodnutí </w:t>
      </w:r>
      <w:r w:rsidR="00071772" w:rsidRPr="00274278">
        <w:t xml:space="preserve">Evropského parlamentu </w:t>
      </w:r>
      <w:r w:rsidRPr="00274278">
        <w:t>nevyslovit námitku vůči nařízení Komise v přenesené pravomoci ze dne 13. března 2024, kterým se mění nařízení Komise v přenesené pravomoci (EU) 2020/760, pokud jde o některá ustanovení v návaznosti na dohodu o volném obchodu mezi Evropskou unií a N</w:t>
      </w:r>
      <w:bookmarkStart w:id="4" w:name="_GoBack"/>
      <w:bookmarkEnd w:id="4"/>
      <w:r w:rsidRPr="00274278">
        <w:t>ovým Zélandem a zrušení zastaralých ustanovení týkajících se vývozní celní kvóty na sušené mléko</w:t>
      </w:r>
      <w:bookmarkEnd w:id="3"/>
      <w:r w:rsidRPr="00274278">
        <w:t xml:space="preserve"> </w:t>
      </w:r>
      <w:bookmarkStart w:id="5" w:name="References"/>
      <w:r w:rsidRPr="00274278">
        <w:t>(C(2024)01499 – 2024/2677(DEA))</w:t>
      </w:r>
      <w:bookmarkEnd w:id="5"/>
    </w:p>
    <w:p w:rsidR="00721614" w:rsidRPr="00274278" w:rsidRDefault="00721614" w:rsidP="00721614">
      <w:pPr>
        <w:pStyle w:val="EPComma"/>
      </w:pPr>
      <w:bookmarkStart w:id="6" w:name="TextBodyBegin"/>
      <w:bookmarkEnd w:id="6"/>
      <w:r w:rsidRPr="00274278">
        <w:rPr>
          <w:i/>
        </w:rPr>
        <w:t>Evropský parlament</w:t>
      </w:r>
      <w:r w:rsidRPr="00274278">
        <w:t>,</w:t>
      </w:r>
    </w:p>
    <w:p w:rsidR="00721614" w:rsidRPr="00274278" w:rsidRDefault="00721614" w:rsidP="00721614">
      <w:pPr>
        <w:pStyle w:val="NormalHanging12a"/>
      </w:pPr>
      <w:r w:rsidRPr="00274278">
        <w:t>–</w:t>
      </w:r>
      <w:r w:rsidRPr="00274278">
        <w:tab/>
        <w:t>s ohledem na nařízení v přenesené pravomoci Komise v přenesené pravomoci (C(2024)01499),</w:t>
      </w:r>
    </w:p>
    <w:p w:rsidR="00721614" w:rsidRPr="00274278" w:rsidRDefault="00721614" w:rsidP="00721614">
      <w:pPr>
        <w:pStyle w:val="NormalHanging12a"/>
      </w:pPr>
      <w:r w:rsidRPr="00274278">
        <w:t>–</w:t>
      </w:r>
      <w:r w:rsidRPr="00274278">
        <w:tab/>
        <w:t>s ohledem na dopis Komise ze dne 13. března 2024, kterým Komise žádá Evropský parlament, aby uvedl, že nevysloví námitku proti nařízení v přenesené pravomoci,</w:t>
      </w:r>
    </w:p>
    <w:p w:rsidR="00721614" w:rsidRPr="00274278" w:rsidRDefault="00721614" w:rsidP="00721614">
      <w:pPr>
        <w:pStyle w:val="NormalHanging12a"/>
      </w:pPr>
      <w:r w:rsidRPr="00274278">
        <w:t>–</w:t>
      </w:r>
      <w:r w:rsidRPr="00274278">
        <w:tab/>
        <w:t>s ohledem na dopis Výboru pro zemědělství a rozvoj venkova předsedovi Konference předsedů výborů ze dne 19. března 2024,</w:t>
      </w:r>
    </w:p>
    <w:p w:rsidR="00721614" w:rsidRPr="00274278" w:rsidRDefault="00721614" w:rsidP="00721614">
      <w:pPr>
        <w:pStyle w:val="NormalHanging12a"/>
      </w:pPr>
      <w:r w:rsidRPr="00274278">
        <w:t>–</w:t>
      </w:r>
      <w:r w:rsidRPr="00274278">
        <w:tab/>
        <w:t>s ohledem na článek 290 Smlouvy o fungování Evropské unie,</w:t>
      </w:r>
    </w:p>
    <w:p w:rsidR="00721614" w:rsidRPr="00274278" w:rsidRDefault="00721614" w:rsidP="00721614">
      <w:pPr>
        <w:pStyle w:val="NormalHanging12a"/>
      </w:pPr>
      <w:r w:rsidRPr="00274278">
        <w:t>–</w:t>
      </w:r>
      <w:r w:rsidRPr="00274278">
        <w:tab/>
        <w:t>s ohledem na nařízení Evropského parlamentu a Rady (EU) č. 1308/2013 ze dne 17. prosince 2013, kterým se stanoví společná organizace trhů se zemědělskými produkty a zrušují nařízení Rady (EHS) č. 922/72, (EHS) č. 234/79, (ES) č. 1037/2001 a (ES) č. 1234/2007</w:t>
      </w:r>
      <w:r w:rsidRPr="00274278">
        <w:rPr>
          <w:rStyle w:val="FootnoteReference"/>
        </w:rPr>
        <w:footnoteReference w:id="1"/>
      </w:r>
      <w:r w:rsidRPr="00274278">
        <w:t>, a zejména na článek 186 a čl. 227 odst. 5 uvedeného nařízení,</w:t>
      </w:r>
    </w:p>
    <w:p w:rsidR="00721614" w:rsidRPr="00274278" w:rsidRDefault="00721614" w:rsidP="00721614">
      <w:pPr>
        <w:pStyle w:val="NormalHanging12a"/>
      </w:pPr>
      <w:r w:rsidRPr="00274278">
        <w:t>–</w:t>
      </w:r>
      <w:r w:rsidRPr="00274278">
        <w:tab/>
        <w:t>s ohledem na čl. 111 odst. 6 jednacího řádu,</w:t>
      </w:r>
    </w:p>
    <w:p w:rsidR="00721614" w:rsidRPr="00274278" w:rsidRDefault="00721614" w:rsidP="00721614">
      <w:pPr>
        <w:pStyle w:val="NormalHanging12a"/>
      </w:pPr>
      <w:r w:rsidRPr="00274278">
        <w:t>–</w:t>
      </w:r>
      <w:r w:rsidRPr="00274278">
        <w:tab/>
        <w:t>s ohledem na doporučení k rozhodnutí Výboru pro zemědělství a rozvoj venkova,</w:t>
      </w:r>
    </w:p>
    <w:p w:rsidR="00071772" w:rsidRPr="00274278" w:rsidRDefault="00071772" w:rsidP="00721614">
      <w:pPr>
        <w:pStyle w:val="NormalHanging12a"/>
      </w:pPr>
      <w:r w:rsidRPr="00274278">
        <w:t>–</w:t>
      </w:r>
      <w:r w:rsidRPr="00274278">
        <w:tab/>
        <w:t>s ohledem na to, že ve lhůtě stanovené v čl. 111 odst. 6 třetí a čtvrté odrážce jednacího řádu, která uplynula dne 11. dubna 2024, nebyla vyslovena žádná námitka,</w:t>
      </w:r>
    </w:p>
    <w:p w:rsidR="00721614" w:rsidRPr="00274278" w:rsidRDefault="00721614" w:rsidP="00721614">
      <w:pPr>
        <w:spacing w:before="120" w:after="120"/>
        <w:ind w:left="567" w:hanging="567"/>
        <w:rPr>
          <w:rFonts w:eastAsia="Calibri"/>
          <w:szCs w:val="22"/>
        </w:rPr>
      </w:pPr>
      <w:r w:rsidRPr="00274278">
        <w:t>A.</w:t>
      </w:r>
      <w:r w:rsidRPr="00274278">
        <w:tab/>
        <w:t xml:space="preserve">vzhledem k tomu, že procedurální kroky Unie k provádění Dohody o volném obchodu </w:t>
      </w:r>
      <w:r w:rsidRPr="00274278">
        <w:lastRenderedPageBreak/>
        <w:t>mezi Evropskou unií a Novým Zélandem (dále jen „dohoda“) byly dokončeny zveřejněním rozhodnutí Rady (EU) 2024/244</w:t>
      </w:r>
      <w:r w:rsidRPr="00274278">
        <w:rPr>
          <w:rStyle w:val="FootnoteReference"/>
          <w:rFonts w:eastAsia="Calibri"/>
          <w:szCs w:val="22"/>
        </w:rPr>
        <w:footnoteReference w:id="2"/>
      </w:r>
      <w:r w:rsidRPr="00274278">
        <w:t xml:space="preserve"> v </w:t>
      </w:r>
      <w:r w:rsidRPr="00274278">
        <w:rPr>
          <w:i/>
        </w:rPr>
        <w:t>Úředním věstníku Evropské unie</w:t>
      </w:r>
      <w:r w:rsidRPr="00274278">
        <w:t xml:space="preserve"> dne 28. února 2024;</w:t>
      </w:r>
    </w:p>
    <w:p w:rsidR="00721614" w:rsidRPr="00274278" w:rsidRDefault="00721614" w:rsidP="00721614">
      <w:pPr>
        <w:ind w:left="567" w:hanging="567"/>
      </w:pPr>
      <w:r w:rsidRPr="00274278">
        <w:t>B.</w:t>
      </w:r>
      <w:r w:rsidRPr="00274278">
        <w:tab/>
        <w:t xml:space="preserve">vzhledem k tomu, že podle nejnovějších obdržených informací </w:t>
      </w:r>
      <w:r w:rsidR="00071772" w:rsidRPr="00274278">
        <w:t xml:space="preserve">měly být na </w:t>
      </w:r>
      <w:r w:rsidRPr="00274278">
        <w:t>Nov</w:t>
      </w:r>
      <w:r w:rsidR="00071772" w:rsidRPr="00274278">
        <w:t>ém</w:t>
      </w:r>
      <w:r w:rsidRPr="00274278">
        <w:t xml:space="preserve"> Zéland</w:t>
      </w:r>
      <w:r w:rsidR="00071772" w:rsidRPr="00274278">
        <w:t>u</w:t>
      </w:r>
      <w:r w:rsidRPr="00274278">
        <w:t xml:space="preserve"> </w:t>
      </w:r>
      <w:r w:rsidR="00071772" w:rsidRPr="00274278">
        <w:t xml:space="preserve">právní předpisy nezbytné k provedení dohody </w:t>
      </w:r>
      <w:r w:rsidRPr="00274278">
        <w:t>pravděpodobně přij</w:t>
      </w:r>
      <w:r w:rsidR="00071772" w:rsidRPr="00274278">
        <w:t>aty</w:t>
      </w:r>
      <w:r w:rsidRPr="00274278">
        <w:t xml:space="preserve"> do konce března 2024, díky čemuž by dohoda mohla vstoupit v platnost dne 1. května 2024;</w:t>
      </w:r>
    </w:p>
    <w:p w:rsidR="00721614" w:rsidRPr="00274278" w:rsidRDefault="00721614" w:rsidP="00721614">
      <w:pPr>
        <w:spacing w:before="120" w:after="120"/>
        <w:ind w:left="567" w:hanging="567"/>
        <w:rPr>
          <w:rFonts w:eastAsia="Calibri"/>
          <w:szCs w:val="22"/>
        </w:rPr>
      </w:pPr>
      <w:r w:rsidRPr="00274278">
        <w:t>C.</w:t>
      </w:r>
      <w:r w:rsidRPr="00274278">
        <w:tab/>
        <w:t>vzhledem k tomu, že dohoda zavádí několik nových celních kvót a mění některé stávající celní kvóty WTO platné pro jednotlivé země, včetně celních kvót pro produkty pocházející z Nového Zélandu;</w:t>
      </w:r>
    </w:p>
    <w:p w:rsidR="00721614" w:rsidRPr="00274278" w:rsidRDefault="00721614" w:rsidP="00721614">
      <w:pPr>
        <w:spacing w:before="120" w:after="120"/>
        <w:ind w:left="567" w:hanging="567"/>
        <w:rPr>
          <w:rFonts w:eastAsia="Calibri"/>
          <w:szCs w:val="22"/>
        </w:rPr>
      </w:pPr>
      <w:r w:rsidRPr="00274278">
        <w:t>D.</w:t>
      </w:r>
      <w:r w:rsidRPr="00274278">
        <w:tab/>
        <w:t>vzhledem k tomu, že tyto změny budou zohledněny v nařízení Komise v přenesené pravomoci (EU) 2020/760</w:t>
      </w:r>
      <w:r w:rsidRPr="00274278">
        <w:rPr>
          <w:rStyle w:val="FootnoteReference"/>
          <w:rFonts w:eastAsia="Calibri"/>
          <w:szCs w:val="22"/>
        </w:rPr>
        <w:footnoteReference w:id="3"/>
      </w:r>
      <w:r w:rsidRPr="00274278">
        <w:t>, kterým se doplňuje nařízení (EU) č. 1308/2013, pokud jde o pravidla pro správu dovozních a vývozních celních kvót pro zemědělské produkty podléhající licencím;</w:t>
      </w:r>
    </w:p>
    <w:p w:rsidR="00721614" w:rsidRPr="00274278" w:rsidRDefault="00721614" w:rsidP="00721614">
      <w:pPr>
        <w:spacing w:before="120" w:after="120"/>
        <w:ind w:left="567" w:hanging="567"/>
        <w:rPr>
          <w:rFonts w:eastAsia="Calibri"/>
          <w:szCs w:val="22"/>
        </w:rPr>
      </w:pPr>
      <w:r w:rsidRPr="00274278">
        <w:t>E.</w:t>
      </w:r>
      <w:r w:rsidRPr="00274278">
        <w:tab/>
        <w:t>vzhledem k tomu, že nařízení v přenesené pravomoci (EU) 2020/760 by proto mělo být změněno ke dni vstupu dohody v platnost;</w:t>
      </w:r>
    </w:p>
    <w:p w:rsidR="00721614" w:rsidRPr="00274278" w:rsidRDefault="00721614" w:rsidP="00721614">
      <w:pPr>
        <w:pStyle w:val="NormalHanging12a"/>
      </w:pPr>
      <w:r w:rsidRPr="00274278">
        <w:t>1.</w:t>
      </w:r>
      <w:r w:rsidRPr="00274278">
        <w:tab/>
        <w:t>prohlašuje, že nevysloví námitku vůči nařízení v přenesené pravomoci;</w:t>
      </w:r>
    </w:p>
    <w:p w:rsidR="00721614" w:rsidRPr="00B37EE8" w:rsidRDefault="00721614" w:rsidP="00721614">
      <w:pPr>
        <w:pStyle w:val="NormalHanging12a"/>
      </w:pPr>
      <w:r w:rsidRPr="00274278">
        <w:t>2.</w:t>
      </w:r>
      <w:r w:rsidRPr="00274278">
        <w:tab/>
        <w:t>pověřuje svou předsedkyni, aby předala toto usnesení Radě a Komisi.</w:t>
      </w:r>
    </w:p>
    <w:p w:rsidR="00721614" w:rsidRPr="00B37EE8" w:rsidRDefault="00721614" w:rsidP="00721614"/>
    <w:p w:rsidR="00721614" w:rsidRPr="00B37EE8" w:rsidRDefault="00721614" w:rsidP="00721614"/>
    <w:sectPr w:rsidR="00721614" w:rsidRPr="00B37EE8" w:rsidSect="00B37E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755" w:rsidRPr="00B37EE8" w:rsidRDefault="00B32755">
      <w:r w:rsidRPr="00B37EE8">
        <w:separator/>
      </w:r>
    </w:p>
  </w:endnote>
  <w:endnote w:type="continuationSeparator" w:id="0">
    <w:p w:rsidR="00B32755" w:rsidRPr="00B37EE8" w:rsidRDefault="00B32755">
      <w:r w:rsidRPr="00B37E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E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E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E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755" w:rsidRPr="00B37EE8" w:rsidRDefault="00B32755">
      <w:r w:rsidRPr="00B37EE8">
        <w:separator/>
      </w:r>
    </w:p>
  </w:footnote>
  <w:footnote w:type="continuationSeparator" w:id="0">
    <w:p w:rsidR="00B32755" w:rsidRPr="00B37EE8" w:rsidRDefault="00B32755">
      <w:r w:rsidRPr="00B37EE8">
        <w:continuationSeparator/>
      </w:r>
    </w:p>
  </w:footnote>
  <w:footnote w:id="1">
    <w:p w:rsidR="00721614" w:rsidRPr="00B37EE8" w:rsidRDefault="00721614" w:rsidP="00B37EE8">
      <w:pPr>
        <w:pStyle w:val="FootnoteText"/>
        <w:ind w:left="567" w:hanging="567"/>
        <w:rPr>
          <w:sz w:val="24"/>
          <w:lang w:val="cs-CZ"/>
        </w:rPr>
      </w:pPr>
      <w:r w:rsidRPr="00B37EE8">
        <w:rPr>
          <w:rStyle w:val="FootnoteReference"/>
          <w:sz w:val="24"/>
          <w:lang w:val="cs-CZ"/>
        </w:rPr>
        <w:footnoteRef/>
      </w:r>
      <w:r w:rsidR="00B37EE8" w:rsidRPr="00B37EE8">
        <w:rPr>
          <w:sz w:val="24"/>
          <w:lang w:val="cs-CZ"/>
        </w:rPr>
        <w:t xml:space="preserve"> </w:t>
      </w:r>
      <w:r w:rsidR="00B37EE8" w:rsidRPr="00B37EE8">
        <w:rPr>
          <w:sz w:val="24"/>
          <w:lang w:val="cs-CZ"/>
        </w:rPr>
        <w:tab/>
      </w:r>
      <w:proofErr w:type="spellStart"/>
      <w:r w:rsidRPr="00B37EE8">
        <w:rPr>
          <w:sz w:val="24"/>
          <w:lang w:val="cs-CZ"/>
        </w:rPr>
        <w:t>Úř</w:t>
      </w:r>
      <w:proofErr w:type="spellEnd"/>
      <w:r w:rsidRPr="00B37EE8">
        <w:rPr>
          <w:sz w:val="24"/>
          <w:lang w:val="cs-CZ"/>
        </w:rPr>
        <w:t xml:space="preserve">. </w:t>
      </w:r>
      <w:proofErr w:type="spellStart"/>
      <w:proofErr w:type="gramStart"/>
      <w:r w:rsidRPr="00B37EE8">
        <w:rPr>
          <w:sz w:val="24"/>
          <w:lang w:val="cs-CZ"/>
        </w:rPr>
        <w:t>věst</w:t>
      </w:r>
      <w:proofErr w:type="spellEnd"/>
      <w:proofErr w:type="gramEnd"/>
      <w:r w:rsidRPr="00B37EE8">
        <w:rPr>
          <w:sz w:val="24"/>
          <w:lang w:val="cs-CZ"/>
        </w:rPr>
        <w:t xml:space="preserve">. L 347, </w:t>
      </w:r>
      <w:proofErr w:type="gramStart"/>
      <w:r w:rsidRPr="00B37EE8">
        <w:rPr>
          <w:sz w:val="24"/>
          <w:lang w:val="cs-CZ"/>
        </w:rPr>
        <w:t>20.12.2013</w:t>
      </w:r>
      <w:proofErr w:type="gramEnd"/>
      <w:r w:rsidRPr="00B37EE8">
        <w:rPr>
          <w:sz w:val="24"/>
          <w:lang w:val="cs-CZ"/>
        </w:rPr>
        <w:t>, s. 671.</w:t>
      </w:r>
    </w:p>
  </w:footnote>
  <w:footnote w:id="2">
    <w:p w:rsidR="00721614" w:rsidRPr="00B37EE8" w:rsidRDefault="00721614" w:rsidP="00071772">
      <w:pPr>
        <w:pStyle w:val="FootnoteText"/>
        <w:ind w:left="567" w:hanging="567"/>
        <w:rPr>
          <w:sz w:val="24"/>
          <w:lang w:val="cs-CZ"/>
        </w:rPr>
      </w:pPr>
      <w:r w:rsidRPr="00B37EE8">
        <w:rPr>
          <w:rStyle w:val="FootnoteReference"/>
          <w:sz w:val="24"/>
          <w:lang w:val="cs-CZ"/>
        </w:rPr>
        <w:footnoteRef/>
      </w:r>
      <w:r w:rsidR="00B37EE8" w:rsidRPr="00B37EE8">
        <w:rPr>
          <w:sz w:val="24"/>
          <w:lang w:val="cs-CZ"/>
        </w:rPr>
        <w:t xml:space="preserve"> </w:t>
      </w:r>
      <w:r w:rsidR="00B37EE8" w:rsidRPr="00B37EE8">
        <w:rPr>
          <w:sz w:val="24"/>
          <w:lang w:val="cs-CZ"/>
        </w:rPr>
        <w:tab/>
      </w:r>
      <w:r w:rsidRPr="00B37EE8">
        <w:rPr>
          <w:sz w:val="24"/>
          <w:lang w:val="cs-CZ"/>
        </w:rPr>
        <w:t>Rozhodnutí Rady (EU) 2024/244 ze dne 27. listopadu 2023 o uzavření Dohody o volném obchodu mezi Evropskou unií a Novým Zélandem jménem Unie (</w:t>
      </w:r>
      <w:proofErr w:type="spellStart"/>
      <w:r w:rsidRPr="00B37EE8">
        <w:rPr>
          <w:sz w:val="24"/>
          <w:lang w:val="cs-CZ"/>
        </w:rPr>
        <w:t>Úř</w:t>
      </w:r>
      <w:proofErr w:type="spellEnd"/>
      <w:r w:rsidRPr="00B37EE8">
        <w:rPr>
          <w:sz w:val="24"/>
          <w:lang w:val="cs-CZ"/>
        </w:rPr>
        <w:t>. </w:t>
      </w:r>
      <w:proofErr w:type="spellStart"/>
      <w:proofErr w:type="gramStart"/>
      <w:r w:rsidRPr="00B37EE8">
        <w:rPr>
          <w:sz w:val="24"/>
          <w:lang w:val="cs-CZ"/>
        </w:rPr>
        <w:t>věst</w:t>
      </w:r>
      <w:proofErr w:type="spellEnd"/>
      <w:proofErr w:type="gramEnd"/>
      <w:r w:rsidRPr="00B37EE8">
        <w:rPr>
          <w:sz w:val="24"/>
          <w:lang w:val="cs-CZ"/>
        </w:rPr>
        <w:t xml:space="preserve">. L 244, </w:t>
      </w:r>
      <w:proofErr w:type="gramStart"/>
      <w:r w:rsidRPr="00B37EE8">
        <w:rPr>
          <w:sz w:val="24"/>
          <w:lang w:val="cs-CZ"/>
        </w:rPr>
        <w:t>28.2.2024</w:t>
      </w:r>
      <w:proofErr w:type="gramEnd"/>
      <w:r w:rsidRPr="00B37EE8">
        <w:rPr>
          <w:sz w:val="24"/>
          <w:lang w:val="cs-CZ"/>
        </w:rPr>
        <w:t>, s. 1).</w:t>
      </w:r>
    </w:p>
  </w:footnote>
  <w:footnote w:id="3">
    <w:p w:rsidR="00721614" w:rsidRPr="00B37EE8" w:rsidRDefault="00721614" w:rsidP="00B37EE8">
      <w:pPr>
        <w:pStyle w:val="FootnoteText"/>
        <w:ind w:left="567" w:hanging="567"/>
        <w:rPr>
          <w:sz w:val="24"/>
          <w:lang w:val="cs-CZ"/>
        </w:rPr>
      </w:pPr>
      <w:r w:rsidRPr="00B37EE8">
        <w:rPr>
          <w:rStyle w:val="FootnoteReference"/>
          <w:sz w:val="24"/>
          <w:lang w:val="cs-CZ"/>
        </w:rPr>
        <w:footnoteRef/>
      </w:r>
      <w:r w:rsidR="00B37EE8" w:rsidRPr="00B37EE8">
        <w:rPr>
          <w:sz w:val="24"/>
          <w:lang w:val="cs-CZ"/>
        </w:rPr>
        <w:t xml:space="preserve"> </w:t>
      </w:r>
      <w:r w:rsidR="00B37EE8" w:rsidRPr="00B37EE8">
        <w:rPr>
          <w:sz w:val="24"/>
          <w:lang w:val="cs-CZ"/>
        </w:rPr>
        <w:tab/>
      </w:r>
      <w:r w:rsidRPr="00B37EE8">
        <w:rPr>
          <w:sz w:val="24"/>
          <w:lang w:val="cs-CZ"/>
        </w:rPr>
        <w:t>Nařízení Komise v přenesené pravomoci (EU) 2020/760 ze dne 17. prosince 2019, kterým se doplňuje nařízení Evropského parlamentu a Rady (EU) č. 1308/2013, pokud jde o pravidla pro správu dovozních a vývozních celních kvót podléhajících licencím, a nařízení Evropského parlamentu a Rady (EU) č. 1306/2013, pokud jde o složení jistoty v rámci správy celních kvót (</w:t>
      </w:r>
      <w:proofErr w:type="spellStart"/>
      <w:r w:rsidRPr="00B37EE8">
        <w:rPr>
          <w:sz w:val="24"/>
          <w:lang w:val="cs-CZ"/>
        </w:rPr>
        <w:t>Úř</w:t>
      </w:r>
      <w:proofErr w:type="spellEnd"/>
      <w:r w:rsidRPr="00B37EE8">
        <w:rPr>
          <w:sz w:val="24"/>
          <w:lang w:val="cs-CZ"/>
        </w:rPr>
        <w:t xml:space="preserve">. </w:t>
      </w:r>
      <w:proofErr w:type="spellStart"/>
      <w:proofErr w:type="gramStart"/>
      <w:r w:rsidRPr="00B37EE8">
        <w:rPr>
          <w:sz w:val="24"/>
          <w:lang w:val="cs-CZ"/>
        </w:rPr>
        <w:t>věst</w:t>
      </w:r>
      <w:proofErr w:type="spellEnd"/>
      <w:proofErr w:type="gramEnd"/>
      <w:r w:rsidRPr="00B37EE8">
        <w:rPr>
          <w:sz w:val="24"/>
          <w:lang w:val="cs-CZ"/>
        </w:rPr>
        <w:t xml:space="preserve">. L 185, </w:t>
      </w:r>
      <w:proofErr w:type="gramStart"/>
      <w:r w:rsidRPr="00B37EE8">
        <w:rPr>
          <w:sz w:val="24"/>
          <w:lang w:val="cs-CZ"/>
        </w:rPr>
        <w:t>12.6.2020</w:t>
      </w:r>
      <w:proofErr w:type="gramEnd"/>
      <w:r w:rsidRPr="00B37EE8">
        <w:rPr>
          <w:sz w:val="24"/>
          <w:lang w:val="cs-CZ"/>
        </w:rPr>
        <w:t>, s.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E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E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7E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CS"/>
    <w:docVar w:name="dvnumam" w:val="0"/>
    <w:docVar w:name="dvpe" w:val="759.963"/>
    <w:docVar w:name="dvtitre" w:val="Rozhodnutí Evropského parlamentu ze dne.... 2024 nevyslovit námitku vůči nařízení Komise v přenesené pravomoci ze dne 13. března 2024, kterým se mění nařízení Komise v přenesené pravomoci (EU) 2020/760, pokud jde o některá ustanovení v návaznosti na dohodu o volném obchodu mezi Evropskou unií a Novým Zélandem a zrušení zastaralých ustanovení týkajících se vývozní celní kvóty na sušené mléko(C(2024)01499 – 2024/2677(DEA))"/>
  </w:docVars>
  <w:rsids>
    <w:rsidRoot w:val="00B32755"/>
    <w:rsid w:val="00002272"/>
    <w:rsid w:val="00064002"/>
    <w:rsid w:val="000677B9"/>
    <w:rsid w:val="00071772"/>
    <w:rsid w:val="000831BA"/>
    <w:rsid w:val="000A42CC"/>
    <w:rsid w:val="000E7DD9"/>
    <w:rsid w:val="0010095E"/>
    <w:rsid w:val="00125B37"/>
    <w:rsid w:val="001276F1"/>
    <w:rsid w:val="00187494"/>
    <w:rsid w:val="001F32AE"/>
    <w:rsid w:val="0027427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7236"/>
    <w:rsid w:val="006631B6"/>
    <w:rsid w:val="00680577"/>
    <w:rsid w:val="006F74FA"/>
    <w:rsid w:val="0072161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755"/>
    <w:rsid w:val="00B37EE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EB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2A144-F5F2-4794-9375-71D432AF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21614"/>
    <w:pPr>
      <w:spacing w:before="480" w:after="240"/>
    </w:pPr>
  </w:style>
  <w:style w:type="paragraph" w:customStyle="1" w:styleId="NormalHanging12a">
    <w:name w:val="NormalHanging12a"/>
    <w:basedOn w:val="Normal"/>
    <w:rsid w:val="0072161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717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1772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D3CE6-7A98-4F6A-8E0D-A99854BC4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2024-04-22T16:19:00Z</dcterms:created>
  <dcterms:modified xsi:type="dcterms:W3CDTF">2024-04-22T16:19:00Z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