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4AE9" w:rsidTr="0010095E">
        <w:trPr>
          <w:trHeight w:hRule="exact" w:val="1418"/>
        </w:trPr>
        <w:tc>
          <w:tcPr>
            <w:tcW w:w="6804" w:type="dxa"/>
            <w:shd w:val="clear" w:color="auto" w:fill="auto"/>
            <w:vAlign w:val="center"/>
          </w:tcPr>
          <w:p w:rsidR="00751A4A" w:rsidRPr="00F54AE9" w:rsidRDefault="000D24AB" w:rsidP="0010095E">
            <w:pPr>
              <w:pStyle w:val="EPName"/>
            </w:pPr>
            <w:r w:rsidRPr="00F54AE9">
              <w:t>Ευρωπαϊκό Κοινοβούλιο</w:t>
            </w:r>
          </w:p>
          <w:p w:rsidR="00751A4A" w:rsidRPr="00F54AE9" w:rsidRDefault="00817416" w:rsidP="00756632">
            <w:pPr>
              <w:pStyle w:val="EPTerm"/>
              <w:rPr>
                <w:rStyle w:val="HideTWBExt"/>
                <w:noProof w:val="0"/>
                <w:vanish w:val="0"/>
                <w:color w:val="auto"/>
              </w:rPr>
            </w:pPr>
            <w:r w:rsidRPr="00F54AE9">
              <w:t>2019-2024</w:t>
            </w:r>
          </w:p>
        </w:tc>
        <w:tc>
          <w:tcPr>
            <w:tcW w:w="2268" w:type="dxa"/>
            <w:shd w:val="clear" w:color="auto" w:fill="auto"/>
          </w:tcPr>
          <w:p w:rsidR="00751A4A" w:rsidRPr="00F54AE9" w:rsidRDefault="00187494" w:rsidP="0010095E">
            <w:pPr>
              <w:pStyle w:val="EPLogo"/>
            </w:pPr>
            <w:r w:rsidRPr="00F54A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4AE9" w:rsidRDefault="00D058B8" w:rsidP="004C5D52">
      <w:pPr>
        <w:pStyle w:val="LineTop"/>
      </w:pPr>
    </w:p>
    <w:p w:rsidR="00680577" w:rsidRPr="00F54AE9" w:rsidRDefault="000D24AB" w:rsidP="00680577">
      <w:pPr>
        <w:pStyle w:val="EPBodyTA1"/>
      </w:pPr>
      <w:r w:rsidRPr="00F54AE9">
        <w:t>ΚΕΙΜΕΝΑ ΠΟΥ ΕΓΚΡΙΘΗΚΑΝ</w:t>
      </w:r>
    </w:p>
    <w:p w:rsidR="00D058B8" w:rsidRPr="00F54AE9" w:rsidRDefault="00D058B8" w:rsidP="00D058B8">
      <w:pPr>
        <w:pStyle w:val="LineBottom"/>
      </w:pPr>
    </w:p>
    <w:p w:rsidR="000D24AB" w:rsidRPr="00F54AE9" w:rsidRDefault="000D24AB" w:rsidP="000D24AB">
      <w:pPr>
        <w:pStyle w:val="ATHeading1"/>
      </w:pPr>
      <w:bookmarkStart w:id="0" w:name="TANumber"/>
      <w:r w:rsidRPr="00F54AE9">
        <w:t>P9_TA(2024)0</w:t>
      </w:r>
      <w:bookmarkEnd w:id="0"/>
      <w:r w:rsidR="002B4F71">
        <w:t>287</w:t>
      </w:r>
    </w:p>
    <w:p w:rsidR="000D24AB" w:rsidRPr="00F54AE9" w:rsidRDefault="00D16E55" w:rsidP="000D24AB">
      <w:pPr>
        <w:pStyle w:val="ATHeading2"/>
      </w:pPr>
      <w:bookmarkStart w:id="1" w:name="title"/>
      <w:r w:rsidRPr="006E3191">
        <w:t>Απόφαση περί μη διατύπωσης αντίρρησης σε κατ’ εξουσιοδότηση πράξη:</w:t>
      </w:r>
      <w:bookmarkEnd w:id="1"/>
      <w:r>
        <w:t xml:space="preserve"> </w:t>
      </w:r>
      <w:r w:rsidRPr="00D16E55">
        <w:t>συμφωνία ελεύθερων συναλλαγών Ε</w:t>
      </w:r>
      <w:r>
        <w:t>Ε-</w:t>
      </w:r>
      <w:r w:rsidRPr="00D16E55">
        <w:t>Νέας Ζηλανδίας</w:t>
      </w:r>
    </w:p>
    <w:p w:rsidR="000D24AB" w:rsidRPr="00F54AE9" w:rsidRDefault="000D24AB" w:rsidP="000D24AB">
      <w:pPr>
        <w:rPr>
          <w:i/>
          <w:vanish/>
        </w:rPr>
      </w:pPr>
      <w:r w:rsidRPr="00F54AE9">
        <w:rPr>
          <w:i/>
        </w:rPr>
        <w:fldChar w:fldCharType="begin"/>
      </w:r>
      <w:r w:rsidRPr="00F54AE9">
        <w:rPr>
          <w:i/>
        </w:rPr>
        <w:instrText xml:space="preserve"> TC"(</w:instrText>
      </w:r>
      <w:bookmarkStart w:id="2" w:name="DocNumber"/>
      <w:r w:rsidRPr="00F54AE9">
        <w:rPr>
          <w:i/>
        </w:rPr>
        <w:instrText>B9-0200/2024</w:instrText>
      </w:r>
      <w:bookmarkEnd w:id="2"/>
      <w:r w:rsidRPr="00F54AE9">
        <w:rPr>
          <w:i/>
        </w:rPr>
        <w:instrText xml:space="preserve">)"\l3 \n&gt; \* MERGEFORMAT </w:instrText>
      </w:r>
      <w:r w:rsidRPr="00F54AE9">
        <w:rPr>
          <w:i/>
        </w:rPr>
        <w:fldChar w:fldCharType="end"/>
      </w:r>
    </w:p>
    <w:p w:rsidR="000D24AB" w:rsidRPr="00F54AE9" w:rsidRDefault="000D24AB" w:rsidP="000D24AB">
      <w:pPr>
        <w:rPr>
          <w:vanish/>
        </w:rPr>
      </w:pPr>
      <w:bookmarkStart w:id="3" w:name="PE"/>
      <w:r w:rsidRPr="00F54AE9">
        <w:rPr>
          <w:vanish/>
        </w:rPr>
        <w:t>PE759.963</w:t>
      </w:r>
      <w:bookmarkEnd w:id="3"/>
    </w:p>
    <w:p w:rsidR="000D24AB" w:rsidRPr="00F54AE9" w:rsidRDefault="000D24AB" w:rsidP="000D24AB">
      <w:pPr>
        <w:pStyle w:val="ATHeading3"/>
      </w:pPr>
      <w:bookmarkStart w:id="4" w:name="Sujet"/>
      <w:r w:rsidRPr="00F54AE9">
        <w:t>Απόφαση του Ευρωπαϊκού Κοινοβουλίου περί μη διατύπωσης αντίρρησης σχετικά με τον κατ’ εξουσιοδότηση κανονισμό της Επιτροπής της 13ης Μαρτίου 2024 για την τροποποίηση του κατ’ εξουσιοδότηση κανονισμού (ΕΕ) 2020/760 της Επιτροπής, όσον αφορά ορισμένες διατάξεις, μετά τη συμφωνία ελεύθερων συναλλαγών μεταξύ της Ευρωπαϊκής Ένωσης και της Νέας Ζηλανδίας και την απαλοιφή παρωχημένων διατάξεων όσον αφορά τη δασμολογική ποσόστωση εξαγωγής για το γάλα σε σκόνη</w:t>
      </w:r>
      <w:bookmarkEnd w:id="4"/>
      <w:r w:rsidRPr="00F54AE9">
        <w:t xml:space="preserve"> </w:t>
      </w:r>
      <w:bookmarkStart w:id="5" w:name="References"/>
      <w:r w:rsidRPr="00F54AE9">
        <w:t>(C(2024)01499 – 2024/2677(DEA))</w:t>
      </w:r>
      <w:bookmarkEnd w:id="5"/>
    </w:p>
    <w:p w:rsidR="009D6D96" w:rsidRPr="00F54AE9" w:rsidRDefault="009D6D96" w:rsidP="009D6D96">
      <w:pPr>
        <w:pStyle w:val="EPComma"/>
      </w:pPr>
      <w:bookmarkStart w:id="6" w:name="TextBodyBegin"/>
      <w:bookmarkEnd w:id="6"/>
      <w:r w:rsidRPr="00F54AE9">
        <w:rPr>
          <w:i/>
        </w:rPr>
        <w:t>Το Ευρωπαϊκό Κοινοβούλιο</w:t>
      </w:r>
      <w:r w:rsidRPr="00F54AE9">
        <w:t>,</w:t>
      </w:r>
    </w:p>
    <w:p w:rsidR="009D6D96" w:rsidRPr="00F54AE9" w:rsidRDefault="009D6D96" w:rsidP="009D6D96">
      <w:pPr>
        <w:pStyle w:val="NormalHanging12a"/>
      </w:pPr>
      <w:r w:rsidRPr="00F54AE9">
        <w:t>–</w:t>
      </w:r>
      <w:r w:rsidRPr="00F54AE9">
        <w:tab/>
        <w:t>έχοντας υπόψη τον κατ’ εξουσιοδότηση κανονισμό της Επιτροπής (C(2024)01499),</w:t>
      </w:r>
    </w:p>
    <w:p w:rsidR="009D6D96" w:rsidRPr="00F54AE9" w:rsidRDefault="009D6D96" w:rsidP="009D6D96">
      <w:pPr>
        <w:spacing w:after="240"/>
        <w:ind w:left="567" w:hanging="567"/>
      </w:pPr>
      <w:r w:rsidRPr="00F54AE9">
        <w:t>–</w:t>
      </w:r>
      <w:r w:rsidRPr="00F54AE9">
        <w:tab/>
        <w:t>έχοντας υπόψη την επιστολή της Επιτροπής της 13ης Μαρτίου 2024 διά της οποίας του ζητείται να δηλώσει ότι δεν θα διατυπώσει αντίρρηση σχετικά με τον κατ' εξουσιοδότηση κανονισμό,</w:t>
      </w:r>
    </w:p>
    <w:p w:rsidR="009D6D96" w:rsidRPr="00F54AE9" w:rsidRDefault="009D6D96" w:rsidP="009D6D96">
      <w:pPr>
        <w:spacing w:after="240"/>
        <w:ind w:left="567" w:hanging="567"/>
      </w:pPr>
      <w:r w:rsidRPr="00F54AE9">
        <w:t>–</w:t>
      </w:r>
      <w:r w:rsidRPr="00F54AE9">
        <w:tab/>
        <w:t>έχοντας υπόψη την επιστολή της Επιτροπής Γεωργίας και Ανάπτυξης της Υπαίθρου προς τον πρόεδρο της Διάσκεψης των Προέδρων των Επιτροπών της 19ης Μαρτίου 2024,</w:t>
      </w:r>
    </w:p>
    <w:p w:rsidR="009D6D96" w:rsidRPr="00F54AE9" w:rsidRDefault="009D6D96" w:rsidP="009D6D96">
      <w:pPr>
        <w:spacing w:after="240"/>
        <w:ind w:left="567" w:hanging="567"/>
      </w:pPr>
      <w:r w:rsidRPr="00F54AE9">
        <w:t>–</w:t>
      </w:r>
      <w:r w:rsidRPr="00F54AE9">
        <w:tab/>
        <w:t>έχοντας υπόψη το άρθρο 290 της Συνθήκης για τη λειτουργία της Ευρωπαϊκής Ένωσης,</w:t>
      </w:r>
    </w:p>
    <w:p w:rsidR="009D6D96" w:rsidRPr="00F54AE9" w:rsidRDefault="009D6D96" w:rsidP="009D6D96">
      <w:pPr>
        <w:spacing w:after="240"/>
        <w:ind w:left="567" w:hanging="567"/>
      </w:pPr>
      <w:r w:rsidRPr="00F54AE9">
        <w:t>–</w:t>
      </w:r>
      <w:r w:rsidRPr="00F54AE9">
        <w:tab/>
        <w:t>έχοντας υπόψη τον κανονισμό (ΕΕ) αριθ. 1308/2013 του Ευρωπαϊκού Κοινοβουλίου και του Συμβουλίου της 17ης Δεκεμβρίου 2013, για τη θέσπιση κοινής οργάνωσης των αγορών γεωργικών προϊόντων και την κατάργηση των κανονισμών (ΕΟΚ) αριθ. 922/72, (ΕΟΚ) αριθ. 234/79, (ΕΚ) αριθ. 1037/2001 και (ΕΚ) αριθ. 1234/2007του Συμβουλίου</w:t>
      </w:r>
      <w:r w:rsidRPr="00F54AE9">
        <w:rPr>
          <w:rStyle w:val="FootnoteReference"/>
        </w:rPr>
        <w:footnoteReference w:id="1"/>
      </w:r>
      <w:r w:rsidRPr="00F54AE9">
        <w:t xml:space="preserve">, και ιδίως το άρθρο 186 και το άρθρο 227 παράγραφος 5, </w:t>
      </w:r>
    </w:p>
    <w:p w:rsidR="009D6D96" w:rsidRPr="00F54AE9" w:rsidRDefault="009D6D96" w:rsidP="009D6D96">
      <w:pPr>
        <w:spacing w:after="240"/>
        <w:ind w:left="567" w:hanging="567"/>
      </w:pPr>
      <w:r w:rsidRPr="00F54AE9">
        <w:t>–</w:t>
      </w:r>
      <w:r w:rsidRPr="00F54AE9">
        <w:tab/>
        <w:t>έχοντας υπόψη το άρθρο 111 παράγραφος 6 του Κανονισμού του,</w:t>
      </w:r>
    </w:p>
    <w:p w:rsidR="009D6D96" w:rsidRDefault="009D6D96" w:rsidP="009D6D96">
      <w:pPr>
        <w:spacing w:after="240"/>
        <w:ind w:left="567" w:hanging="567"/>
      </w:pPr>
      <w:r w:rsidRPr="00F54AE9">
        <w:t>–</w:t>
      </w:r>
      <w:r w:rsidRPr="00F54AE9">
        <w:tab/>
        <w:t>έχοντας υπόψη τη σύσταση απόφασης της Επιτροπής Γεωργίας και Ανάπτυξης της Υπαίθρου,</w:t>
      </w:r>
    </w:p>
    <w:p w:rsidR="00D16E55" w:rsidRPr="00F54AE9" w:rsidRDefault="00D16E55" w:rsidP="009D6D96">
      <w:pPr>
        <w:spacing w:after="240"/>
        <w:ind w:left="567" w:hanging="567"/>
      </w:pPr>
      <w:r w:rsidRPr="00F54AE9">
        <w:t>–</w:t>
      </w:r>
      <w:r w:rsidRPr="00F54AE9">
        <w:tab/>
      </w:r>
      <w:r w:rsidRPr="00D16E55">
        <w:t xml:space="preserve">έχοντας υπόψη ότι δεν διατυπώθηκαν αντιρρήσεις εντός της προθεσμίας που ορίζεται στο άρθρο 111 παράγραφος 6 τρίτη και τέταρτη περίπτωση του Κανονισμού του, η </w:t>
      </w:r>
      <w:r w:rsidRPr="00D16E55">
        <w:lastRenderedPageBreak/>
        <w:t>οποία έληξε στις 1</w:t>
      </w:r>
      <w:r>
        <w:t>1</w:t>
      </w:r>
      <w:r w:rsidRPr="00D16E55">
        <w:t xml:space="preserve"> </w:t>
      </w:r>
      <w:r>
        <w:t>Απριλίου</w:t>
      </w:r>
      <w:r w:rsidRPr="00D16E55">
        <w:t xml:space="preserve"> 202</w:t>
      </w:r>
      <w:r>
        <w:t>4</w:t>
      </w:r>
      <w:r w:rsidRPr="00D16E55">
        <w:t>,</w:t>
      </w:r>
    </w:p>
    <w:p w:rsidR="009D6D96" w:rsidRPr="00F54AE9" w:rsidRDefault="009D6D96" w:rsidP="009D6D96">
      <w:pPr>
        <w:spacing w:before="120" w:after="120"/>
        <w:ind w:left="567" w:hanging="567"/>
        <w:rPr>
          <w:rFonts w:eastAsia="Calibri"/>
          <w:szCs w:val="22"/>
        </w:rPr>
      </w:pPr>
      <w:r w:rsidRPr="00F54AE9">
        <w:t>Α.</w:t>
      </w:r>
      <w:r w:rsidRPr="00F54AE9">
        <w:tab/>
        <w:t>λαμβάνοντας υπόψη ότι οι διαδικαστικές ενέργειες της Ένωσης για την εφαρμογή της συμφωνίας ελεύθερων συναλλαγών μεταξύ της Ευρωπαϊκής Ένωσης και της Νέας Ζηλανδίας («η συμφωνία») ολοκληρώθηκαν με τη δημοσίευση της απόφασης (ΕΕ) 2024/244 του Συμβουλίου</w:t>
      </w:r>
      <w:r w:rsidRPr="00F54AE9">
        <w:rPr>
          <w:rStyle w:val="FootnoteReference"/>
          <w:rFonts w:eastAsia="Calibri"/>
          <w:szCs w:val="22"/>
        </w:rPr>
        <w:footnoteReference w:id="2"/>
      </w:r>
      <w:r w:rsidRPr="00F54AE9">
        <w:t xml:space="preserve"> στην</w:t>
      </w:r>
      <w:r w:rsidRPr="00063F23">
        <w:rPr>
          <w:i/>
        </w:rPr>
        <w:t xml:space="preserve"> Επίσημη Εφημερίδα της Ευρωπαϊκής Ένωσης</w:t>
      </w:r>
      <w:r w:rsidRPr="00F54AE9">
        <w:t xml:space="preserve"> στις 28 Φεβρουαρίου 2024·</w:t>
      </w:r>
    </w:p>
    <w:p w:rsidR="009D6D96" w:rsidRPr="00F54AE9" w:rsidRDefault="009D6D96" w:rsidP="009D6D96">
      <w:pPr>
        <w:ind w:left="567" w:hanging="567"/>
      </w:pPr>
      <w:r w:rsidRPr="00F54AE9">
        <w:t>Β.</w:t>
      </w:r>
      <w:r w:rsidRPr="00F54AE9">
        <w:tab/>
        <w:t xml:space="preserve">λαμβάνοντας υπόψη ότι, σύμφωνα με τις τελευταίες πληροφορίες που ελήφθησαν, από την πλευρά της Νέας Ζηλανδίας, η νομοθεσία που απαιτείται για την εφαρμογή της συμφωνίας </w:t>
      </w:r>
      <w:r w:rsidR="00D16E55">
        <w:t>ήταν</w:t>
      </w:r>
      <w:r w:rsidR="00D16E55" w:rsidRPr="00F54AE9">
        <w:t xml:space="preserve"> </w:t>
      </w:r>
      <w:r w:rsidRPr="00F54AE9">
        <w:t xml:space="preserve">πιθανόν να εγκριθεί έως το τέλος Μαρτίου 2024, γεγονός που θα </w:t>
      </w:r>
      <w:r w:rsidR="00D16E55">
        <w:t>επέτρεπε</w:t>
      </w:r>
      <w:r w:rsidR="00D16E55" w:rsidRPr="00F54AE9">
        <w:t xml:space="preserve"> </w:t>
      </w:r>
      <w:r w:rsidRPr="00F54AE9">
        <w:t>να τεθεί η συμφωνία σε ισχύ την 1η Μαΐου 2024·</w:t>
      </w:r>
    </w:p>
    <w:p w:rsidR="009D6D96" w:rsidRPr="00F54AE9" w:rsidRDefault="009D6D96" w:rsidP="009D6D96">
      <w:pPr>
        <w:spacing w:before="120" w:after="120"/>
        <w:ind w:left="567" w:hanging="567"/>
        <w:rPr>
          <w:rFonts w:eastAsia="Calibri"/>
          <w:szCs w:val="22"/>
        </w:rPr>
      </w:pPr>
      <w:r w:rsidRPr="00F54AE9">
        <w:t>Γ.</w:t>
      </w:r>
      <w:r w:rsidRPr="00F54AE9">
        <w:tab/>
        <w:t>λαμβάνοντας υπόψη ότι η συμφωνία εισάγει αρκετές νέες δασμολογικές ποσοστώσεις και τροποποιεί ορισμένες υφιστάμενες ειδικές ανά χώρα δασμολογικές ποσοστώσεις του ΠΟΕ για προϊόντα καταγωγής Νέας Ζηλανδίας μεταξύ άλλων·</w:t>
      </w:r>
    </w:p>
    <w:p w:rsidR="009D6D96" w:rsidRPr="00F54AE9" w:rsidRDefault="009D6D96" w:rsidP="009D6D96">
      <w:pPr>
        <w:spacing w:before="120" w:after="120"/>
        <w:ind w:left="567" w:hanging="567"/>
        <w:rPr>
          <w:rFonts w:eastAsia="Calibri"/>
          <w:szCs w:val="22"/>
        </w:rPr>
      </w:pPr>
      <w:r w:rsidRPr="00F54AE9">
        <w:t>Δ.</w:t>
      </w:r>
      <w:r w:rsidRPr="00F54AE9">
        <w:tab/>
        <w:t>λαμβάνοντας υπόψη ότι οι αλλαγές αυτές θα αποτυπωθούν στον κατ’ εξουσιοδότηση κανονισμό (ΕΕ) 2020/760 της Επιτροπής</w:t>
      </w:r>
      <w:r w:rsidRPr="00F54AE9">
        <w:rPr>
          <w:rStyle w:val="FootnoteReference"/>
          <w:rFonts w:eastAsia="Calibri"/>
          <w:szCs w:val="22"/>
        </w:rPr>
        <w:footnoteReference w:id="3"/>
      </w:r>
      <w:r w:rsidRPr="00F54AE9">
        <w:t>, ο οποίος συμπληρώνει τον κανονισμό (ΕΕ) αριθ. 1308/2013 όσον αφορά τους κανόνες διαχείρισης των δασμολογικών ποσοστώσεων εισαγωγής και εξαγωγής γεωργικών προϊόντων που υπόκεινται σε πιστοποιητικά·</w:t>
      </w:r>
    </w:p>
    <w:p w:rsidR="009D6D96" w:rsidRPr="00F54AE9" w:rsidRDefault="009D6D96" w:rsidP="009D6D96">
      <w:pPr>
        <w:spacing w:before="120" w:after="120"/>
        <w:ind w:left="567" w:hanging="567"/>
        <w:rPr>
          <w:rFonts w:eastAsia="Calibri"/>
          <w:szCs w:val="22"/>
        </w:rPr>
      </w:pPr>
      <w:r w:rsidRPr="00F54AE9">
        <w:t>Ε.</w:t>
      </w:r>
      <w:r w:rsidRPr="00F54AE9">
        <w:tab/>
        <w:t>λαμβάνοντας υπόψη ότι, κατά συνέπεια, ο κατ’ εξουσιοδότηση κανονισμός (ΕΕ) 2020/760 πρέπει να τροποποιηθεί έως την ημερομηνία έναρξης ισχύος της συμφωνίας·</w:t>
      </w:r>
    </w:p>
    <w:p w:rsidR="009D6D96" w:rsidRPr="00F54AE9" w:rsidRDefault="009D6D96" w:rsidP="009D6D96">
      <w:pPr>
        <w:spacing w:after="240"/>
        <w:ind w:left="567" w:hanging="567"/>
      </w:pPr>
      <w:r w:rsidRPr="00F54AE9">
        <w:t>1.</w:t>
      </w:r>
      <w:r w:rsidRPr="00F54AE9">
        <w:tab/>
        <w:t>δηλώνει ότι δεν διατυπώνει αντίρρηση σχετικά με τον κατ’ εξουσιοδότηση κανονισμό·</w:t>
      </w:r>
    </w:p>
    <w:p w:rsidR="009D6D96" w:rsidRPr="00F54AE9" w:rsidRDefault="009D6D96" w:rsidP="00151082">
      <w:pPr>
        <w:ind w:left="567" w:hanging="567"/>
      </w:pPr>
      <w:r w:rsidRPr="00F54AE9">
        <w:t>2.</w:t>
      </w:r>
      <w:r w:rsidRPr="00F54AE9">
        <w:tab/>
        <w:t xml:space="preserve">αναθέτει στην Πρόεδρό του να διαβιβάσει την παρούσα απόφαση στο </w:t>
      </w:r>
      <w:r w:rsidR="00F54AE9" w:rsidRPr="00F54AE9">
        <w:t>Συμβούλιο και στην Επιτροπή.</w:t>
      </w:r>
    </w:p>
    <w:p w:rsidR="00E365E1" w:rsidRPr="00F54AE9" w:rsidRDefault="00E365E1" w:rsidP="000D24AB">
      <w:bookmarkStart w:id="8" w:name="TextBodyEnd"/>
      <w:bookmarkEnd w:id="8"/>
    </w:p>
    <w:sectPr w:rsidR="00E365E1" w:rsidRPr="00F54AE9" w:rsidSect="00F54AE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4AB" w:rsidRPr="00F54AE9" w:rsidRDefault="000D24AB">
      <w:r w:rsidRPr="00F54AE9">
        <w:separator/>
      </w:r>
    </w:p>
  </w:endnote>
  <w:endnote w:type="continuationSeparator" w:id="0">
    <w:p w:rsidR="000D24AB" w:rsidRPr="00F54AE9" w:rsidRDefault="000D24AB">
      <w:r w:rsidRPr="00F54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4AB" w:rsidRPr="00F54AE9" w:rsidRDefault="000D24AB">
      <w:r w:rsidRPr="00F54AE9">
        <w:separator/>
      </w:r>
    </w:p>
  </w:footnote>
  <w:footnote w:type="continuationSeparator" w:id="0">
    <w:p w:rsidR="000D24AB" w:rsidRPr="00F54AE9" w:rsidRDefault="000D24AB">
      <w:r w:rsidRPr="00F54AE9">
        <w:continuationSeparator/>
      </w:r>
    </w:p>
  </w:footnote>
  <w:footnote w:id="1">
    <w:p w:rsidR="009D6D96" w:rsidRPr="00F54AE9" w:rsidRDefault="009D6D96" w:rsidP="00F54AE9">
      <w:pPr>
        <w:pStyle w:val="FootnoteText"/>
        <w:ind w:left="567" w:hanging="567"/>
        <w:rPr>
          <w:sz w:val="24"/>
          <w:lang w:val="el-GR"/>
        </w:rPr>
      </w:pPr>
      <w:r w:rsidRPr="00F54AE9">
        <w:rPr>
          <w:rStyle w:val="FootnoteReference"/>
          <w:sz w:val="24"/>
          <w:lang w:val="el-GR"/>
        </w:rPr>
        <w:footnoteRef/>
      </w:r>
      <w:r w:rsidR="00F54AE9" w:rsidRPr="00F54AE9">
        <w:rPr>
          <w:sz w:val="24"/>
          <w:lang w:val="el-GR"/>
        </w:rPr>
        <w:t xml:space="preserve"> </w:t>
      </w:r>
      <w:r w:rsidR="00F54AE9" w:rsidRPr="00F54AE9">
        <w:rPr>
          <w:sz w:val="24"/>
          <w:lang w:val="el-GR"/>
        </w:rPr>
        <w:tab/>
      </w:r>
      <w:r w:rsidRPr="00F54AE9">
        <w:rPr>
          <w:sz w:val="24"/>
          <w:lang w:val="el-GR"/>
        </w:rPr>
        <w:t>ΕΕ L 347 της 20.12.2013, σ. 671.</w:t>
      </w:r>
    </w:p>
  </w:footnote>
  <w:footnote w:id="2">
    <w:p w:rsidR="009D6D96" w:rsidRPr="00F54AE9" w:rsidRDefault="009D6D96" w:rsidP="00F54AE9">
      <w:pPr>
        <w:pStyle w:val="FootnoteText"/>
        <w:ind w:left="567" w:hanging="567"/>
        <w:rPr>
          <w:sz w:val="24"/>
          <w:lang w:val="el-GR"/>
        </w:rPr>
      </w:pPr>
      <w:r w:rsidRPr="00F54AE9">
        <w:rPr>
          <w:rStyle w:val="FootnoteReference"/>
          <w:sz w:val="24"/>
          <w:lang w:val="el-GR"/>
        </w:rPr>
        <w:footnoteRef/>
      </w:r>
      <w:r w:rsidR="00F54AE9" w:rsidRPr="00F54AE9">
        <w:rPr>
          <w:sz w:val="24"/>
          <w:lang w:val="el-GR"/>
        </w:rPr>
        <w:t xml:space="preserve"> </w:t>
      </w:r>
      <w:r w:rsidR="00F54AE9" w:rsidRPr="00F54AE9">
        <w:rPr>
          <w:sz w:val="24"/>
          <w:lang w:val="el-GR"/>
        </w:rPr>
        <w:tab/>
      </w:r>
      <w:r w:rsidRPr="00F54AE9">
        <w:rPr>
          <w:sz w:val="24"/>
          <w:lang w:val="el-GR"/>
        </w:rPr>
        <w:t>Απόφαση (ΕΕ) 2024/244 του Συμβουλίου, της 27ης Νοεμβρίου 2023, για την υπογραφή, εξ ονόματος της Ένωσης, της συμφωνίας ελευθέρων συναλλαγών μεταξύ της Ευρωπαϊκής Ένωσης και της Νέας Ζηλανδίας (ΕΕ L 244</w:t>
      </w:r>
      <w:r w:rsidR="003B3FDE">
        <w:rPr>
          <w:sz w:val="24"/>
          <w:lang w:val="el-GR"/>
        </w:rPr>
        <w:t xml:space="preserve"> </w:t>
      </w:r>
      <w:r w:rsidR="003B3FDE">
        <w:rPr>
          <w:sz w:val="24"/>
          <w:lang w:val="el-GR"/>
        </w:rPr>
        <w:t>της</w:t>
      </w:r>
      <w:bookmarkStart w:id="7" w:name="_GoBack"/>
      <w:bookmarkEnd w:id="7"/>
      <w:r w:rsidRPr="00F54AE9">
        <w:rPr>
          <w:sz w:val="24"/>
          <w:lang w:val="el-GR"/>
        </w:rPr>
        <w:t xml:space="preserve"> 28.2.2024, σ. 1).</w:t>
      </w:r>
    </w:p>
  </w:footnote>
  <w:footnote w:id="3">
    <w:p w:rsidR="009D6D96" w:rsidRPr="00F54AE9" w:rsidRDefault="009D6D96" w:rsidP="00F54AE9">
      <w:pPr>
        <w:pStyle w:val="FootnoteText"/>
        <w:ind w:left="567" w:hanging="567"/>
        <w:rPr>
          <w:sz w:val="24"/>
          <w:lang w:val="el-GR"/>
        </w:rPr>
      </w:pPr>
      <w:r w:rsidRPr="00F54AE9">
        <w:rPr>
          <w:rStyle w:val="FootnoteReference"/>
          <w:sz w:val="24"/>
          <w:lang w:val="el-GR"/>
        </w:rPr>
        <w:footnoteRef/>
      </w:r>
      <w:r w:rsidR="00F54AE9" w:rsidRPr="00F54AE9">
        <w:rPr>
          <w:sz w:val="24"/>
          <w:lang w:val="el-GR"/>
        </w:rPr>
        <w:t xml:space="preserve"> </w:t>
      </w:r>
      <w:r w:rsidR="00F54AE9" w:rsidRPr="00F54AE9">
        <w:rPr>
          <w:sz w:val="24"/>
          <w:lang w:val="el-GR"/>
        </w:rPr>
        <w:tab/>
      </w:r>
      <w:r w:rsidRPr="00F54AE9">
        <w:rPr>
          <w:sz w:val="24"/>
          <w:lang w:val="el-GR"/>
        </w:rPr>
        <w:t>Κατ’ εξουσιοδότηση κανονισμός (ΕΕ) 2020/760 της Επιτροπής, της 17ης Δεκεμβρίου 2019, για τη συμπλήρωση του κανονισμού (ΕΕ) αριθ. 1308/2013 του Ευρωπαϊκού Κοινοβουλίου και του Συμβουλίου όσον αφορά τους κανόνες διαχείρισης των δασμολογικών ποσοστώσεων εισαγωγής και εξαγωγής που υπόκεινται σε πιστοποιητικά και για τη συμπλήρωση του κανονισμού (ΕΕ) αριθ. 1306/2013 του Ευρωπαϊκού Κοινοβουλίου και του Συμβουλίου όσον αφορά την κατάθεση εγγυήσεων κατά τη διαχείριση των δασμολογικών ποσοστώσεων (ΕΕ L 185 της 12.6.2020,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EL"/>
    <w:docVar w:name="dvnumam" w:val="0"/>
    <w:docVar w:name="dvpe" w:val="759.963"/>
    <w:docVar w:name="dvtitre" w:val="Απόφαση του Ευρωπαϊκού Κοινοβουλίου περί μη διατύπωσης αντίρρησης σχετικά με τον κατ’ εξουσιοδότηση κανονισμό της Επιτροπής της 13ης Μαρτίου 2024 για την τροποποίηση του κατ’ εξουσιοδότηση κανονισμού (ΕΕ) 2020/760 της Επιτροπής, όσον αφορά ορισμένες διατάξεις, μετά τη συμφωνία ελεύθερων συναλλαγών μεταξύ της Ευρωπαϊκής Ένωσης και της Νέας Ζηλανδίας και την απαλοιφή παρωχημένων διατάξεων όσον αφορά τη δασμολογική ποσόστωση εξαγωγής για το γάλα σε σκόνη(C(2024)01499 – 2024/2677(DEA))"/>
  </w:docVars>
  <w:rsids>
    <w:rsidRoot w:val="000D24AB"/>
    <w:rsid w:val="00002272"/>
    <w:rsid w:val="00063F23"/>
    <w:rsid w:val="00064002"/>
    <w:rsid w:val="000677B9"/>
    <w:rsid w:val="000831BA"/>
    <w:rsid w:val="000A42CC"/>
    <w:rsid w:val="000D24AB"/>
    <w:rsid w:val="000E7DD9"/>
    <w:rsid w:val="0010095E"/>
    <w:rsid w:val="00125B37"/>
    <w:rsid w:val="00151082"/>
    <w:rsid w:val="00187494"/>
    <w:rsid w:val="001F32AE"/>
    <w:rsid w:val="002767FF"/>
    <w:rsid w:val="002B18FE"/>
    <w:rsid w:val="002B4F71"/>
    <w:rsid w:val="002B5493"/>
    <w:rsid w:val="00343214"/>
    <w:rsid w:val="00361C00"/>
    <w:rsid w:val="00395FA1"/>
    <w:rsid w:val="003B3FD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EB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D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E5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A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B640A"/>
  <w15:chartTrackingRefBased/>
  <w15:docId w15:val="{46C9BB09-DBF4-4E0C-A5C0-A74E8829D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6D96"/>
    <w:pPr>
      <w:spacing w:before="480" w:after="240"/>
    </w:pPr>
  </w:style>
  <w:style w:type="paragraph" w:customStyle="1" w:styleId="NormalHanging12a">
    <w:name w:val="NormalHanging12a"/>
    <w:basedOn w:val="Normal"/>
    <w:rsid w:val="009D6D96"/>
    <w:pPr>
      <w:spacing w:after="240"/>
      <w:ind w:left="567" w:hanging="567"/>
    </w:pPr>
  </w:style>
  <w:style w:type="paragraph" w:styleId="Footer">
    <w:name w:val="footer"/>
    <w:basedOn w:val="Normal"/>
    <w:link w:val="FooterChar"/>
    <w:rsid w:val="00151082"/>
    <w:pPr>
      <w:tabs>
        <w:tab w:val="center" w:pos="4513"/>
        <w:tab w:val="right" w:pos="9026"/>
      </w:tabs>
    </w:pPr>
  </w:style>
  <w:style w:type="character" w:customStyle="1" w:styleId="FooterChar">
    <w:name w:val="Footer Char"/>
    <w:basedOn w:val="DefaultParagraphFont"/>
    <w:link w:val="Footer"/>
    <w:rsid w:val="00151082"/>
    <w:rPr>
      <w:sz w:val="24"/>
      <w:lang w:val="el-GR"/>
    </w:rPr>
  </w:style>
  <w:style w:type="paragraph" w:styleId="BalloonText">
    <w:name w:val="Balloon Text"/>
    <w:basedOn w:val="Normal"/>
    <w:link w:val="BalloonTextChar"/>
    <w:rsid w:val="00D16E55"/>
    <w:rPr>
      <w:rFonts w:ascii="Segoe UI" w:hAnsi="Segoe UI" w:cs="Segoe UI"/>
      <w:sz w:val="18"/>
      <w:szCs w:val="18"/>
    </w:rPr>
  </w:style>
  <w:style w:type="character" w:customStyle="1" w:styleId="BalloonTextChar">
    <w:name w:val="Balloon Text Char"/>
    <w:basedOn w:val="DefaultParagraphFont"/>
    <w:link w:val="BalloonText"/>
    <w:rsid w:val="00D16E5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13C75-5647-4202-9582-A3144A191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2997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2024-06-14T09:43:00Z</dcterms:created>
  <dcterms:modified xsi:type="dcterms:W3CDTF">2024-06-14T09:43:00Z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B9-0200/2024</vt:lpwstr>
  </property>
  <property fmtid="{D5CDD505-2E9C-101B-9397-08002B2CF9AE}" pid="4" name="&lt;Type&gt;">
    <vt:lpwstr>RR</vt:lpwstr>
  </property>
</Properties>
</file>