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13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13ED" w:rsidRDefault="004A65EB" w:rsidP="0010095E">
            <w:pPr>
              <w:pStyle w:val="EPName"/>
            </w:pPr>
            <w:r w:rsidRPr="004E13ED">
              <w:t>Parlamento Europeu</w:t>
            </w:r>
          </w:p>
          <w:p w:rsidR="00751A4A" w:rsidRPr="004E13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13E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E13ED" w:rsidRDefault="00187494" w:rsidP="0010095E">
            <w:pPr>
              <w:pStyle w:val="EPLogo"/>
            </w:pPr>
            <w:r w:rsidRPr="004E13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13ED" w:rsidRDefault="00D058B8" w:rsidP="004C5D52">
      <w:pPr>
        <w:pStyle w:val="LineTop"/>
      </w:pPr>
    </w:p>
    <w:p w:rsidR="00680577" w:rsidRPr="004E13ED" w:rsidRDefault="004A65EB" w:rsidP="00680577">
      <w:pPr>
        <w:pStyle w:val="EPBodyTA1"/>
      </w:pPr>
      <w:r w:rsidRPr="004E13ED">
        <w:t>TEXTOS APROVADOS</w:t>
      </w:r>
    </w:p>
    <w:p w:rsidR="00D058B8" w:rsidRPr="004E13ED" w:rsidRDefault="00D058B8" w:rsidP="00D058B8">
      <w:pPr>
        <w:pStyle w:val="LineBottom"/>
      </w:pPr>
    </w:p>
    <w:p w:rsidR="004A65EB" w:rsidRPr="004E13ED" w:rsidRDefault="004A65EB" w:rsidP="004A65EB">
      <w:pPr>
        <w:pStyle w:val="ATHeading1"/>
      </w:pPr>
      <w:bookmarkStart w:id="0" w:name="TANumber"/>
      <w:r w:rsidRPr="004E13ED">
        <w:t>P9_</w:t>
      </w:r>
      <w:proofErr w:type="gramStart"/>
      <w:r w:rsidRPr="004E13ED">
        <w:t>TA(</w:t>
      </w:r>
      <w:proofErr w:type="gramEnd"/>
      <w:r w:rsidRPr="004E13ED">
        <w:t>2024)0</w:t>
      </w:r>
      <w:r w:rsidR="00370DA9" w:rsidRPr="004E13ED">
        <w:t>287</w:t>
      </w:r>
      <w:bookmarkEnd w:id="0"/>
    </w:p>
    <w:p w:rsidR="004A65EB" w:rsidRPr="004E13ED" w:rsidRDefault="004A65EB" w:rsidP="004A65EB">
      <w:pPr>
        <w:pStyle w:val="ATHeading2"/>
      </w:pPr>
      <w:bookmarkStart w:id="1" w:name="title"/>
      <w:r w:rsidRPr="004E13ED">
        <w:t xml:space="preserve">Não objeção a um ato delegado: Acordo de Comércio Livre UE-Nova Zelândia </w:t>
      </w:r>
      <w:bookmarkStart w:id="2" w:name="_GoBack"/>
      <w:bookmarkEnd w:id="1"/>
      <w:bookmarkEnd w:id="2"/>
    </w:p>
    <w:p w:rsidR="004A65EB" w:rsidRPr="004E13ED" w:rsidRDefault="004A65EB" w:rsidP="004A65EB">
      <w:pPr>
        <w:rPr>
          <w:i/>
          <w:vanish/>
        </w:rPr>
      </w:pPr>
      <w:r w:rsidRPr="004E13ED">
        <w:rPr>
          <w:i/>
        </w:rPr>
        <w:fldChar w:fldCharType="begin"/>
      </w:r>
      <w:r w:rsidRPr="004E13ED">
        <w:rPr>
          <w:i/>
        </w:rPr>
        <w:instrText xml:space="preserve"> TC"(</w:instrText>
      </w:r>
      <w:bookmarkStart w:id="3" w:name="DocNumber"/>
      <w:r w:rsidRPr="004E13ED">
        <w:rPr>
          <w:i/>
        </w:rPr>
        <w:instrText>B9-0200/2024</w:instrText>
      </w:r>
      <w:bookmarkEnd w:id="3"/>
      <w:r w:rsidRPr="004E13ED">
        <w:rPr>
          <w:i/>
        </w:rPr>
        <w:instrText xml:space="preserve">)"\l3 \n&gt; \* MERGEFORMAT </w:instrText>
      </w:r>
      <w:r w:rsidRPr="004E13ED">
        <w:rPr>
          <w:i/>
        </w:rPr>
        <w:fldChar w:fldCharType="end"/>
      </w:r>
    </w:p>
    <w:p w:rsidR="004A65EB" w:rsidRPr="004E13ED" w:rsidRDefault="004A65EB" w:rsidP="004A65EB">
      <w:pPr>
        <w:rPr>
          <w:vanish/>
        </w:rPr>
      </w:pPr>
      <w:bookmarkStart w:id="4" w:name="PE"/>
      <w:r w:rsidRPr="004E13ED">
        <w:rPr>
          <w:vanish/>
        </w:rPr>
        <w:t>PE759.963</w:t>
      </w:r>
      <w:bookmarkEnd w:id="4"/>
    </w:p>
    <w:p w:rsidR="004A65EB" w:rsidRPr="004E13ED" w:rsidRDefault="004A65EB" w:rsidP="004A65EB">
      <w:pPr>
        <w:pStyle w:val="ATHeading3"/>
      </w:pPr>
      <w:bookmarkStart w:id="5" w:name="Sujet"/>
      <w:r w:rsidRPr="004E13ED">
        <w:t>Decisão do Parlamento Europeu referente à não formulação de objeções ao Regulamento Delegado da Comissão, de 13 de março de 2024, que altera o Regulamento Delegado (UE) 2020/760 da Comissão no respeitante a determinadas disposições adotadas na sequência do Acordo de Comércio Livre entre a União Europeia e a Nova Zelândia e à supressão de disposições obsoletas relativas ao contingente pautal de exportação de leite em pó</w:t>
      </w:r>
      <w:bookmarkEnd w:id="5"/>
      <w:r w:rsidRPr="004E13ED">
        <w:t xml:space="preserve"> </w:t>
      </w:r>
      <w:bookmarkStart w:id="6" w:name="References"/>
      <w:r w:rsidRPr="004E13ED">
        <w:t>(</w:t>
      </w:r>
      <w:proofErr w:type="gramStart"/>
      <w:r w:rsidRPr="004E13ED">
        <w:t>C(</w:t>
      </w:r>
      <w:proofErr w:type="gramEnd"/>
      <w:r w:rsidRPr="004E13ED">
        <w:t>2024)01499 – 2024/2677(DEA))</w:t>
      </w:r>
      <w:bookmarkEnd w:id="6"/>
    </w:p>
    <w:p w:rsidR="00B747F6" w:rsidRPr="004E13ED" w:rsidRDefault="00B747F6" w:rsidP="00B747F6">
      <w:pPr>
        <w:pStyle w:val="EPComma"/>
      </w:pPr>
      <w:bookmarkStart w:id="7" w:name="TextBodyBegin"/>
      <w:bookmarkEnd w:id="7"/>
      <w:r w:rsidRPr="004E13ED">
        <w:rPr>
          <w:i/>
          <w:iCs/>
        </w:rPr>
        <w:t>O Parlamento Europeu</w:t>
      </w:r>
      <w:r w:rsidRPr="004E13ED">
        <w:t>,</w:t>
      </w:r>
    </w:p>
    <w:p w:rsidR="00B747F6" w:rsidRPr="004E13ED" w:rsidRDefault="00B747F6" w:rsidP="00B747F6">
      <w:pPr>
        <w:pStyle w:val="NormalHanging12a"/>
      </w:pPr>
      <w:r w:rsidRPr="004E13ED">
        <w:t>–</w:t>
      </w:r>
      <w:r w:rsidRPr="004E13ED">
        <w:tab/>
        <w:t>Tendo em conta o regulamento delegado da Comissão (</w:t>
      </w:r>
      <w:proofErr w:type="gramStart"/>
      <w:r w:rsidRPr="004E13ED">
        <w:t>C(</w:t>
      </w:r>
      <w:proofErr w:type="gramEnd"/>
      <w:r w:rsidRPr="004E13ED">
        <w:t>2024)01499),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a carta da Comissão, de 13 de março de 2024, em que a Comissão solicita ao Parlamento que declare que não formulará objeções ao regulamento delegado,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a carta da Comissão da Agricultura e do Desenvolvimento Rural ao Presidente da Conferência dos Presidentes das Comissões</w:t>
      </w:r>
      <w:r w:rsidR="00BB052A" w:rsidRPr="004E13ED">
        <w:t>,</w:t>
      </w:r>
      <w:r w:rsidRPr="004E13ED">
        <w:t xml:space="preserve"> de 19 de março de 2024,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o artigo 290.º do Tratado sobre o Funcionamento da União Europeia,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o Regulamento (UE) n.º 1308/2013 do Parlamento Europeu e do Conselho, de 17 de dezembro de 2013, que estabelece uma organização comum dos mercados dos produtos agrícolas e que revoga os Regulamentos (CEE) n.º 922/72, (CEE) n.º 234/79, (CE) n.º 1037/2001 e (CE) n.º 1234/2007 do Conselho</w:t>
      </w:r>
      <w:r w:rsidRPr="004E13ED">
        <w:rPr>
          <w:rStyle w:val="FootnoteReference"/>
        </w:rPr>
        <w:footnoteReference w:id="1"/>
      </w:r>
      <w:r w:rsidRPr="004E13ED">
        <w:t xml:space="preserve">, nomeadamente o artigo 186.º e o artigo 227.º, n.º 5, 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o artigo 111.º, n.º 6, do seu Regimento,</w:t>
      </w:r>
    </w:p>
    <w:p w:rsidR="00B747F6" w:rsidRPr="004E13ED" w:rsidRDefault="00B747F6" w:rsidP="00B747F6">
      <w:pPr>
        <w:spacing w:after="240"/>
        <w:ind w:left="567" w:hanging="567"/>
      </w:pPr>
      <w:r w:rsidRPr="004E13ED">
        <w:t>–</w:t>
      </w:r>
      <w:r w:rsidRPr="004E13ED">
        <w:tab/>
        <w:t>Tendo em conta a recomendação de decisão da Comissão da Agricultura e do Desenvolvimento Rural,</w:t>
      </w:r>
    </w:p>
    <w:p w:rsidR="00BB052A" w:rsidRPr="004E13ED" w:rsidRDefault="00BB052A" w:rsidP="00B747F6">
      <w:pPr>
        <w:spacing w:after="240"/>
        <w:ind w:left="567" w:hanging="567"/>
      </w:pPr>
      <w:r w:rsidRPr="004E13ED">
        <w:t>–</w:t>
      </w:r>
      <w:r w:rsidRPr="004E13ED">
        <w:tab/>
        <w:t xml:space="preserve">Tendo em conta que não foram formuladas objeções no prazo fixado no artigo 111.º, </w:t>
      </w:r>
      <w:r w:rsidRPr="004E13ED">
        <w:lastRenderedPageBreak/>
        <w:t>n.º 6, terceiro e quarto travessões, do seu Regimento, que expirou em 11 de abril de 2024,</w:t>
      </w:r>
    </w:p>
    <w:p w:rsidR="00B747F6" w:rsidRPr="004E13ED" w:rsidRDefault="00B747F6" w:rsidP="00B747F6">
      <w:pPr>
        <w:spacing w:before="120" w:after="120"/>
        <w:ind w:left="567" w:hanging="567"/>
        <w:rPr>
          <w:rFonts w:eastAsia="Calibri"/>
          <w:szCs w:val="22"/>
        </w:rPr>
      </w:pPr>
      <w:r w:rsidRPr="004E13ED">
        <w:t>A.</w:t>
      </w:r>
      <w:r w:rsidRPr="004E13ED">
        <w:tab/>
        <w:t>Considerando que as etapas processuais da União para a aplicação do Acordo de Comércio Livre entre a União Europeia e a Nova Zelândia («o Acordo») foram concluídas com a publicação da Decisão (UE) 2024/244 do Conselho</w:t>
      </w:r>
      <w:r w:rsidRPr="004E13ED">
        <w:rPr>
          <w:rStyle w:val="FootnoteReference"/>
          <w:rFonts w:eastAsia="Calibri"/>
          <w:szCs w:val="22"/>
        </w:rPr>
        <w:footnoteReference w:id="2"/>
      </w:r>
      <w:r w:rsidRPr="004E13ED">
        <w:t xml:space="preserve"> no </w:t>
      </w:r>
      <w:r w:rsidRPr="004E13ED">
        <w:rPr>
          <w:i/>
          <w:iCs/>
        </w:rPr>
        <w:t>Jornal Oficial da União Europeia</w:t>
      </w:r>
      <w:r w:rsidRPr="004E13ED">
        <w:t xml:space="preserve"> em 28 de fevereiro de 2024;</w:t>
      </w:r>
    </w:p>
    <w:p w:rsidR="00B747F6" w:rsidRPr="004E13ED" w:rsidRDefault="00B747F6" w:rsidP="00B747F6">
      <w:pPr>
        <w:ind w:left="567" w:hanging="567"/>
      </w:pPr>
      <w:proofErr w:type="gramStart"/>
      <w:r w:rsidRPr="004E13ED">
        <w:t>B.</w:t>
      </w:r>
      <w:r w:rsidRPr="004E13ED">
        <w:tab/>
        <w:t>Considerando</w:t>
      </w:r>
      <w:proofErr w:type="gramEnd"/>
      <w:r w:rsidRPr="004E13ED">
        <w:t xml:space="preserve"> que, de acordo com as últimas informações recebidas, no que respeita à Nova Zelândia, é provável que a legislação necessária para aplicar o Acordo seja adotada até ao final de março de 2024, o que permitirá que o Acordo entre em vigor em 1</w:t>
      </w:r>
      <w:r w:rsidR="00DE1481" w:rsidRPr="004E13ED">
        <w:t> </w:t>
      </w:r>
      <w:r w:rsidRPr="004E13ED">
        <w:t>de maio de 2024;</w:t>
      </w:r>
    </w:p>
    <w:p w:rsidR="00B747F6" w:rsidRPr="004E13ED" w:rsidRDefault="00B747F6" w:rsidP="00B747F6">
      <w:pPr>
        <w:spacing w:before="120" w:after="120"/>
        <w:ind w:left="567" w:hanging="567"/>
        <w:rPr>
          <w:rFonts w:eastAsia="Calibri"/>
          <w:szCs w:val="22"/>
        </w:rPr>
      </w:pPr>
      <w:proofErr w:type="gramStart"/>
      <w:r w:rsidRPr="004E13ED">
        <w:t>C.</w:t>
      </w:r>
      <w:r w:rsidRPr="004E13ED">
        <w:tab/>
        <w:t>Considerando</w:t>
      </w:r>
      <w:proofErr w:type="gramEnd"/>
      <w:r w:rsidRPr="004E13ED">
        <w:t xml:space="preserve"> que o Acordo introduz vários novos contingentes pautais e altera alguns contingentes pautais específicos a um país da OMC, para os produtos originários da Nova Zelândia;</w:t>
      </w:r>
    </w:p>
    <w:p w:rsidR="00B747F6" w:rsidRPr="004E13ED" w:rsidRDefault="00B747F6" w:rsidP="00B747F6">
      <w:pPr>
        <w:spacing w:before="120" w:after="120"/>
        <w:ind w:left="567" w:hanging="567"/>
        <w:rPr>
          <w:rFonts w:eastAsia="Calibri"/>
          <w:szCs w:val="22"/>
        </w:rPr>
      </w:pPr>
      <w:r w:rsidRPr="004E13ED">
        <w:t>D.</w:t>
      </w:r>
      <w:r w:rsidRPr="004E13ED">
        <w:tab/>
        <w:t>Considerando que essas alterações serão refletidas no Regulamento Delegado (UE) 2020/760 da Comissão</w:t>
      </w:r>
      <w:r w:rsidRPr="004E13ED">
        <w:rPr>
          <w:rStyle w:val="FootnoteReference"/>
          <w:rFonts w:eastAsia="Calibri"/>
          <w:szCs w:val="22"/>
        </w:rPr>
        <w:footnoteReference w:id="3"/>
      </w:r>
      <w:r w:rsidRPr="004E13ED">
        <w:t>, que complementa o Regulamento (UE) n.º 1308/2013 no respeitante às normas de gestão dos contingentes pautais de importação e de exportação de produtos agrícolas sujeitos a certificados;</w:t>
      </w:r>
    </w:p>
    <w:p w:rsidR="00B747F6" w:rsidRPr="004E13ED" w:rsidRDefault="00B747F6" w:rsidP="00B747F6">
      <w:pPr>
        <w:spacing w:before="120" w:after="120"/>
        <w:ind w:left="567" w:hanging="567"/>
        <w:rPr>
          <w:rFonts w:eastAsia="Calibri"/>
          <w:szCs w:val="22"/>
        </w:rPr>
      </w:pPr>
      <w:r w:rsidRPr="004E13ED">
        <w:t>E.</w:t>
      </w:r>
      <w:r w:rsidRPr="004E13ED">
        <w:tab/>
        <w:t>Considerando que o Regulamento Delegado (UE) 2020/760 deve, por conseguinte, ser alterado antes da data de entrada em vigor do Acordo;</w:t>
      </w:r>
    </w:p>
    <w:p w:rsidR="00B747F6" w:rsidRPr="004E13ED" w:rsidRDefault="00B747F6" w:rsidP="00B747F6">
      <w:pPr>
        <w:spacing w:after="240"/>
        <w:ind w:left="567" w:hanging="567"/>
      </w:pPr>
      <w:proofErr w:type="gramStart"/>
      <w:r w:rsidRPr="004E13ED">
        <w:t>1.</w:t>
      </w:r>
      <w:r w:rsidRPr="004E13ED">
        <w:tab/>
        <w:t>Declara</w:t>
      </w:r>
      <w:proofErr w:type="gramEnd"/>
      <w:r w:rsidRPr="004E13ED">
        <w:t xml:space="preserve"> não formular objeções ao regulamento delegado;</w:t>
      </w:r>
    </w:p>
    <w:p w:rsidR="00B747F6" w:rsidRPr="004E13ED" w:rsidRDefault="00B747F6" w:rsidP="00370DA9">
      <w:pPr>
        <w:spacing w:after="240"/>
        <w:ind w:left="567" w:hanging="567"/>
      </w:pPr>
      <w:proofErr w:type="gramStart"/>
      <w:r w:rsidRPr="004E13ED">
        <w:t>2.</w:t>
      </w:r>
      <w:r w:rsidRPr="004E13ED">
        <w:tab/>
        <w:t>Encarrega</w:t>
      </w:r>
      <w:proofErr w:type="gramEnd"/>
      <w:r w:rsidRPr="004E13ED">
        <w:t xml:space="preserve"> a sua Presidente de transmitir a presente decisão </w:t>
      </w:r>
      <w:r w:rsidR="002C338A" w:rsidRPr="004E13ED">
        <w:t>ao Conselho e à Comissão.</w:t>
      </w:r>
    </w:p>
    <w:p w:rsidR="00E365E1" w:rsidRPr="004E13ED" w:rsidRDefault="00E365E1" w:rsidP="004A65EB">
      <w:bookmarkStart w:id="8" w:name="TextBodyEnd"/>
      <w:bookmarkEnd w:id="8"/>
    </w:p>
    <w:sectPr w:rsidR="00E365E1" w:rsidRPr="004E13ED" w:rsidSect="002C33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5EB" w:rsidRPr="002C338A" w:rsidRDefault="004A65EB">
      <w:r w:rsidRPr="002C338A">
        <w:separator/>
      </w:r>
    </w:p>
  </w:endnote>
  <w:endnote w:type="continuationSeparator" w:id="0">
    <w:p w:rsidR="004A65EB" w:rsidRPr="002C338A" w:rsidRDefault="004A65EB">
      <w:r w:rsidRPr="002C33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5EB" w:rsidRPr="002C338A" w:rsidRDefault="004A65EB">
      <w:r w:rsidRPr="002C338A">
        <w:separator/>
      </w:r>
    </w:p>
  </w:footnote>
  <w:footnote w:type="continuationSeparator" w:id="0">
    <w:p w:rsidR="004A65EB" w:rsidRPr="002C338A" w:rsidRDefault="004A65EB">
      <w:r w:rsidRPr="002C338A">
        <w:continuationSeparator/>
      </w:r>
    </w:p>
  </w:footnote>
  <w:footnote w:id="1">
    <w:p w:rsidR="00B747F6" w:rsidRPr="002C338A" w:rsidRDefault="00B747F6" w:rsidP="002C338A">
      <w:pPr>
        <w:pStyle w:val="FootnoteText"/>
        <w:ind w:left="567" w:hanging="567"/>
        <w:rPr>
          <w:sz w:val="24"/>
          <w:lang w:val="pt-PT"/>
        </w:rPr>
      </w:pPr>
      <w:r w:rsidRPr="002C338A">
        <w:rPr>
          <w:rStyle w:val="FootnoteReference"/>
          <w:sz w:val="24"/>
          <w:lang w:val="pt-PT"/>
        </w:rPr>
        <w:footnoteRef/>
      </w:r>
      <w:r w:rsidR="002C338A" w:rsidRPr="002C338A">
        <w:rPr>
          <w:sz w:val="24"/>
          <w:lang w:val="pt-PT"/>
        </w:rPr>
        <w:t xml:space="preserve"> </w:t>
      </w:r>
      <w:r w:rsidR="002C338A" w:rsidRPr="002C338A">
        <w:rPr>
          <w:sz w:val="24"/>
          <w:lang w:val="pt-PT"/>
        </w:rPr>
        <w:tab/>
      </w:r>
      <w:r w:rsidRPr="002C338A">
        <w:rPr>
          <w:sz w:val="24"/>
          <w:lang w:val="pt-PT"/>
        </w:rPr>
        <w:t>JO L 347 de 20.12.2013, p. 671.</w:t>
      </w:r>
    </w:p>
  </w:footnote>
  <w:footnote w:id="2">
    <w:p w:rsidR="00B747F6" w:rsidRPr="002C338A" w:rsidRDefault="00B747F6" w:rsidP="002C338A">
      <w:pPr>
        <w:pStyle w:val="FootnoteText"/>
        <w:ind w:left="567" w:hanging="567"/>
        <w:rPr>
          <w:sz w:val="24"/>
          <w:lang w:val="pt-PT"/>
        </w:rPr>
      </w:pPr>
      <w:r w:rsidRPr="002C338A">
        <w:rPr>
          <w:rStyle w:val="FootnoteReference"/>
          <w:sz w:val="24"/>
          <w:lang w:val="pt-PT"/>
        </w:rPr>
        <w:footnoteRef/>
      </w:r>
      <w:r w:rsidR="002C338A" w:rsidRPr="002C338A">
        <w:rPr>
          <w:sz w:val="24"/>
          <w:lang w:val="pt-PT"/>
        </w:rPr>
        <w:t xml:space="preserve"> </w:t>
      </w:r>
      <w:r w:rsidR="002C338A" w:rsidRPr="002C338A">
        <w:rPr>
          <w:sz w:val="24"/>
          <w:lang w:val="pt-PT"/>
        </w:rPr>
        <w:tab/>
      </w:r>
      <w:r w:rsidRPr="002C338A">
        <w:rPr>
          <w:sz w:val="24"/>
          <w:lang w:val="pt-PT"/>
        </w:rPr>
        <w:t>Decisão (UE) 2024/244 do Conselho, de 27 de novembro de 2023, relativa à celebração, em nome da União, do Acordo de Comércio Livre entre a União Europeia e a Nova Zelândia (JO L 244 de 28.2.2024, p. 1).</w:t>
      </w:r>
    </w:p>
  </w:footnote>
  <w:footnote w:id="3">
    <w:p w:rsidR="00B747F6" w:rsidRPr="002C338A" w:rsidRDefault="00B747F6" w:rsidP="002C338A">
      <w:pPr>
        <w:pStyle w:val="FootnoteText"/>
        <w:ind w:left="567" w:hanging="567"/>
        <w:rPr>
          <w:sz w:val="24"/>
          <w:lang w:val="pt-PT"/>
        </w:rPr>
      </w:pPr>
      <w:r w:rsidRPr="002C338A">
        <w:rPr>
          <w:rStyle w:val="FootnoteReference"/>
          <w:sz w:val="24"/>
          <w:lang w:val="pt-PT"/>
        </w:rPr>
        <w:footnoteRef/>
      </w:r>
      <w:r w:rsidR="002C338A" w:rsidRPr="002C338A">
        <w:rPr>
          <w:sz w:val="24"/>
          <w:lang w:val="pt-PT"/>
        </w:rPr>
        <w:t xml:space="preserve"> </w:t>
      </w:r>
      <w:r w:rsidR="002C338A" w:rsidRPr="002C338A">
        <w:rPr>
          <w:sz w:val="24"/>
          <w:lang w:val="pt-PT"/>
        </w:rPr>
        <w:tab/>
      </w:r>
      <w:r w:rsidRPr="002C338A">
        <w:rPr>
          <w:sz w:val="24"/>
          <w:lang w:val="pt-PT"/>
        </w:rPr>
        <w:t>Regulamento Delegado (UE) 2020/760 da Comissão, de 17 de dezembro de 2019, que complementa o Regulamento (UE) n.º 1308/2013 do Parlamento Europeu e do Conselho no respeitante às normas de gestão dos contingentes pautais de importação e de exportação sujeitos a certificados e que complementa o Regulamento (UE) n.º 1306/2013 do Parlamento Europeu e do Conselho no respeitante à constituição de garantias no âmbito da gestão de contingentes pautais (JO L 185 de 12.6.2020, p.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33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PT"/>
    <w:docVar w:name="dvnumam" w:val="0"/>
    <w:docVar w:name="dvpe" w:val="759.963"/>
    <w:docVar w:name="dvtitre" w:val="Decisão do Parlamento Europeu, de ... de ... de 2024, referente à não formulação de objeções ao Regulamento Delegado da Comissão, de 13 de março de 2024, que altera o Regulamento Delegado (UE) 2020/760 da Comissão no respeitante a determinadas disposições adotadas na sequência do Acordo de Comércio Livre entre a União Europeia e a Nova Zelândia e à supressão de disposições obsoletas relativas ao contingente pautal de exportação de leite em pó(C(2024)01499 – 2024/2677(DEA))"/>
  </w:docVars>
  <w:rsids>
    <w:rsidRoot w:val="004A65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38A"/>
    <w:rsid w:val="00343214"/>
    <w:rsid w:val="00361C00"/>
    <w:rsid w:val="00370DA9"/>
    <w:rsid w:val="00395FA1"/>
    <w:rsid w:val="003E15D4"/>
    <w:rsid w:val="00411CCE"/>
    <w:rsid w:val="0041666E"/>
    <w:rsid w:val="00421060"/>
    <w:rsid w:val="00471C19"/>
    <w:rsid w:val="004867E3"/>
    <w:rsid w:val="00494A28"/>
    <w:rsid w:val="004A65EB"/>
    <w:rsid w:val="004C0004"/>
    <w:rsid w:val="004C5D52"/>
    <w:rsid w:val="004E13E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7F6"/>
    <w:rsid w:val="00BB05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481"/>
    <w:rsid w:val="00E365E1"/>
    <w:rsid w:val="00E820A4"/>
    <w:rsid w:val="00E91E0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DA078"/>
  <w15:chartTrackingRefBased/>
  <w15:docId w15:val="{71B8AA1C-5C9A-4D28-8AEA-CE28340D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47F6"/>
    <w:pPr>
      <w:spacing w:before="480" w:after="240"/>
    </w:pPr>
  </w:style>
  <w:style w:type="paragraph" w:customStyle="1" w:styleId="NormalHanging12a">
    <w:name w:val="NormalHanging12a"/>
    <w:basedOn w:val="Normal"/>
    <w:rsid w:val="00B747F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E1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148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DD14D-C9D8-45AB-AC40-DD28968D4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2668</Characters>
  <Application>Microsoft Office Word</Application>
  <DocSecurity>0</DocSecurity>
  <Lines>133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2024-04-22T16:40:00Z</dcterms:created>
  <dcterms:modified xsi:type="dcterms:W3CDTF">2024-04-22T16:40:00Z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