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60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60FD" w:rsidRDefault="002B0C77" w:rsidP="0010095E">
            <w:pPr>
              <w:pStyle w:val="EPName"/>
            </w:pPr>
            <w:r w:rsidRPr="003B60FD">
              <w:t>Европейски</w:t>
            </w:r>
            <w:r w:rsidR="00E12902" w:rsidRPr="003B60FD">
              <w:t xml:space="preserve"> парламент</w:t>
            </w:r>
          </w:p>
          <w:p w:rsidR="00751A4A" w:rsidRPr="003B60FD" w:rsidRDefault="002B0C77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3B60F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B60FD" w:rsidRDefault="00187494" w:rsidP="0010095E">
            <w:pPr>
              <w:pStyle w:val="EPLogo"/>
            </w:pPr>
            <w:r w:rsidRPr="003B60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60FD" w:rsidRDefault="00D058B8" w:rsidP="004C5D52">
      <w:pPr>
        <w:pStyle w:val="LineTop"/>
      </w:pPr>
    </w:p>
    <w:p w:rsidR="00680577" w:rsidRPr="003B60FD" w:rsidRDefault="00E12902" w:rsidP="00680577">
      <w:pPr>
        <w:pStyle w:val="EPBodyTA1"/>
      </w:pPr>
      <w:r w:rsidRPr="003B60FD">
        <w:t>ПРИЕТИ ТЕКСТОВЕ</w:t>
      </w:r>
    </w:p>
    <w:p w:rsidR="00D058B8" w:rsidRPr="003B60FD" w:rsidRDefault="00D058B8" w:rsidP="00D058B8">
      <w:pPr>
        <w:pStyle w:val="LineBottom"/>
      </w:pPr>
    </w:p>
    <w:p w:rsidR="00E12902" w:rsidRPr="003B60FD" w:rsidRDefault="00E12902" w:rsidP="00E12902">
      <w:pPr>
        <w:pStyle w:val="ATHeading1"/>
      </w:pPr>
      <w:bookmarkStart w:id="0" w:name="TANumber"/>
      <w:r w:rsidRPr="003B60FD">
        <w:t>P9_TA(2024)0</w:t>
      </w:r>
      <w:r w:rsidR="00C8127B">
        <w:t>290</w:t>
      </w:r>
      <w:bookmarkStart w:id="1" w:name="_GoBack"/>
      <w:bookmarkEnd w:id="0"/>
      <w:bookmarkEnd w:id="1"/>
    </w:p>
    <w:p w:rsidR="00E12902" w:rsidRPr="003B60FD" w:rsidRDefault="006D2B37" w:rsidP="00E12902">
      <w:pPr>
        <w:pStyle w:val="ATHeading2"/>
      </w:pPr>
      <w:bookmarkStart w:id="2" w:name="title"/>
      <w:r w:rsidRPr="006D2B37">
        <w:t xml:space="preserve">Непредставяне на възражения срещу делегиран акт: </w:t>
      </w:r>
      <w:r w:rsidR="00B80B19" w:rsidRPr="00B80B19">
        <w:t>правила във връзка със съотношението за стандарт 1 за добро земеделско и екологично състояние (ДЗЕС)</w:t>
      </w:r>
      <w:bookmarkEnd w:id="2"/>
    </w:p>
    <w:p w:rsidR="00E12902" w:rsidRPr="003B60FD" w:rsidRDefault="00E12902" w:rsidP="00E12902">
      <w:pPr>
        <w:rPr>
          <w:i/>
          <w:vanish/>
        </w:rPr>
      </w:pPr>
      <w:r w:rsidRPr="003B60FD">
        <w:rPr>
          <w:i/>
        </w:rPr>
        <w:fldChar w:fldCharType="begin"/>
      </w:r>
      <w:r w:rsidRPr="003B60FD">
        <w:rPr>
          <w:i/>
        </w:rPr>
        <w:instrText xml:space="preserve"> TC"(</w:instrText>
      </w:r>
      <w:bookmarkStart w:id="3" w:name="DocNumber"/>
      <w:r w:rsidRPr="003B60FD">
        <w:rPr>
          <w:i/>
        </w:rPr>
        <w:instrText>B9-0199/2024</w:instrText>
      </w:r>
      <w:bookmarkEnd w:id="3"/>
      <w:r w:rsidRPr="003B60FD">
        <w:rPr>
          <w:i/>
        </w:rPr>
        <w:instrText xml:space="preserve">)"\l3 \n&gt; \* MERGEFORMAT </w:instrText>
      </w:r>
      <w:r w:rsidRPr="003B60FD">
        <w:rPr>
          <w:i/>
        </w:rPr>
        <w:fldChar w:fldCharType="end"/>
      </w:r>
    </w:p>
    <w:p w:rsidR="00E12902" w:rsidRPr="003B60FD" w:rsidRDefault="00E12902" w:rsidP="00E12902">
      <w:pPr>
        <w:rPr>
          <w:vanish/>
        </w:rPr>
      </w:pPr>
      <w:bookmarkStart w:id="4" w:name="PE"/>
      <w:r w:rsidRPr="003B60FD">
        <w:rPr>
          <w:vanish/>
        </w:rPr>
        <w:t>PE759.936</w:t>
      </w:r>
      <w:bookmarkEnd w:id="4"/>
    </w:p>
    <w:p w:rsidR="00E12902" w:rsidRPr="003B60FD" w:rsidRDefault="00E12902" w:rsidP="00E12902">
      <w:pPr>
        <w:pStyle w:val="ATHeading3"/>
      </w:pPr>
      <w:bookmarkStart w:id="5" w:name="Sujet"/>
      <w:r w:rsidRPr="003B60FD">
        <w:t xml:space="preserve">Решение на Европейския парламент от </w:t>
      </w:r>
      <w:r w:rsidR="00A005A7">
        <w:t>23</w:t>
      </w:r>
      <w:r w:rsidR="006D2B37">
        <w:t xml:space="preserve"> април</w:t>
      </w:r>
      <w:r w:rsidR="006D2B37" w:rsidRPr="003B60FD">
        <w:t xml:space="preserve"> </w:t>
      </w:r>
      <w:r w:rsidRPr="003B60FD">
        <w:t xml:space="preserve">2024 г. да не се представят възражения срещу </w:t>
      </w:r>
      <w:r w:rsidR="006D2B37">
        <w:t>д</w:t>
      </w:r>
      <w:r w:rsidRPr="003B60FD">
        <w:t>елегиран</w:t>
      </w:r>
      <w:r w:rsidR="00F4525B">
        <w:t>ия</w:t>
      </w:r>
      <w:r w:rsidRPr="003B60FD">
        <w:t xml:space="preserve"> регламент на Комисията от 12 март 2024 г. за изменение на Делегиран регламент (ЕС) 2022/126 на Комисията за допълнение на Регламент (ЕС) 2021/2115 на Европейския парламент и на Съвета по отношение на правилата във връзка със съотношението за стандарт 1 за добро земеделско и екологично състояние (ДЗЕС)</w:t>
      </w:r>
      <w:bookmarkEnd w:id="5"/>
      <w:r w:rsidRPr="003B60FD">
        <w:t xml:space="preserve"> </w:t>
      </w:r>
      <w:bookmarkStart w:id="6" w:name="References"/>
      <w:r w:rsidRPr="003B60FD">
        <w:t>(C(2024)01488 – 2024/2663(DEA))</w:t>
      </w:r>
      <w:bookmarkEnd w:id="6"/>
    </w:p>
    <w:p w:rsidR="0051528F" w:rsidRPr="003B60FD" w:rsidRDefault="0051528F" w:rsidP="0051528F">
      <w:pPr>
        <w:pStyle w:val="NormalHanging12a"/>
        <w:rPr>
          <w:i/>
        </w:rPr>
      </w:pPr>
      <w:bookmarkStart w:id="7" w:name="TextBodyBegin"/>
      <w:bookmarkEnd w:id="7"/>
      <w:r w:rsidRPr="003B60FD">
        <w:rPr>
          <w:i/>
        </w:rPr>
        <w:t>Европейският парламент,</w:t>
      </w:r>
    </w:p>
    <w:p w:rsidR="0051528F" w:rsidRPr="003B60FD" w:rsidRDefault="0051528F" w:rsidP="0051528F">
      <w:pPr>
        <w:pStyle w:val="NormalHanging12a"/>
      </w:pPr>
      <w:r w:rsidRPr="003B60FD">
        <w:t>–</w:t>
      </w:r>
      <w:r w:rsidRPr="003B60FD">
        <w:tab/>
        <w:t>като взе предвид делегирания регламент на Комисията (C(2024)01488),</w:t>
      </w:r>
    </w:p>
    <w:p w:rsidR="0051528F" w:rsidRPr="003B60FD" w:rsidRDefault="0051528F" w:rsidP="0051528F">
      <w:pPr>
        <w:pStyle w:val="NormalHanging12a"/>
      </w:pPr>
      <w:r w:rsidRPr="003B60FD">
        <w:t>–</w:t>
      </w:r>
      <w:r w:rsidRPr="003B60FD">
        <w:tab/>
        <w:t>като взе предвид писмото на Комисията от 12 март 2024 г., с което последната отправя искане към Европейския парламент да заяви, че няма да представя възражения срещу делегирания регламент,</w:t>
      </w:r>
    </w:p>
    <w:p w:rsidR="0051528F" w:rsidRPr="003B60FD" w:rsidRDefault="0051528F" w:rsidP="0051528F">
      <w:pPr>
        <w:pStyle w:val="NormalHanging12a"/>
      </w:pPr>
      <w:r w:rsidRPr="003B60FD">
        <w:t>–</w:t>
      </w:r>
      <w:r w:rsidRPr="003B60FD">
        <w:tab/>
        <w:t>като взе предвид писмото от 19 март 2024 г. на комисията по земеделие и развитие на селските райони до председателя на Съвета на председателите на комисии,</w:t>
      </w:r>
    </w:p>
    <w:p w:rsidR="0051528F" w:rsidRPr="003B60FD" w:rsidRDefault="0051528F" w:rsidP="0051528F">
      <w:pPr>
        <w:pStyle w:val="NormalHanging12a"/>
      </w:pPr>
      <w:r w:rsidRPr="003B60FD">
        <w:t>–</w:t>
      </w:r>
      <w:r w:rsidRPr="003B60FD">
        <w:tab/>
        <w:t>като взе предвид член 290 от Договора за функционирането на Европейския съюз,</w:t>
      </w:r>
    </w:p>
    <w:p w:rsidR="0051528F" w:rsidRPr="003B60FD" w:rsidRDefault="0051528F" w:rsidP="0051528F">
      <w:pPr>
        <w:pStyle w:val="NormalHanging12a"/>
      </w:pPr>
      <w:r w:rsidRPr="003B60FD">
        <w:t>–</w:t>
      </w:r>
      <w:r w:rsidRPr="003B60FD">
        <w:tab/>
        <w:t>като взе предвид Регламент (ЕС) 2021/2115 на Европейския парламент и на Съвета от 2 декември 2021 г.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 1305/2013 и (ЕС) № 1307/2013</w:t>
      </w:r>
      <w:r w:rsidRPr="003B60FD">
        <w:rPr>
          <w:rStyle w:val="FootnoteReference"/>
          <w:color w:val="000000"/>
        </w:rPr>
        <w:footnoteReference w:id="1"/>
      </w:r>
      <w:r w:rsidRPr="003B60FD">
        <w:t>, и по-специално член 13, параграф 3 и член 152, параграф 6 от него,</w:t>
      </w:r>
    </w:p>
    <w:p w:rsidR="0051528F" w:rsidRPr="003B60FD" w:rsidRDefault="0051528F" w:rsidP="0051528F">
      <w:pPr>
        <w:pStyle w:val="NormalHanging12a"/>
      </w:pPr>
      <w:r w:rsidRPr="003B60FD">
        <w:t>–</w:t>
      </w:r>
      <w:r w:rsidRPr="003B60FD">
        <w:tab/>
        <w:t>като взе предвид член 111, параграф 6 от своя Правилник за дейността,</w:t>
      </w:r>
    </w:p>
    <w:p w:rsidR="007306A1" w:rsidRPr="003B60FD" w:rsidRDefault="0051528F">
      <w:pPr>
        <w:pStyle w:val="NormalHanging12a"/>
      </w:pPr>
      <w:r w:rsidRPr="003B60FD">
        <w:lastRenderedPageBreak/>
        <w:t>–</w:t>
      </w:r>
      <w:r w:rsidRPr="003B60FD">
        <w:tab/>
        <w:t>като взе предвид препоръката за решение на комисията по земеделие и развитие на селските райони,</w:t>
      </w:r>
    </w:p>
    <w:p w:rsidR="0051528F" w:rsidRPr="003B60FD" w:rsidRDefault="0051528F" w:rsidP="0051528F">
      <w:pPr>
        <w:pStyle w:val="NormalHanging12a"/>
      </w:pPr>
      <w:r w:rsidRPr="003B60FD">
        <w:t>А.</w:t>
      </w:r>
      <w:r w:rsidRPr="003B60FD">
        <w:tab/>
        <w:t>като има предвид, че от 1 януари 2023 г. държавите членки изпълняват своите стратегически планове по ОСП, включително задължението за поддържане на съотношение на постоянно затревените площи спрямо земеделската площ, което е част от стандарт 1 за добро земеделско и екологично състояние на земята (ДЗЕС), установен в приложение III към Регламент (ЕС) 2021/2115;</w:t>
      </w:r>
    </w:p>
    <w:p w:rsidR="0051528F" w:rsidRPr="003B60FD" w:rsidRDefault="0051528F" w:rsidP="0051528F">
      <w:pPr>
        <w:pStyle w:val="NormalHanging12a"/>
      </w:pPr>
      <w:r w:rsidRPr="003B60FD">
        <w:t>Б.</w:t>
      </w:r>
      <w:r w:rsidRPr="003B60FD">
        <w:tab/>
        <w:t>като има предвид, че опитът, натрупан от началото на прилагането на стандарт 1 за ДЗЕС до момента, показва, че посочените правила трябва да бъдат изменени, за да се избегне непропорционална тежест за земеделските стопани в случаите, в които структурните промени в селскостопанските системи на държавите членки, предизвикани от преориентиране на пазара (например преминаване от животновъдно производство към отглеждане на култури върху обработваема земя и намаляване на животновъдното производство), оказват значително въздействие върху способността на земеделските стопани да установяват постоянно затревени площи и да поддържат икономическата си жизнеспособност;</w:t>
      </w:r>
    </w:p>
    <w:p w:rsidR="0051528F" w:rsidRPr="003B60FD" w:rsidRDefault="0051528F" w:rsidP="0051528F">
      <w:pPr>
        <w:pStyle w:val="NormalHanging12a"/>
      </w:pPr>
      <w:r w:rsidRPr="003B60FD">
        <w:t>В.</w:t>
      </w:r>
      <w:r w:rsidRPr="003B60FD">
        <w:tab/>
        <w:t>като има предвид, че в определени ситуации може да е необходимо държавите членки да наложат на бенефициерите задължение за повторно преобразуване на земя в постоянно затревени площи или за установяване на постоянно затревени площи дори в случаите, в които намаляването на годишното съотношение се дължи на колебания в декларираните площи;</w:t>
      </w:r>
    </w:p>
    <w:p w:rsidR="0051528F" w:rsidRPr="003B60FD" w:rsidRDefault="0051528F" w:rsidP="0051528F">
      <w:pPr>
        <w:pStyle w:val="NormalHanging12a"/>
      </w:pPr>
      <w:r w:rsidRPr="003B60FD">
        <w:t>Г.</w:t>
      </w:r>
      <w:r w:rsidRPr="003B60FD">
        <w:tab/>
        <w:t>като има предвид, че при определени обстоятелства постоянно затревените площи могат да бъдат регистрирани в системата за идентификация на земеделските парцели, но не и декларирани за директни плащания от земеделските стопани през дадена година, или че общата земеделска площ може да се увеличи заради допълнителни декларации, подадени от земеделските стопани;</w:t>
      </w:r>
    </w:p>
    <w:p w:rsidR="0051528F" w:rsidRPr="003B60FD" w:rsidRDefault="0051528F" w:rsidP="0051528F">
      <w:pPr>
        <w:pStyle w:val="NormalHanging12a"/>
      </w:pPr>
      <w:r w:rsidRPr="003B60FD">
        <w:t>Д.</w:t>
      </w:r>
      <w:r w:rsidRPr="003B60FD">
        <w:tab/>
        <w:t>като има предвид, че в такива ситуации, когато намаляването на годишното съотношение под прага от 5 %, определен в приложение III към Регламент (ЕС) 2021/2115, не се дължи на преобразуване на постоянно затревени площи в земя за друг вид земеделско ползване, би било непропорционално на земеделските стопани да се налагат задължения за установяване на допълнителни постоянно затревени площи;</w:t>
      </w:r>
    </w:p>
    <w:p w:rsidR="0051528F" w:rsidRPr="003B60FD" w:rsidRDefault="0051528F" w:rsidP="0051528F">
      <w:pPr>
        <w:pStyle w:val="NormalHanging12a"/>
      </w:pPr>
      <w:r w:rsidRPr="003B60FD">
        <w:t>Е.</w:t>
      </w:r>
      <w:r w:rsidRPr="003B60FD">
        <w:tab/>
        <w:t>като има предвид, че е целесъобразно да се позволи известна гъвкавост, като същевременно се гарантира съответствието с основната цел на стандарт 1 за ДЗЕС за осигуряване на „обща предпазна мярка срещу конверсия с цел друг вид земеделско ползване, предприета за опазване на запаса на въглерод“ и с максималното намаляване на съотношението, посочено в приложение III към Регламент (ЕС) 2021/2115;</w:t>
      </w:r>
    </w:p>
    <w:p w:rsidR="0051528F" w:rsidRPr="003B60FD" w:rsidRDefault="0051528F" w:rsidP="0051528F">
      <w:pPr>
        <w:pStyle w:val="NormalHanging12a"/>
      </w:pPr>
      <w:r w:rsidRPr="003B60FD">
        <w:t>Ж.</w:t>
      </w:r>
      <w:r w:rsidRPr="003B60FD">
        <w:tab/>
        <w:t xml:space="preserve">като има предвид, че поради това </w:t>
      </w:r>
      <w:r w:rsidR="006D2B37">
        <w:t>Д</w:t>
      </w:r>
      <w:r w:rsidRPr="003B60FD">
        <w:t xml:space="preserve">елегиран регламент (ЕС) 2022/126 на </w:t>
      </w:r>
      <w:r w:rsidRPr="003B60FD">
        <w:lastRenderedPageBreak/>
        <w:t>Комисията</w:t>
      </w:r>
      <w:r w:rsidRPr="003B60FD">
        <w:rPr>
          <w:rStyle w:val="FootnoteReference"/>
          <w:color w:val="000000"/>
        </w:rPr>
        <w:footnoteReference w:id="2"/>
      </w:r>
      <w:r w:rsidRPr="003B60FD">
        <w:t>, с който се определят правила относно съотношението за ДЗЕС 1, следва да бъде изменен;</w:t>
      </w:r>
    </w:p>
    <w:p w:rsidR="0051528F" w:rsidRPr="003B60FD" w:rsidRDefault="0051528F" w:rsidP="0051528F">
      <w:pPr>
        <w:pStyle w:val="NormalHanging12a"/>
      </w:pPr>
      <w:r w:rsidRPr="003B60FD">
        <w:t>1.</w:t>
      </w:r>
      <w:r w:rsidRPr="003B60FD">
        <w:tab/>
        <w:t>заявява, че не възразява срещу делегирания регламент;</w:t>
      </w:r>
    </w:p>
    <w:p w:rsidR="0051528F" w:rsidRPr="003B60FD" w:rsidRDefault="0051528F" w:rsidP="002B0C77">
      <w:pPr>
        <w:ind w:left="567" w:hanging="567"/>
      </w:pPr>
      <w:r w:rsidRPr="003B60FD">
        <w:t>2.</w:t>
      </w:r>
      <w:r w:rsidRPr="003B60FD">
        <w:tab/>
        <w:t xml:space="preserve">възлага на своя председател да предаде настоящото решение </w:t>
      </w:r>
      <w:r w:rsidR="003B60FD" w:rsidRPr="003B60FD">
        <w:t>на Съвета и на Комисията.</w:t>
      </w:r>
    </w:p>
    <w:sectPr w:rsidR="0051528F" w:rsidRPr="003B60FD" w:rsidSect="003B60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902" w:rsidRPr="003B60FD" w:rsidRDefault="00E12902">
      <w:r w:rsidRPr="003B60FD">
        <w:separator/>
      </w:r>
    </w:p>
  </w:endnote>
  <w:endnote w:type="continuationSeparator" w:id="0">
    <w:p w:rsidR="00E12902" w:rsidRPr="003B60FD" w:rsidRDefault="00E12902">
      <w:r w:rsidRPr="003B60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60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60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60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902" w:rsidRPr="003B60FD" w:rsidRDefault="00E12902">
      <w:r w:rsidRPr="003B60FD">
        <w:separator/>
      </w:r>
    </w:p>
  </w:footnote>
  <w:footnote w:type="continuationSeparator" w:id="0">
    <w:p w:rsidR="00E12902" w:rsidRPr="003B60FD" w:rsidRDefault="00E12902">
      <w:r w:rsidRPr="003B60FD">
        <w:continuationSeparator/>
      </w:r>
    </w:p>
  </w:footnote>
  <w:footnote w:id="1">
    <w:p w:rsidR="0051528F" w:rsidRPr="003B60FD" w:rsidRDefault="0051528F" w:rsidP="003B60FD">
      <w:pPr>
        <w:pStyle w:val="FootnoteText"/>
        <w:ind w:left="567" w:hanging="567"/>
        <w:rPr>
          <w:sz w:val="24"/>
          <w:lang w:val="bg-BG"/>
        </w:rPr>
      </w:pPr>
      <w:r w:rsidRPr="003B60FD">
        <w:rPr>
          <w:rStyle w:val="FootnoteReference"/>
          <w:sz w:val="24"/>
          <w:lang w:val="bg-BG"/>
        </w:rPr>
        <w:footnoteRef/>
      </w:r>
      <w:r w:rsidR="003B60FD" w:rsidRPr="003B60FD">
        <w:rPr>
          <w:sz w:val="24"/>
          <w:lang w:val="bg-BG"/>
        </w:rPr>
        <w:t xml:space="preserve"> </w:t>
      </w:r>
      <w:r w:rsidR="003B60FD" w:rsidRPr="003B60FD">
        <w:rPr>
          <w:sz w:val="24"/>
          <w:lang w:val="bg-BG"/>
        </w:rPr>
        <w:tab/>
      </w:r>
      <w:r w:rsidRPr="003B60FD">
        <w:rPr>
          <w:sz w:val="24"/>
          <w:lang w:val="bg-BG"/>
        </w:rPr>
        <w:t>ОВ L 435, 6.12.2021 г., стр. 1.</w:t>
      </w:r>
      <w:r w:rsidRPr="003B60FD">
        <w:rPr>
          <w:sz w:val="24"/>
          <w:lang w:val="bg-BG"/>
        </w:rPr>
        <w:tab/>
      </w:r>
    </w:p>
  </w:footnote>
  <w:footnote w:id="2">
    <w:p w:rsidR="0051528F" w:rsidRPr="003B60FD" w:rsidRDefault="0051528F" w:rsidP="003B60FD">
      <w:pPr>
        <w:pStyle w:val="FootnoteText"/>
        <w:ind w:left="567" w:hanging="567"/>
        <w:rPr>
          <w:sz w:val="24"/>
          <w:lang w:val="bg-BG"/>
        </w:rPr>
      </w:pPr>
      <w:r w:rsidRPr="003B60FD">
        <w:rPr>
          <w:rStyle w:val="FootnoteReference"/>
          <w:sz w:val="24"/>
          <w:lang w:val="bg-BG"/>
        </w:rPr>
        <w:footnoteRef/>
      </w:r>
      <w:r w:rsidR="003B60FD" w:rsidRPr="003B60FD">
        <w:rPr>
          <w:sz w:val="24"/>
          <w:lang w:val="bg-BG"/>
        </w:rPr>
        <w:t xml:space="preserve"> </w:t>
      </w:r>
      <w:r w:rsidR="003B60FD" w:rsidRPr="003B60FD">
        <w:rPr>
          <w:sz w:val="24"/>
          <w:lang w:val="bg-BG"/>
        </w:rPr>
        <w:tab/>
      </w:r>
      <w:r w:rsidRPr="003B60FD">
        <w:rPr>
          <w:sz w:val="24"/>
          <w:lang w:val="bg-BG"/>
        </w:rPr>
        <w:t>Делегиран регламент (ЕС) 2022/126 на Комисията от 7 декември 2021 г. за допълнение на Регламент (ЕС) 2021/2115 на Европейския парламент и на Съвета с допълнителни изисквания по отношение на някои видове интервенции, посочени от държавите членки в стратегическите им планове по ОСП за периода 2023—2027 г. съгласно същия регламент, както и с правила във връзка със съотношението за стандарт 1 за добро земеделско и екологично състояние (ОВ L 20, 31.1.2022 г., стр. 52).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60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60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60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99/2024"/>
    <w:docVar w:name="dvlangue" w:val="BG"/>
    <w:docVar w:name="dvnumam" w:val="0"/>
    <w:docVar w:name="dvpe" w:val="759.936"/>
    <w:docVar w:name="dvtitre" w:val="Решение на Европейския парламент от ... 2024 г. да не се представят възражения срещу Делегиран регламент на Комисията от 12 март 2024 г. за изменение на Делегиран регламент (ЕС) 2022/126 на Комисията за допълнение на Регламент (ЕС) 2021/2115 на Европейския парламент и на Съвета по отношение на правилата във връзка със съотношението за стандарт 1 за добро земеделско и екологично състояние (ДЗЕС)(C(2024)01488 – 2024/2663(DEA))"/>
  </w:docVars>
  <w:rsids>
    <w:rsidRoot w:val="00E1290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0C77"/>
    <w:rsid w:val="002B18FE"/>
    <w:rsid w:val="002B5493"/>
    <w:rsid w:val="00343214"/>
    <w:rsid w:val="00361C00"/>
    <w:rsid w:val="00395FA1"/>
    <w:rsid w:val="003B60FD"/>
    <w:rsid w:val="003E15D4"/>
    <w:rsid w:val="00411CCE"/>
    <w:rsid w:val="0041666E"/>
    <w:rsid w:val="00421060"/>
    <w:rsid w:val="00471C19"/>
    <w:rsid w:val="004867E3"/>
    <w:rsid w:val="00494A28"/>
    <w:rsid w:val="004A6B78"/>
    <w:rsid w:val="004C0004"/>
    <w:rsid w:val="004C5D52"/>
    <w:rsid w:val="0050519A"/>
    <w:rsid w:val="005072A1"/>
    <w:rsid w:val="00514517"/>
    <w:rsid w:val="0051528F"/>
    <w:rsid w:val="00545827"/>
    <w:rsid w:val="00560270"/>
    <w:rsid w:val="005C2568"/>
    <w:rsid w:val="006037C0"/>
    <w:rsid w:val="006631B6"/>
    <w:rsid w:val="00680577"/>
    <w:rsid w:val="006D2B37"/>
    <w:rsid w:val="006F74FA"/>
    <w:rsid w:val="007306A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5A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B19"/>
    <w:rsid w:val="00BD48FE"/>
    <w:rsid w:val="00BD7BD8"/>
    <w:rsid w:val="00BE6ADC"/>
    <w:rsid w:val="00C05BFE"/>
    <w:rsid w:val="00C23CD4"/>
    <w:rsid w:val="00C61C0C"/>
    <w:rsid w:val="00C8127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2902"/>
    <w:rsid w:val="00E208E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25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5A9DD2"/>
  <w15:chartTrackingRefBased/>
  <w15:docId w15:val="{3334FD1B-29DF-4325-8E42-E736B68E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1528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80B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0B1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57B66-07B4-4370-8A82-A3E6D74AC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708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2024-04-23T12:54:00Z</dcterms:created>
  <dcterms:modified xsi:type="dcterms:W3CDTF">2024-04-23T12:54:00Z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B9-0199/2024</vt:lpwstr>
  </property>
  <property fmtid="{D5CDD505-2E9C-101B-9397-08002B2CF9AE}" pid="4" name="&lt;Type&gt;">
    <vt:lpwstr>RR</vt:lpwstr>
  </property>
</Properties>
</file>