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5945" w:rsidTr="0010095E">
        <w:trPr>
          <w:trHeight w:hRule="exact" w:val="1418"/>
        </w:trPr>
        <w:tc>
          <w:tcPr>
            <w:tcW w:w="6804" w:type="dxa"/>
            <w:shd w:val="clear" w:color="auto" w:fill="auto"/>
            <w:vAlign w:val="center"/>
          </w:tcPr>
          <w:p w:rsidR="00751A4A" w:rsidRPr="000C5945" w:rsidRDefault="006D497A" w:rsidP="0010095E">
            <w:pPr>
              <w:pStyle w:val="EPName"/>
            </w:pPr>
            <w:r w:rsidRPr="000C5945">
              <w:t>Euroopan parlamentti</w:t>
            </w:r>
          </w:p>
          <w:p w:rsidR="00751A4A" w:rsidRPr="000C5945" w:rsidRDefault="00817416" w:rsidP="00756632">
            <w:pPr>
              <w:pStyle w:val="EPTerm"/>
              <w:rPr>
                <w:rStyle w:val="HideTWBExt"/>
                <w:noProof w:val="0"/>
                <w:vanish w:val="0"/>
                <w:color w:val="auto"/>
              </w:rPr>
            </w:pPr>
            <w:r w:rsidRPr="000C5945">
              <w:t>2019-2024</w:t>
            </w:r>
          </w:p>
        </w:tc>
        <w:tc>
          <w:tcPr>
            <w:tcW w:w="2268" w:type="dxa"/>
            <w:shd w:val="clear" w:color="auto" w:fill="auto"/>
          </w:tcPr>
          <w:p w:rsidR="00751A4A" w:rsidRPr="000C5945" w:rsidRDefault="00187494" w:rsidP="0010095E">
            <w:pPr>
              <w:pStyle w:val="EPLogo"/>
            </w:pPr>
            <w:r w:rsidRPr="000C59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5945" w:rsidRDefault="00D058B8" w:rsidP="004C5D52">
      <w:pPr>
        <w:pStyle w:val="LineTop"/>
      </w:pPr>
    </w:p>
    <w:p w:rsidR="00680577" w:rsidRPr="000C5945" w:rsidRDefault="006D497A" w:rsidP="00680577">
      <w:pPr>
        <w:pStyle w:val="EPBodyTA1"/>
      </w:pPr>
      <w:r w:rsidRPr="000C5945">
        <w:t>HYVÄKSYTYT TEKSTIT</w:t>
      </w:r>
    </w:p>
    <w:p w:rsidR="00D058B8" w:rsidRPr="000C5945" w:rsidRDefault="00D058B8" w:rsidP="00D058B8">
      <w:pPr>
        <w:pStyle w:val="LineBottom"/>
      </w:pPr>
    </w:p>
    <w:p w:rsidR="006D497A" w:rsidRPr="000C5945" w:rsidRDefault="006D497A" w:rsidP="006D497A">
      <w:pPr>
        <w:pStyle w:val="ATHeading1"/>
      </w:pPr>
      <w:bookmarkStart w:id="0" w:name="TANumber"/>
      <w:r w:rsidRPr="000C5945">
        <w:t>P9_</w:t>
      </w:r>
      <w:proofErr w:type="gramStart"/>
      <w:r w:rsidRPr="000C5945">
        <w:t>TA(</w:t>
      </w:r>
      <w:proofErr w:type="gramEnd"/>
      <w:r w:rsidRPr="000C5945">
        <w:t>2024)0</w:t>
      </w:r>
      <w:r w:rsidR="00C306E5" w:rsidRPr="000C5945">
        <w:t>29</w:t>
      </w:r>
      <w:r w:rsidRPr="000C5945">
        <w:t>0</w:t>
      </w:r>
      <w:bookmarkEnd w:id="0"/>
    </w:p>
    <w:p w:rsidR="006D497A" w:rsidRPr="000C5945" w:rsidRDefault="00F759E8" w:rsidP="003E246E">
      <w:pPr>
        <w:pStyle w:val="ATHeading2"/>
      </w:pPr>
      <w:bookmarkStart w:id="1" w:name="title"/>
      <w:r w:rsidRPr="000C5945">
        <w:t xml:space="preserve">Päätös </w:t>
      </w:r>
      <w:r w:rsidR="006D497A" w:rsidRPr="000C5945">
        <w:t>olla vastustamatta delegoi</w:t>
      </w:r>
      <w:r w:rsidRPr="000C5945">
        <w:t>tua</w:t>
      </w:r>
      <w:r w:rsidR="006D497A" w:rsidRPr="000C5945">
        <w:t xml:space="preserve"> asetu</w:t>
      </w:r>
      <w:r w:rsidRPr="000C5945">
        <w:t>sta:</w:t>
      </w:r>
      <w:r w:rsidR="006D497A" w:rsidRPr="000C5945">
        <w:t xml:space="preserve"> </w:t>
      </w:r>
      <w:r w:rsidR="003E246E" w:rsidRPr="000C5945">
        <w:rPr>
          <w:bCs/>
        </w:rPr>
        <w:t>hyvää maatalous- ja ympäristökuntoa koskevassa toimenpidevaatimuksessa</w:t>
      </w:r>
      <w:r w:rsidRPr="000C5945">
        <w:t xml:space="preserve"> 1</w:t>
      </w:r>
      <w:r w:rsidR="006D497A" w:rsidRPr="000C5945">
        <w:t xml:space="preserve"> mainittua osuutta koskev</w:t>
      </w:r>
      <w:r w:rsidRPr="000C5945">
        <w:t>at</w:t>
      </w:r>
      <w:r w:rsidR="006D497A" w:rsidRPr="000C5945">
        <w:t xml:space="preserve"> säännöt</w:t>
      </w:r>
      <w:bookmarkEnd w:id="1"/>
    </w:p>
    <w:p w:rsidR="006D497A" w:rsidRPr="000C5945" w:rsidRDefault="006D497A" w:rsidP="006D497A">
      <w:pPr>
        <w:rPr>
          <w:i/>
          <w:vanish/>
        </w:rPr>
      </w:pPr>
      <w:r w:rsidRPr="000C5945">
        <w:rPr>
          <w:i/>
        </w:rPr>
        <w:fldChar w:fldCharType="begin"/>
      </w:r>
      <w:r w:rsidRPr="000C5945">
        <w:rPr>
          <w:i/>
        </w:rPr>
        <w:instrText xml:space="preserve"> TC"(</w:instrText>
      </w:r>
      <w:bookmarkStart w:id="2" w:name="DocNumber"/>
      <w:r w:rsidRPr="000C5945">
        <w:rPr>
          <w:i/>
        </w:rPr>
        <w:instrText>B9-0199/2024</w:instrText>
      </w:r>
      <w:bookmarkEnd w:id="2"/>
      <w:r w:rsidRPr="000C5945">
        <w:rPr>
          <w:i/>
        </w:rPr>
        <w:instrText xml:space="preserve">)"\l3 \n&gt; \* MERGEFORMAT </w:instrText>
      </w:r>
      <w:r w:rsidRPr="000C5945">
        <w:rPr>
          <w:i/>
        </w:rPr>
        <w:fldChar w:fldCharType="end"/>
      </w:r>
    </w:p>
    <w:p w:rsidR="006D497A" w:rsidRPr="000C5945" w:rsidRDefault="006D497A" w:rsidP="006D497A">
      <w:pPr>
        <w:rPr>
          <w:vanish/>
        </w:rPr>
      </w:pPr>
      <w:bookmarkStart w:id="3" w:name="PE"/>
      <w:r w:rsidRPr="000C5945">
        <w:rPr>
          <w:vanish/>
        </w:rPr>
        <w:t>PE759.936</w:t>
      </w:r>
      <w:bookmarkStart w:id="4" w:name="_GoBack"/>
      <w:bookmarkEnd w:id="3"/>
      <w:bookmarkEnd w:id="4"/>
    </w:p>
    <w:p w:rsidR="006D497A" w:rsidRPr="000C5945" w:rsidRDefault="006D497A" w:rsidP="006D497A">
      <w:pPr>
        <w:pStyle w:val="ATHeading3"/>
      </w:pPr>
      <w:bookmarkStart w:id="5" w:name="Sujet"/>
      <w:r w:rsidRPr="000C5945">
        <w:t xml:space="preserve">Euroopan parlamentin päätös </w:t>
      </w:r>
      <w:r w:rsidR="00A4098A" w:rsidRPr="000C5945">
        <w:t>23</w:t>
      </w:r>
      <w:r w:rsidRPr="000C5945">
        <w:t>. huhtikuuta 2024 olla vastustamatta Euroopan parlamentin ja neuvoston asetuksen (EU) 2021/2115 täydentämisestä annetun komission delegoidun asetuksen (EU) 2022/126 muuttamisesta siltä osin kuin on kyse hyvää maatalous- ja ympäristökuntoa koskevassa toimenpidevaatimuksessa 1 mainittua osuutta koskevista säännöistä 12. maaliskuuta 2024 annettua komission delegoitua asetusta</w:t>
      </w:r>
      <w:bookmarkEnd w:id="5"/>
      <w:r w:rsidRPr="000C5945">
        <w:t xml:space="preserve"> </w:t>
      </w:r>
      <w:bookmarkStart w:id="6" w:name="References"/>
      <w:r w:rsidRPr="000C5945">
        <w:t>(</w:t>
      </w:r>
      <w:proofErr w:type="gramStart"/>
      <w:r w:rsidRPr="000C5945">
        <w:t>C(</w:t>
      </w:r>
      <w:proofErr w:type="gramEnd"/>
      <w:r w:rsidRPr="000C5945">
        <w:t>2024)01488 – 2024/2663(DEA))</w:t>
      </w:r>
      <w:bookmarkEnd w:id="6"/>
    </w:p>
    <w:p w:rsidR="00702645" w:rsidRPr="000C5945" w:rsidRDefault="00702645" w:rsidP="00F759E8">
      <w:pPr>
        <w:pStyle w:val="NormalHanging12a"/>
        <w:spacing w:before="240"/>
        <w:rPr>
          <w:i/>
        </w:rPr>
      </w:pPr>
      <w:bookmarkStart w:id="7" w:name="TextBodyBegin"/>
      <w:bookmarkEnd w:id="7"/>
      <w:r w:rsidRPr="000C5945">
        <w:rPr>
          <w:i/>
        </w:rPr>
        <w:t>Euroopan parlamentti</w:t>
      </w:r>
      <w:r w:rsidRPr="000C5945">
        <w:t>, joka</w:t>
      </w:r>
    </w:p>
    <w:p w:rsidR="00702645" w:rsidRPr="000C5945" w:rsidRDefault="00702645" w:rsidP="00F759E8">
      <w:pPr>
        <w:pStyle w:val="NormalHanging12a"/>
        <w:widowControl/>
      </w:pPr>
      <w:r w:rsidRPr="000C5945">
        <w:t>–</w:t>
      </w:r>
      <w:r w:rsidRPr="000C5945">
        <w:tab/>
        <w:t>ottaa huomioon komission delegoidun asetuksen (</w:t>
      </w:r>
      <w:proofErr w:type="gramStart"/>
      <w:r w:rsidRPr="000C5945">
        <w:t>C(</w:t>
      </w:r>
      <w:proofErr w:type="gramEnd"/>
      <w:r w:rsidRPr="000C5945">
        <w:t>2024)01488),</w:t>
      </w:r>
    </w:p>
    <w:p w:rsidR="00702645" w:rsidRPr="000C5945" w:rsidRDefault="00702645" w:rsidP="00F759E8">
      <w:pPr>
        <w:pStyle w:val="NormalHanging12a"/>
        <w:widowControl/>
      </w:pPr>
      <w:r w:rsidRPr="000C5945">
        <w:t>–</w:t>
      </w:r>
      <w:r w:rsidRPr="000C5945">
        <w:tab/>
        <w:t>ottaa huomioon komission 12. maaliskuuta 2024 päivätyn kirjeen, jossa komissio pyytää parlamenttia ilmoittamaan, ettei se aio vastustaa delegoitua asetusta,</w:t>
      </w:r>
    </w:p>
    <w:p w:rsidR="00702645" w:rsidRPr="000C5945" w:rsidRDefault="00702645" w:rsidP="00F759E8">
      <w:pPr>
        <w:pStyle w:val="NormalHanging12a"/>
        <w:widowControl/>
      </w:pPr>
      <w:r w:rsidRPr="000C5945">
        <w:t>–</w:t>
      </w:r>
      <w:r w:rsidRPr="000C5945">
        <w:tab/>
        <w:t>ottaa huomioon maatalouden ja maaseudun kehittämisen valiokunnan 19. maaliskuuta 2024 päivätyn kirjeen valiokuntien puheenjohtajakokouksen puheenjohtajalle,</w:t>
      </w:r>
    </w:p>
    <w:p w:rsidR="00702645" w:rsidRPr="000C5945" w:rsidRDefault="00702645" w:rsidP="00F759E8">
      <w:pPr>
        <w:pStyle w:val="NormalHanging12a"/>
        <w:widowControl/>
      </w:pPr>
      <w:r w:rsidRPr="000C5945">
        <w:t>–</w:t>
      </w:r>
      <w:r w:rsidRPr="000C5945">
        <w:tab/>
        <w:t>ottaa huomioon Euroopan unionin toiminnasta tehdyn sopimuksen 290 artiklan,</w:t>
      </w:r>
    </w:p>
    <w:p w:rsidR="00702645" w:rsidRPr="000C5945" w:rsidRDefault="00702645" w:rsidP="00F759E8">
      <w:pPr>
        <w:pStyle w:val="NormalHanging12a"/>
        <w:widowControl/>
      </w:pPr>
      <w:r w:rsidRPr="000C5945">
        <w:t>–</w:t>
      </w:r>
      <w:r w:rsidRPr="000C5945">
        <w:tab/>
        <w:t>ottaa huomioon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2. joulukuuta 2021 annetun Euroopan parlamentin ja neuvoston asetuksen (EU) 2021/2115</w:t>
      </w:r>
      <w:r w:rsidRPr="000C5945">
        <w:rPr>
          <w:rStyle w:val="FootnoteReference"/>
          <w:color w:val="000000"/>
        </w:rPr>
        <w:footnoteReference w:id="1"/>
      </w:r>
      <w:r w:rsidRPr="000C5945">
        <w:t xml:space="preserve"> ja erityisesti sen 13 artiklan 3 kohdan ja 152 artiklan 6 kohdan,</w:t>
      </w:r>
    </w:p>
    <w:p w:rsidR="00702645" w:rsidRPr="000C5945" w:rsidRDefault="00702645" w:rsidP="00F759E8">
      <w:pPr>
        <w:pStyle w:val="NormalHanging12a"/>
        <w:widowControl/>
      </w:pPr>
      <w:r w:rsidRPr="000C5945">
        <w:t>–</w:t>
      </w:r>
      <w:r w:rsidRPr="000C5945">
        <w:tab/>
        <w:t>ottaa huomioon työjärjestyksen 111 artiklan 6 kohdan,</w:t>
      </w:r>
    </w:p>
    <w:p w:rsidR="00F759E8" w:rsidRPr="000C5945" w:rsidRDefault="00702645">
      <w:pPr>
        <w:pStyle w:val="NormalHanging12a"/>
        <w:widowControl/>
      </w:pPr>
      <w:r w:rsidRPr="000C5945">
        <w:t>–</w:t>
      </w:r>
      <w:r w:rsidRPr="000C5945">
        <w:tab/>
        <w:t>ottaa huomioon maatalouden ja maaseudun kehittämisen valiokunnan suosituksen päätökseksi,</w:t>
      </w:r>
    </w:p>
    <w:p w:rsidR="00702645" w:rsidRPr="000C5945" w:rsidRDefault="00702645" w:rsidP="00F759E8">
      <w:pPr>
        <w:pStyle w:val="NormalHanging12a"/>
        <w:widowControl/>
      </w:pPr>
      <w:r w:rsidRPr="000C5945">
        <w:lastRenderedPageBreak/>
        <w:t>A.</w:t>
      </w:r>
      <w:r w:rsidRPr="000C5945">
        <w:tab/>
        <w:t>ottaa huomioon, että jäsenvaltiot ovat 1. tammikuuta 2023 alkaen panneet täytäntöön YMP:n strategiasuunnitelmiaan sekä velvoitetta säilyttää pysyvän nurmen osuus maatalousmaasta asetuksen (EU) 2021/2115 liitteessä III olevan hyvää maatalous- ja ympäristökuntoa koskevan toimenpidevaatimuksen 1, jäljempänä ’GAEC-vaatimus 1’, mukaisena;</w:t>
      </w:r>
    </w:p>
    <w:p w:rsidR="00702645" w:rsidRPr="000C5945" w:rsidRDefault="00702645" w:rsidP="00F759E8">
      <w:pPr>
        <w:pStyle w:val="NormalHanging12a"/>
        <w:widowControl/>
      </w:pPr>
      <w:r w:rsidRPr="000C5945">
        <w:t>B.</w:t>
      </w:r>
      <w:r w:rsidRPr="000C5945">
        <w:tab/>
        <w:t>ottaa huomioon, että GAEC-vaatimuksen 1 täytäntöönpanon alkamisen jälkeen saadut kokemukset osoittavat, että kyseisiä sääntöjä on muutettava, jotta viljelijöille ei aiheutuisi kohtuutonta rasitetta silloin, kun markkinoiden uudelleensuuntautumisesta johtuvat jäsenvaltioiden maatalousjärjestelmien rakenteelliset muutokset, kuten siirtyminen kotieläintuotannosta peltoviljelyyn ja kotieläintuotannon väheneminen, vaikuttavat merkittävästi viljelijöiden kykyyn perustaa pysyviä nurmia siten, että heidän toimintansa pysyy elinkelpoisena;</w:t>
      </w:r>
    </w:p>
    <w:p w:rsidR="00702645" w:rsidRPr="000C5945" w:rsidRDefault="00702645" w:rsidP="00F759E8">
      <w:pPr>
        <w:pStyle w:val="NormalHanging12a"/>
        <w:widowControl/>
      </w:pPr>
      <w:r w:rsidRPr="000C5945">
        <w:t>C.</w:t>
      </w:r>
      <w:r w:rsidRPr="000C5945">
        <w:tab/>
        <w:t>ottaa huomioon, että tietyissä tilanteissa jäsenvaltiot saattavat joutua asettamaan tuensaajille velvollisuuksia muuttaa aloja takaisin pysyväksi nurmeksi tai perustaa pysyvän nurmen aloja, vaikka vuotuisen osuuden vähentyminen johtuu ilmoitettujen alojen vaihteluista;</w:t>
      </w:r>
    </w:p>
    <w:p w:rsidR="00702645" w:rsidRPr="000C5945" w:rsidRDefault="00702645" w:rsidP="00F759E8">
      <w:pPr>
        <w:pStyle w:val="NormalHanging12a"/>
        <w:widowControl/>
      </w:pPr>
      <w:r w:rsidRPr="000C5945">
        <w:t>D.</w:t>
      </w:r>
      <w:r w:rsidRPr="000C5945">
        <w:tab/>
        <w:t>ottaa huomioon, että joissakin olosuhteissa pysyvän nurmen alat saatetaan rekisteröidä viljelylohkojen tunnistamisjärjestelmään, mutta viljelijät eivät ole ilmoittaneet niitä suoria tukia varten tiettynä vuonna, tai koko maatalousmaa saattaa kasvaa viljelijöiden tekemien lisäilmoitusten vuoksi;</w:t>
      </w:r>
    </w:p>
    <w:p w:rsidR="00702645" w:rsidRPr="000C5945" w:rsidRDefault="00702645" w:rsidP="00F759E8">
      <w:pPr>
        <w:pStyle w:val="NormalHanging12a"/>
        <w:widowControl/>
      </w:pPr>
      <w:r w:rsidRPr="000C5945">
        <w:t>E.</w:t>
      </w:r>
      <w:r w:rsidRPr="000C5945">
        <w:tab/>
        <w:t>ottaa huomioon, että tällaisissa tilanteissa, joissa asetuksen (EU) 2021/2115 liitteessä III vahvistetun viiden prosentin kynnysarvon ylittävä vuotuisen osuuden vähentyminen ei johdu pysyvän nurmen alojen muuttamisesta muuhun maatalouskäyttöön, voisi olla kohtuutonta asettaa viljelijöille velvollisuuksia perustaa lisää pysyvän nurmen aloja;</w:t>
      </w:r>
    </w:p>
    <w:p w:rsidR="00702645" w:rsidRPr="000C5945" w:rsidRDefault="00702645" w:rsidP="00F759E8">
      <w:pPr>
        <w:pStyle w:val="NormalHanging12a"/>
        <w:widowControl/>
      </w:pPr>
      <w:r w:rsidRPr="000C5945">
        <w:t>F.</w:t>
      </w:r>
      <w:r w:rsidRPr="000C5945">
        <w:tab/>
        <w:t>katsoo olevan asianmukaista sallia tietty joustavuus varmistaen samalla, että saavutetaan GAEC-vaatimuksen 1 päätavoite (”yleinen turvatoimi, jolla pyritään hiilivarastojen säilyttämiseksi estämään muuhun maatalouskäyttöön siirtyminen”) ja noudatetaan asetuksen (EU) 2021/2115 liitteessä III vahvistettua osuuden suurinta sallittua vähentymistä;</w:t>
      </w:r>
    </w:p>
    <w:p w:rsidR="00702645" w:rsidRPr="000C5945" w:rsidRDefault="00702645" w:rsidP="00F759E8">
      <w:pPr>
        <w:pStyle w:val="NormalHanging12a"/>
        <w:widowControl/>
      </w:pPr>
      <w:r w:rsidRPr="000C5945">
        <w:t>G.</w:t>
      </w:r>
      <w:r w:rsidRPr="000C5945">
        <w:tab/>
        <w:t>katsoo, että komission delegoitua asetusta (EU) 2022/126</w:t>
      </w:r>
      <w:r w:rsidRPr="000C5945">
        <w:rPr>
          <w:rStyle w:val="FootnoteReference"/>
          <w:color w:val="000000"/>
        </w:rPr>
        <w:footnoteReference w:id="2"/>
      </w:r>
      <w:r w:rsidRPr="000C5945">
        <w:t>, jossa vahvistetaan GAEC</w:t>
      </w:r>
      <w:r w:rsidRPr="000C5945">
        <w:noBreakHyphen/>
        <w:t>vaatimuksen 1 osuutta koskevat säännöt, olisi sen vuoksi muutettava;</w:t>
      </w:r>
    </w:p>
    <w:p w:rsidR="00702645" w:rsidRPr="000C5945" w:rsidRDefault="00702645" w:rsidP="00F759E8">
      <w:pPr>
        <w:pStyle w:val="NormalHanging12a"/>
        <w:widowControl/>
      </w:pPr>
      <w:r w:rsidRPr="000C5945">
        <w:t>1.</w:t>
      </w:r>
      <w:r w:rsidRPr="000C5945">
        <w:tab/>
        <w:t>ilmoittaa, ettei se vastusta delegoitua asetusta;</w:t>
      </w:r>
    </w:p>
    <w:p w:rsidR="00E365E1" w:rsidRPr="00E933FD" w:rsidRDefault="00702645" w:rsidP="00F759E8">
      <w:pPr>
        <w:widowControl/>
        <w:spacing w:after="240"/>
        <w:ind w:left="567" w:hanging="567"/>
      </w:pPr>
      <w:r w:rsidRPr="000C5945">
        <w:t>2.</w:t>
      </w:r>
      <w:r w:rsidRPr="000C5945">
        <w:tab/>
        <w:t xml:space="preserve">kehottaa puhemiestä välittämään tämän päätöksen </w:t>
      </w:r>
      <w:r w:rsidR="00E933FD" w:rsidRPr="000C5945">
        <w:t>neuvostolle ja komissiolle.</w:t>
      </w:r>
      <w:bookmarkStart w:id="8" w:name="TextBodyEnd"/>
      <w:bookmarkEnd w:id="8"/>
    </w:p>
    <w:sectPr w:rsidR="00E365E1" w:rsidRPr="00E933FD" w:rsidSect="00E933F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97A" w:rsidRPr="00E933FD" w:rsidRDefault="006D497A">
      <w:r w:rsidRPr="00E933FD">
        <w:separator/>
      </w:r>
    </w:p>
  </w:endnote>
  <w:endnote w:type="continuationSeparator" w:id="0">
    <w:p w:rsidR="006D497A" w:rsidRPr="00E933FD" w:rsidRDefault="006D497A">
      <w:r w:rsidRPr="00E93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97A" w:rsidRPr="00E933FD" w:rsidRDefault="006D497A">
      <w:r w:rsidRPr="00E933FD">
        <w:separator/>
      </w:r>
    </w:p>
  </w:footnote>
  <w:footnote w:type="continuationSeparator" w:id="0">
    <w:p w:rsidR="006D497A" w:rsidRPr="00E933FD" w:rsidRDefault="006D497A">
      <w:r w:rsidRPr="00E933FD">
        <w:continuationSeparator/>
      </w:r>
    </w:p>
  </w:footnote>
  <w:footnote w:id="1">
    <w:p w:rsidR="00702645" w:rsidRPr="00E933FD" w:rsidRDefault="00702645" w:rsidP="00E933FD">
      <w:pPr>
        <w:pStyle w:val="FootnoteText"/>
        <w:ind w:left="567" w:hanging="567"/>
        <w:rPr>
          <w:sz w:val="24"/>
          <w:lang w:val="fi-FI"/>
        </w:rPr>
      </w:pPr>
      <w:r w:rsidRPr="00E933FD">
        <w:rPr>
          <w:rStyle w:val="FootnoteReference"/>
          <w:sz w:val="24"/>
          <w:lang w:val="fi-FI"/>
        </w:rPr>
        <w:footnoteRef/>
      </w:r>
      <w:r w:rsidR="00E933FD" w:rsidRPr="00E933FD">
        <w:rPr>
          <w:sz w:val="24"/>
          <w:lang w:val="fi-FI"/>
        </w:rPr>
        <w:t xml:space="preserve"> </w:t>
      </w:r>
      <w:r w:rsidR="00E933FD" w:rsidRPr="00E933FD">
        <w:rPr>
          <w:sz w:val="24"/>
          <w:lang w:val="fi-FI"/>
        </w:rPr>
        <w:tab/>
      </w:r>
      <w:r w:rsidRPr="00E933FD">
        <w:rPr>
          <w:sz w:val="24"/>
          <w:lang w:val="fi-FI"/>
        </w:rPr>
        <w:t>EUVL L 435, 6.12.2021, s. 1.</w:t>
      </w:r>
    </w:p>
  </w:footnote>
  <w:footnote w:id="2">
    <w:p w:rsidR="00702645" w:rsidRPr="00E933FD" w:rsidRDefault="00702645" w:rsidP="00E933FD">
      <w:pPr>
        <w:pStyle w:val="FootnoteText"/>
        <w:ind w:left="567" w:hanging="567"/>
        <w:rPr>
          <w:sz w:val="24"/>
          <w:lang w:val="fi-FI"/>
        </w:rPr>
      </w:pPr>
      <w:r w:rsidRPr="00E933FD">
        <w:rPr>
          <w:rStyle w:val="FootnoteReference"/>
          <w:sz w:val="24"/>
          <w:lang w:val="fi-FI"/>
        </w:rPr>
        <w:footnoteRef/>
      </w:r>
      <w:r w:rsidR="00E933FD" w:rsidRPr="00E933FD">
        <w:rPr>
          <w:sz w:val="24"/>
          <w:lang w:val="fi-FI"/>
        </w:rPr>
        <w:t xml:space="preserve"> </w:t>
      </w:r>
      <w:r w:rsidR="00E933FD" w:rsidRPr="00E933FD">
        <w:rPr>
          <w:sz w:val="24"/>
          <w:lang w:val="fi-FI"/>
        </w:rPr>
        <w:tab/>
      </w:r>
      <w:r w:rsidRPr="00E933FD">
        <w:rPr>
          <w:sz w:val="24"/>
          <w:lang w:val="fi-FI"/>
        </w:rPr>
        <w:t>Komission delegoitu asetus (EU) 2022/126, annettu 7. joulukuuta 2021, Euroopan parlamentin ja neuvoston asetuksen (EU) 2021/2115 täydentämisestä lisävaatimuksilla eräille interventiotyypeille, jotka jäsenvaltiot täsmentävät mainitun asetuksen mukaisissa, vuosia 2023–2027 koskevissa YMP:n strategiasuunnitelmissaan, sekä säännöillä, jotka koskevat hyvää maatalous- ja ympäristökuntoa koskevassa toimenpidevaatimuksessa (GAEC-toimenpidevaatimus) 1 mainittua osuutta (EUVL L 20, 31.1.2022, s. 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FI"/>
    <w:docVar w:name="dvnumam" w:val="0"/>
    <w:docVar w:name="dvpe" w:val="759.936"/>
    <w:docVar w:name="dvtitre" w:val="Euroopan parlamentin päätöslauselma xx. huhtikuuta 2024 olla vastustamatta Euroopan parlamentin ja neuvoston asetuksen (EU) 2021/2115 täydentämisestä annetun komission delegoidun asetuksen (EU) 2022/126 muuttamisesta siltä osin kuin on kyse hyvää maatalous- ja ympäristökuntoa koskevassa toimenpidevaatimuksessa 1 mainittua osuutta koskevista säännöistä 12. maaliskuuta 2024 annettua komission delegoitua asetusta(C(2024)01488 – 2024/2663(DEA))"/>
  </w:docVars>
  <w:rsids>
    <w:rsidRoot w:val="006D497A"/>
    <w:rsid w:val="00002272"/>
    <w:rsid w:val="00015FBF"/>
    <w:rsid w:val="00064002"/>
    <w:rsid w:val="000677B9"/>
    <w:rsid w:val="000831BA"/>
    <w:rsid w:val="000A42CC"/>
    <w:rsid w:val="000C5945"/>
    <w:rsid w:val="000E7DD9"/>
    <w:rsid w:val="0010095E"/>
    <w:rsid w:val="00125B37"/>
    <w:rsid w:val="00187494"/>
    <w:rsid w:val="001F32AE"/>
    <w:rsid w:val="002767FF"/>
    <w:rsid w:val="002B18FE"/>
    <w:rsid w:val="002B5493"/>
    <w:rsid w:val="00343214"/>
    <w:rsid w:val="00361C00"/>
    <w:rsid w:val="00395FA1"/>
    <w:rsid w:val="003E15D4"/>
    <w:rsid w:val="003E246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497A"/>
    <w:rsid w:val="006F74FA"/>
    <w:rsid w:val="0070264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98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6E5"/>
    <w:rsid w:val="00C61C0C"/>
    <w:rsid w:val="00C941CB"/>
    <w:rsid w:val="00CC2357"/>
    <w:rsid w:val="00CF071A"/>
    <w:rsid w:val="00D058B8"/>
    <w:rsid w:val="00D56C11"/>
    <w:rsid w:val="00D834A0"/>
    <w:rsid w:val="00D872DF"/>
    <w:rsid w:val="00D91E21"/>
    <w:rsid w:val="00DA7FCD"/>
    <w:rsid w:val="00E365E1"/>
    <w:rsid w:val="00E820A4"/>
    <w:rsid w:val="00E933FD"/>
    <w:rsid w:val="00EB006A"/>
    <w:rsid w:val="00EB4772"/>
    <w:rsid w:val="00ED169E"/>
    <w:rsid w:val="00ED4235"/>
    <w:rsid w:val="00F04346"/>
    <w:rsid w:val="00F075DC"/>
    <w:rsid w:val="00F149E9"/>
    <w:rsid w:val="00F5134D"/>
    <w:rsid w:val="00F74202"/>
    <w:rsid w:val="00F759E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6EE61"/>
  <w15:chartTrackingRefBased/>
  <w15:docId w15:val="{F6D885B8-C579-45FF-B30B-AAEC5E74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02645"/>
    <w:pPr>
      <w:spacing w:after="240"/>
      <w:ind w:left="567" w:hanging="567"/>
    </w:pPr>
  </w:style>
  <w:style w:type="paragraph" w:styleId="Footer">
    <w:name w:val="footer"/>
    <w:basedOn w:val="Normal"/>
    <w:link w:val="FooterChar"/>
    <w:rsid w:val="00F759E8"/>
    <w:pPr>
      <w:tabs>
        <w:tab w:val="center" w:pos="4513"/>
        <w:tab w:val="right" w:pos="9026"/>
      </w:tabs>
    </w:pPr>
  </w:style>
  <w:style w:type="character" w:customStyle="1" w:styleId="FooterChar">
    <w:name w:val="Footer Char"/>
    <w:basedOn w:val="DefaultParagraphFont"/>
    <w:link w:val="Footer"/>
    <w:rsid w:val="00F759E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50AC2-975C-4C0F-B597-0882D53F4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3855</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2024-04-23T11:09:00Z</dcterms:created>
  <dcterms:modified xsi:type="dcterms:W3CDTF">2024-04-23T11:09:00Z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B9-0199/2024</vt:lpwstr>
  </property>
  <property fmtid="{D5CDD505-2E9C-101B-9397-08002B2CF9AE}" pid="4" name="&lt;Type&gt;">
    <vt:lpwstr>RR</vt:lpwstr>
  </property>
</Properties>
</file>