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584F" w14:paraId="5AF0BD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2717E0" w14:textId="77777777" w:rsidR="00751A4A" w:rsidRPr="00EA584F" w:rsidRDefault="00463D98" w:rsidP="0010095E">
            <w:pPr>
              <w:pStyle w:val="EPName"/>
            </w:pPr>
            <w:r w:rsidRPr="00EA584F">
              <w:t>Parlament Ewropew</w:t>
            </w:r>
          </w:p>
          <w:p w14:paraId="43CBBAFA" w14:textId="77777777" w:rsidR="00751A4A" w:rsidRPr="00EA58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584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9D0D10C" w14:textId="77777777" w:rsidR="00751A4A" w:rsidRPr="00EA584F" w:rsidRDefault="00187494" w:rsidP="0010095E">
            <w:pPr>
              <w:pStyle w:val="EPLogo"/>
            </w:pPr>
            <w:r w:rsidRPr="00EA584F">
              <w:rPr>
                <w:noProof/>
                <w:lang w:val="en-GB"/>
              </w:rPr>
              <w:drawing>
                <wp:inline distT="0" distB="0" distL="0" distR="0" wp14:anchorId="6DFFED40" wp14:editId="0E3D96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11455" w14:textId="77777777" w:rsidR="00D058B8" w:rsidRPr="00EA584F" w:rsidRDefault="00D058B8" w:rsidP="004C5D52">
      <w:pPr>
        <w:pStyle w:val="LineTop"/>
      </w:pPr>
    </w:p>
    <w:p w14:paraId="1E95F120" w14:textId="77777777" w:rsidR="00680577" w:rsidRPr="00EA584F" w:rsidRDefault="00463D98" w:rsidP="00680577">
      <w:pPr>
        <w:pStyle w:val="EPBodyTA1"/>
      </w:pPr>
      <w:r w:rsidRPr="00EA584F">
        <w:t>TESTI ADOTTATI</w:t>
      </w:r>
    </w:p>
    <w:p w14:paraId="79500FD8" w14:textId="77777777" w:rsidR="00D058B8" w:rsidRPr="00EA584F" w:rsidRDefault="00D058B8" w:rsidP="00D058B8">
      <w:pPr>
        <w:pStyle w:val="LineBottom"/>
      </w:pPr>
    </w:p>
    <w:p w14:paraId="0F7CCCA7" w14:textId="554E702D" w:rsidR="00463D98" w:rsidRPr="00EA584F" w:rsidRDefault="00463D98" w:rsidP="00463D98">
      <w:pPr>
        <w:pStyle w:val="ATHeading1"/>
      </w:pPr>
      <w:bookmarkStart w:id="0" w:name="TANumber"/>
      <w:r w:rsidRPr="00EA584F">
        <w:t>P9_TA(2024)0</w:t>
      </w:r>
      <w:bookmarkEnd w:id="0"/>
      <w:r w:rsidR="00614F0A">
        <w:t>290</w:t>
      </w:r>
    </w:p>
    <w:p w14:paraId="41C3EDD2" w14:textId="46FBB3C5" w:rsidR="00463D98" w:rsidRPr="00EA584F" w:rsidRDefault="00614F0A" w:rsidP="00614F0A">
      <w:pPr>
        <w:pStyle w:val="ATHeading2"/>
      </w:pPr>
      <w:r>
        <w:t>Rakkomandazzjoni għal deċiżjoni li ma jkunx</w:t>
      </w:r>
      <w:bookmarkStart w:id="1" w:name="_GoBack"/>
      <w:bookmarkEnd w:id="1"/>
      <w:r>
        <w:t xml:space="preserve"> hemm oppożizzjoni għal att </w:t>
      </w:r>
      <w:proofErr w:type="spellStart"/>
      <w:r>
        <w:t>iddelegat</w:t>
      </w:r>
      <w:proofErr w:type="spellEnd"/>
      <w:r>
        <w:t>: regoli dwar il-proporzjon għall-Istandard 1 tal-KAAT</w:t>
      </w:r>
    </w:p>
    <w:p w14:paraId="14877240" w14:textId="77777777" w:rsidR="00463D98" w:rsidRPr="00EA584F" w:rsidRDefault="00463D98" w:rsidP="00463D98">
      <w:pPr>
        <w:rPr>
          <w:i/>
          <w:vanish/>
        </w:rPr>
      </w:pPr>
      <w:r w:rsidRPr="00EA584F">
        <w:rPr>
          <w:i/>
        </w:rPr>
        <w:fldChar w:fldCharType="begin"/>
      </w:r>
      <w:r w:rsidRPr="00EA584F">
        <w:rPr>
          <w:i/>
        </w:rPr>
        <w:instrText xml:space="preserve"> TC"(</w:instrText>
      </w:r>
      <w:bookmarkStart w:id="2" w:name="DocNumber"/>
      <w:r w:rsidRPr="00EA584F">
        <w:rPr>
          <w:i/>
        </w:rPr>
        <w:instrText>B9-0199/2024</w:instrText>
      </w:r>
      <w:bookmarkEnd w:id="2"/>
      <w:r w:rsidRPr="00EA584F">
        <w:rPr>
          <w:i/>
        </w:rPr>
        <w:instrText xml:space="preserve">)"\l3 \n&gt; \* MERGEFORMAT </w:instrText>
      </w:r>
      <w:r w:rsidRPr="00EA584F">
        <w:rPr>
          <w:i/>
        </w:rPr>
        <w:fldChar w:fldCharType="end"/>
      </w:r>
    </w:p>
    <w:p w14:paraId="2B36B660" w14:textId="77777777" w:rsidR="00463D98" w:rsidRPr="00EA584F" w:rsidRDefault="00463D98" w:rsidP="00463D98">
      <w:pPr>
        <w:rPr>
          <w:vanish/>
        </w:rPr>
      </w:pPr>
      <w:bookmarkStart w:id="3" w:name="PE"/>
      <w:r w:rsidRPr="00EA584F">
        <w:rPr>
          <w:vanish/>
        </w:rPr>
        <w:t>PE759.936</w:t>
      </w:r>
      <w:bookmarkEnd w:id="3"/>
    </w:p>
    <w:p w14:paraId="6CFF5265" w14:textId="2A2C6CBE" w:rsidR="00463D98" w:rsidRDefault="004F3B06" w:rsidP="00463D98">
      <w:pPr>
        <w:pStyle w:val="ATHeading3"/>
      </w:pPr>
      <w:bookmarkStart w:id="4" w:name="Sujet"/>
      <w:r>
        <w:t>Deċiżjon</w:t>
      </w:r>
      <w:r w:rsidR="00F40AF1">
        <w:t>i tal-Parlament Ewropew tat-23</w:t>
      </w:r>
      <w:r w:rsidR="00463D98" w:rsidRPr="00EA584F">
        <w:t xml:space="preserve"> ta' April 2024 li ma ssir ebda oġġezzjoni għar-regolament delegat tal-Kummissjoni tat-12 ta’ Marzu 2024 li jemenda r-Regolament Delegat tal-Kummissjoni (UE) 2022/126 li </w:t>
      </w:r>
      <w:proofErr w:type="spellStart"/>
      <w:r w:rsidR="00463D98" w:rsidRPr="00EA584F">
        <w:t>jissupplimenta</w:t>
      </w:r>
      <w:proofErr w:type="spellEnd"/>
      <w:r w:rsidR="00463D98" w:rsidRPr="00EA584F">
        <w:t xml:space="preserve"> r-Regolament (UE) 2021/2115 tal-Parlament Ewropew u tal-Kunsill fir-rigward tar-regoli dwar il-proporzjon għall-istandard 1 tal-kundizzjoni agrikola u ambjentali tajba (KAAT)</w:t>
      </w:r>
      <w:bookmarkEnd w:id="4"/>
      <w:r w:rsidR="00463D98" w:rsidRPr="00EA584F">
        <w:t xml:space="preserve"> </w:t>
      </w:r>
      <w:bookmarkStart w:id="5" w:name="References"/>
      <w:r w:rsidR="00463D98" w:rsidRPr="00EA584F">
        <w:t>(C(2024)01488 – 2024/2663(DEA))</w:t>
      </w:r>
      <w:bookmarkEnd w:id="5"/>
    </w:p>
    <w:p w14:paraId="0554710B" w14:textId="77777777" w:rsidR="00F40AF1" w:rsidRPr="00F40AF1" w:rsidRDefault="00F40AF1" w:rsidP="00F40AF1">
      <w:pPr>
        <w:rPr>
          <w:lang w:eastAsia="fr-FR"/>
        </w:rPr>
      </w:pPr>
    </w:p>
    <w:p w14:paraId="614CF7C4" w14:textId="77777777" w:rsidR="001D578A" w:rsidRPr="00EA584F" w:rsidRDefault="001D578A" w:rsidP="001D578A">
      <w:pPr>
        <w:pStyle w:val="NormalHanging12a"/>
        <w:rPr>
          <w:i/>
        </w:rPr>
      </w:pPr>
      <w:bookmarkStart w:id="6" w:name="TextBodyBegin"/>
      <w:bookmarkEnd w:id="6"/>
      <w:r w:rsidRPr="00EA584F">
        <w:rPr>
          <w:i/>
        </w:rPr>
        <w:t>Il-Parlament Ewropew,</w:t>
      </w:r>
    </w:p>
    <w:p w14:paraId="60CA1289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r-regolament delegat tal-Kummissjoni (C(2024)01488),</w:t>
      </w:r>
    </w:p>
    <w:p w14:paraId="43360708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l-ittra tal-Kummissjoni tat-12 ta’ Marzu 2024, li permezz tagħha hija talbet lill-Parlament jiddikjara li mhux se joġġezzjona għar-Regolament delegat,</w:t>
      </w:r>
    </w:p>
    <w:p w14:paraId="0AB8A204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l-ittra tal-Kumitat għall-Agrikoltura u l-Iżvilupp Rurali lill-President tal-Konferenza tal-Presidenti tal-Kumitati, bid-data 19 ta’ Marzu 2024,</w:t>
      </w:r>
    </w:p>
    <w:p w14:paraId="682C1A57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l-Artikolu 290 tat-Trattat dwar il-Funzjonament tal-Unjoni Ewropea,</w:t>
      </w:r>
    </w:p>
    <w:p w14:paraId="7EFB5FDB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r-Regolament (UE) 2021/2115 tal-Parlament Ewropew u tal-Kunsill tat-2 ta’ Diċembru 2021 li jistabbilixxi regoli dwar l-appoġġ għall-pjanijiet strateġiċi li għandhom jitfasslu mill-Istati Membri skont il-Politika Agrikola Komuni (Pjanijiet Strateġiċi tal-PAK) u </w:t>
      </w:r>
      <w:proofErr w:type="spellStart"/>
      <w:r w:rsidRPr="00EA584F">
        <w:t>ffinanzjati</w:t>
      </w:r>
      <w:proofErr w:type="spellEnd"/>
      <w:r w:rsidRPr="00EA584F">
        <w:t xml:space="preserve"> mill-Fond Agrikolu Ewropew ta’ Garanzija (FAEG) u mill-Fond Agrikolu Ewropew għall-Iżvilupp Rurali (FAEŻR) u li jħassar ir-Regolamenti (UE) Nru 1305/2013 u (UE) Nru 1307/2013</w:t>
      </w:r>
      <w:r w:rsidRPr="00EA584F">
        <w:rPr>
          <w:rStyle w:val="FootnoteReference"/>
          <w:color w:val="000000"/>
        </w:rPr>
        <w:footnoteReference w:id="1"/>
      </w:r>
      <w:r w:rsidRPr="00EA584F">
        <w:t>, u b’mod partikolari l-Artikolu 13(3) u l-Artikolu 152(6) tiegħu,</w:t>
      </w:r>
    </w:p>
    <w:p w14:paraId="0C99561D" w14:textId="77777777" w:rsidR="001D578A" w:rsidRPr="00EA584F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l-Artikolu 111(6) tar-Regoli ta’ Proċedura tiegħu,</w:t>
      </w:r>
    </w:p>
    <w:p w14:paraId="4EC5F7D4" w14:textId="77777777" w:rsidR="008806E5" w:rsidRDefault="001D578A" w:rsidP="001D578A">
      <w:pPr>
        <w:pStyle w:val="NormalHanging12a"/>
      </w:pPr>
      <w:r w:rsidRPr="00EA584F">
        <w:t>–</w:t>
      </w:r>
      <w:r w:rsidRPr="00EA584F">
        <w:tab/>
        <w:t xml:space="preserve">wara li </w:t>
      </w:r>
      <w:proofErr w:type="spellStart"/>
      <w:r w:rsidRPr="00EA584F">
        <w:t>kkunsidra</w:t>
      </w:r>
      <w:proofErr w:type="spellEnd"/>
      <w:r w:rsidRPr="00EA584F">
        <w:t xml:space="preserve"> r-rakkomandazzjoni għal deċiżjoni tal-Kumitat għall-Agrikoltura u l-Iżvilupp Rurali,</w:t>
      </w:r>
    </w:p>
    <w:p w14:paraId="3B3F62E2" w14:textId="40C7DF15" w:rsidR="001D578A" w:rsidRPr="00EA584F" w:rsidRDefault="001D578A" w:rsidP="001D578A">
      <w:pPr>
        <w:pStyle w:val="NormalHanging12a"/>
      </w:pPr>
      <w:r w:rsidRPr="00EA584F">
        <w:t>A.</w:t>
      </w:r>
      <w:r w:rsidRPr="00EA584F">
        <w:tab/>
        <w:t>billi</w:t>
      </w:r>
      <w:r w:rsidR="0000169A">
        <w:t>,</w:t>
      </w:r>
      <w:r w:rsidRPr="00EA584F">
        <w:t xml:space="preserve"> mill-1 ta’ Jannar 2023, l-Istati Membri qed jimplimentaw il-Pjanijiet Strateġiċi tal-</w:t>
      </w:r>
      <w:r w:rsidRPr="00EA584F">
        <w:lastRenderedPageBreak/>
        <w:t>PAK tagħhom inkluż l-obbligu li jżommu proporzjon ta’ art bil-ħaxix permanenti meta mqabbel maż-żona agrikola kif stabbilit bħala parti mill-Istandard 1 (“KAAT 1”) tal-Kundizzjoni Agrikola u Ambjentali Tajba tal-Art (KAAT) fl-Anness III tar-Regolament (UE) 2021/2115;</w:t>
      </w:r>
    </w:p>
    <w:p w14:paraId="09C148F4" w14:textId="77777777" w:rsidR="001D578A" w:rsidRPr="00EA584F" w:rsidRDefault="001D578A" w:rsidP="001D578A">
      <w:pPr>
        <w:pStyle w:val="NormalHanging12a"/>
      </w:pPr>
      <w:r w:rsidRPr="00EA584F">
        <w:t>B.</w:t>
      </w:r>
      <w:r w:rsidRPr="00EA584F">
        <w:tab/>
        <w:t xml:space="preserve">billi l-esperjenza mill-bidu tal-implimentazzjoni tal-KAAT 1 turi li dawn ir-regoli jeħtieġ li jiġu emendati biex jiġi evitat li jitqiegħed piż </w:t>
      </w:r>
      <w:proofErr w:type="spellStart"/>
      <w:r w:rsidRPr="00EA584F">
        <w:t>sproporzjonat</w:t>
      </w:r>
      <w:proofErr w:type="spellEnd"/>
      <w:r w:rsidRPr="00EA584F">
        <w:t xml:space="preserve"> fuq il-bdiewa fejn il-bidliet strutturali fis-sistemi tal-biedja tal-Istati Membri kkawżati minn </w:t>
      </w:r>
      <w:proofErr w:type="spellStart"/>
      <w:r w:rsidRPr="00EA584F">
        <w:t>riorjentazzjoni</w:t>
      </w:r>
      <w:proofErr w:type="spellEnd"/>
      <w:r w:rsidRPr="00EA584F">
        <w:t xml:space="preserve"> tas-suq, bħal bidla mill-produzzjoni tal-bhejjem għall-biedja tar-raba’ li jinħadem u tnaqqis fil-produzzjoni tal-bhejjem, iħallu impatt sostanzjali fuq il-kapaċità tal-bdiewa li jistabbilixxu art bil-ħaxix permanenti filwaqt li jżommu l-</w:t>
      </w:r>
      <w:proofErr w:type="spellStart"/>
      <w:r w:rsidRPr="00EA584F">
        <w:t>vijabbiltà</w:t>
      </w:r>
      <w:proofErr w:type="spellEnd"/>
      <w:r w:rsidRPr="00EA584F">
        <w:t xml:space="preserve"> tagħhom;</w:t>
      </w:r>
    </w:p>
    <w:p w14:paraId="57186BBE" w14:textId="77777777" w:rsidR="001D578A" w:rsidRPr="00EA584F" w:rsidRDefault="001D578A" w:rsidP="001D578A">
      <w:pPr>
        <w:pStyle w:val="NormalHanging12a"/>
      </w:pPr>
      <w:r w:rsidRPr="00EA584F">
        <w:t>C.</w:t>
      </w:r>
      <w:r w:rsidRPr="00EA584F">
        <w:tab/>
        <w:t xml:space="preserve">billi, f’ċerti sitwazzjonijiet, l-Istati Membri jista’ jkollhom jimponu obbligi fuq il-benefiċjarji biex jikkonvertu mill-ġdid iż-żoni f’art bil-ħaxix permanenti jew jistabbilixxu żoni ta’ art bil-ħaxix permanenti, anki jekk it-tnaqqis fil-proporzjon annwali huwa dovut għal </w:t>
      </w:r>
      <w:proofErr w:type="spellStart"/>
      <w:r w:rsidRPr="00EA584F">
        <w:t>fluttwazzjonijiet</w:t>
      </w:r>
      <w:proofErr w:type="spellEnd"/>
      <w:r w:rsidRPr="00EA584F">
        <w:t xml:space="preserve"> fiż-żoni </w:t>
      </w:r>
      <w:proofErr w:type="spellStart"/>
      <w:r w:rsidRPr="00EA584F">
        <w:t>ddikjarati</w:t>
      </w:r>
      <w:proofErr w:type="spellEnd"/>
      <w:r w:rsidRPr="00EA584F">
        <w:t>;</w:t>
      </w:r>
    </w:p>
    <w:p w14:paraId="5EEA2D37" w14:textId="77777777" w:rsidR="001D578A" w:rsidRPr="00EA584F" w:rsidRDefault="001D578A" w:rsidP="001D578A">
      <w:pPr>
        <w:pStyle w:val="NormalHanging12a"/>
      </w:pPr>
      <w:r w:rsidRPr="00EA584F">
        <w:t>D.</w:t>
      </w:r>
      <w:r w:rsidRPr="00EA584F">
        <w:tab/>
        <w:t>billi f’xi ċirkustanzi, iż-żoni ta’ art bil-ħaxix permanenti jistgħu jiġu rreġistrati fis-Sistema ta’ Identifikazzjoni tal-</w:t>
      </w:r>
      <w:proofErr w:type="spellStart"/>
      <w:r w:rsidRPr="00EA584F">
        <w:t>Irqajja</w:t>
      </w:r>
      <w:proofErr w:type="spellEnd"/>
      <w:r w:rsidRPr="00EA584F">
        <w:t>’ tal-Art iżda mhux iddikjarati għal pagamenti diretti mill-bdiewa f’sena partikolari, jew iż-żona agrikola totali tista’ tiżdied minħabba dikjarazzjonijiet addizzjonali mill-bdiewa;</w:t>
      </w:r>
    </w:p>
    <w:p w14:paraId="58D584F9" w14:textId="77777777" w:rsidR="001D578A" w:rsidRPr="00EA584F" w:rsidRDefault="001D578A" w:rsidP="001D578A">
      <w:pPr>
        <w:pStyle w:val="NormalHanging12a"/>
      </w:pPr>
      <w:r w:rsidRPr="00EA584F">
        <w:t>E.</w:t>
      </w:r>
      <w:r w:rsidRPr="00EA584F">
        <w:tab/>
        <w:t xml:space="preserve">billi, f’sitwazzjonijiet bħal dawn fejn it-tnaqqis tal-proporzjon annwali lil hinn mil-livell limitu ta’ 5 % stabbilit fl-Anness III tar-Regolament (UE) 2021/2115 ma jirriżultax mill-konverżjoni ta’ art bil-ħaxix permanenti f’użi agrikoli oħra, jista’ jkun </w:t>
      </w:r>
      <w:proofErr w:type="spellStart"/>
      <w:r w:rsidRPr="00EA584F">
        <w:t>sproporzjonat</w:t>
      </w:r>
      <w:proofErr w:type="spellEnd"/>
      <w:r w:rsidRPr="00EA584F">
        <w:t xml:space="preserve"> li jiġu imposti obbligi fuq il-bdiewa biex jistabbilixxu żoni addizzjonali ta’ art bil-ħaxix permanenti;</w:t>
      </w:r>
    </w:p>
    <w:p w14:paraId="125B372D" w14:textId="77777777" w:rsidR="001D578A" w:rsidRPr="00EA584F" w:rsidRDefault="001D578A" w:rsidP="001D578A">
      <w:pPr>
        <w:pStyle w:val="NormalHanging12a"/>
      </w:pPr>
      <w:r w:rsidRPr="00EA584F">
        <w:t>F.</w:t>
      </w:r>
      <w:r w:rsidRPr="00EA584F">
        <w:tab/>
        <w:t xml:space="preserve">billi huwa xieraq li jiġi permess ċertu grad ta’ </w:t>
      </w:r>
      <w:proofErr w:type="spellStart"/>
      <w:r w:rsidRPr="00EA584F">
        <w:t>flessibbiltà</w:t>
      </w:r>
      <w:proofErr w:type="spellEnd"/>
      <w:r w:rsidRPr="00EA584F">
        <w:t xml:space="preserve"> filwaqt li tiġi żgurata l-</w:t>
      </w:r>
      <w:proofErr w:type="spellStart"/>
      <w:r w:rsidRPr="00EA584F">
        <w:t>konformità</w:t>
      </w:r>
      <w:proofErr w:type="spellEnd"/>
      <w:r w:rsidRPr="00EA584F">
        <w:t xml:space="preserve"> mal-objettiv ewlieni tal-KAAT 1 li jkun hemm salvagwardja ġenerali kontra l-konverżjoni għal użi agrikoli oħra biex tiġi ppreservata l-ħażna tal-karbonju u bit-tnaqqis massimu tal-proporzjon stabbilit fl-Anness III tar-Regolament (UE) 2021/2115;</w:t>
      </w:r>
    </w:p>
    <w:p w14:paraId="50607058" w14:textId="77777777" w:rsidR="001D578A" w:rsidRPr="00EA584F" w:rsidRDefault="001D578A" w:rsidP="001D578A">
      <w:pPr>
        <w:pStyle w:val="NormalHanging12a"/>
      </w:pPr>
      <w:r w:rsidRPr="00EA584F">
        <w:t>G.</w:t>
      </w:r>
      <w:r w:rsidRPr="00EA584F">
        <w:tab/>
        <w:t>billi r-Regolament Delegat tal-Kummissjoni (UE) 2022/126</w:t>
      </w:r>
      <w:r w:rsidRPr="00EA584F">
        <w:rPr>
          <w:rStyle w:val="FootnoteReference"/>
          <w:color w:val="000000"/>
        </w:rPr>
        <w:footnoteReference w:id="2"/>
      </w:r>
      <w:r w:rsidRPr="00EA584F">
        <w:t xml:space="preserve">, li jistabbilixxi regoli dwar il-proporzjon </w:t>
      </w:r>
      <w:proofErr w:type="spellStart"/>
      <w:r w:rsidRPr="00EA584F">
        <w:t>għall</w:t>
      </w:r>
      <w:proofErr w:type="spellEnd"/>
      <w:r w:rsidRPr="00EA584F">
        <w:t>-KAAT 1, għandu għalhekk jiġi emendat;</w:t>
      </w:r>
    </w:p>
    <w:p w14:paraId="1EC2C640" w14:textId="77777777" w:rsidR="001D578A" w:rsidRPr="00EA584F" w:rsidRDefault="001D578A" w:rsidP="001D578A">
      <w:pPr>
        <w:pStyle w:val="NormalHanging12a"/>
      </w:pPr>
      <w:r w:rsidRPr="00EA584F">
        <w:t>1.</w:t>
      </w:r>
      <w:r w:rsidRPr="00EA584F">
        <w:tab/>
        <w:t>Jiddikjara li ma joġġezzjonax għar-Regolament delegat;</w:t>
      </w:r>
    </w:p>
    <w:p w14:paraId="313C3667" w14:textId="77777777" w:rsidR="00E365E1" w:rsidRPr="00EA584F" w:rsidRDefault="001D578A" w:rsidP="00E617F2">
      <w:pPr>
        <w:ind w:left="567" w:hanging="567"/>
      </w:pPr>
      <w:r w:rsidRPr="00EA584F">
        <w:t>2.</w:t>
      </w:r>
      <w:r w:rsidRPr="00EA584F">
        <w:tab/>
        <w:t>Jagħti istruzzjonijiet lill-President tiegħu biex tgħaddi din id-deċiżjoni lill-Kunsill u lill-Kummissjoni.</w:t>
      </w:r>
      <w:bookmarkStart w:id="7" w:name="TextBodyEnd"/>
      <w:bookmarkEnd w:id="7"/>
    </w:p>
    <w:sectPr w:rsidR="00E365E1" w:rsidRPr="00EA584F" w:rsidSect="00EA58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33598" w14:textId="77777777" w:rsidR="00463D98" w:rsidRPr="00EA584F" w:rsidRDefault="00463D98">
      <w:r w:rsidRPr="00EA584F">
        <w:separator/>
      </w:r>
    </w:p>
  </w:endnote>
  <w:endnote w:type="continuationSeparator" w:id="0">
    <w:p w14:paraId="60256211" w14:textId="77777777" w:rsidR="00463D98" w:rsidRPr="00EA584F" w:rsidRDefault="00463D98">
      <w:r w:rsidRPr="00EA58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C0C26" w14:textId="77777777" w:rsidR="00064002" w:rsidRPr="00EA58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45EA5" w14:textId="77777777" w:rsidR="00064002" w:rsidRPr="00EA58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801DF" w14:textId="77777777" w:rsidR="00064002" w:rsidRPr="00EA58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8CDC5" w14:textId="77777777" w:rsidR="00463D98" w:rsidRPr="00EA584F" w:rsidRDefault="00463D98">
      <w:r w:rsidRPr="00EA584F">
        <w:separator/>
      </w:r>
    </w:p>
  </w:footnote>
  <w:footnote w:type="continuationSeparator" w:id="0">
    <w:p w14:paraId="1796B3E4" w14:textId="77777777" w:rsidR="00463D98" w:rsidRPr="00EA584F" w:rsidRDefault="00463D98">
      <w:r w:rsidRPr="00EA584F">
        <w:continuationSeparator/>
      </w:r>
    </w:p>
  </w:footnote>
  <w:footnote w:id="1">
    <w:p w14:paraId="71E6ADE0" w14:textId="77777777" w:rsidR="001D578A" w:rsidRPr="00EA584F" w:rsidRDefault="001D578A" w:rsidP="00EA584F">
      <w:pPr>
        <w:pStyle w:val="FootnoteText"/>
        <w:ind w:left="567" w:hanging="567"/>
        <w:rPr>
          <w:sz w:val="24"/>
          <w:lang w:val="mt-MT"/>
        </w:rPr>
      </w:pPr>
      <w:r w:rsidRPr="00EA584F">
        <w:rPr>
          <w:rStyle w:val="FootnoteReference"/>
          <w:sz w:val="24"/>
          <w:lang w:val="mt-MT"/>
        </w:rPr>
        <w:footnoteRef/>
      </w:r>
      <w:r w:rsidR="00EA584F" w:rsidRPr="00EA584F">
        <w:rPr>
          <w:sz w:val="24"/>
          <w:lang w:val="mt-MT"/>
        </w:rPr>
        <w:t xml:space="preserve"> </w:t>
      </w:r>
      <w:r w:rsidR="00EA584F" w:rsidRPr="00EA584F">
        <w:rPr>
          <w:sz w:val="24"/>
          <w:lang w:val="mt-MT"/>
        </w:rPr>
        <w:tab/>
      </w:r>
      <w:r w:rsidRPr="00EA584F">
        <w:rPr>
          <w:sz w:val="24"/>
          <w:lang w:val="mt-MT"/>
        </w:rPr>
        <w:t>ĠU L 435, 6.12.2021, p. 1.</w:t>
      </w:r>
      <w:r w:rsidRPr="00EA584F">
        <w:rPr>
          <w:sz w:val="24"/>
          <w:lang w:val="mt-MT"/>
        </w:rPr>
        <w:tab/>
      </w:r>
    </w:p>
  </w:footnote>
  <w:footnote w:id="2">
    <w:p w14:paraId="39A96363" w14:textId="77777777" w:rsidR="001D578A" w:rsidRPr="00EA584F" w:rsidRDefault="001D578A" w:rsidP="00E617F2">
      <w:pPr>
        <w:pStyle w:val="FootnoteText"/>
        <w:ind w:left="567" w:hanging="567"/>
        <w:rPr>
          <w:sz w:val="24"/>
          <w:lang w:val="mt-MT"/>
        </w:rPr>
      </w:pPr>
      <w:r w:rsidRPr="00EA584F">
        <w:rPr>
          <w:rStyle w:val="FootnoteReference"/>
          <w:sz w:val="24"/>
          <w:lang w:val="mt-MT"/>
        </w:rPr>
        <w:footnoteRef/>
      </w:r>
      <w:r w:rsidR="00EA584F" w:rsidRPr="00EA584F">
        <w:rPr>
          <w:sz w:val="24"/>
          <w:lang w:val="mt-MT"/>
        </w:rPr>
        <w:t xml:space="preserve"> </w:t>
      </w:r>
      <w:r w:rsidR="00EA584F" w:rsidRPr="00EA584F">
        <w:rPr>
          <w:sz w:val="24"/>
          <w:lang w:val="mt-MT"/>
        </w:rPr>
        <w:tab/>
      </w:r>
      <w:r w:rsidRPr="00EA584F">
        <w:rPr>
          <w:sz w:val="24"/>
          <w:lang w:val="mt-MT"/>
        </w:rPr>
        <w:t xml:space="preserve">Ir-Regolament Delegat tal-Kummissjoni (UE) 2022/126 tas-7 ta’ Diċembru 2021 li </w:t>
      </w:r>
      <w:proofErr w:type="spellStart"/>
      <w:r w:rsidRPr="00EA584F">
        <w:rPr>
          <w:sz w:val="24"/>
          <w:lang w:val="mt-MT"/>
        </w:rPr>
        <w:t>jissupplimenta</w:t>
      </w:r>
      <w:proofErr w:type="spellEnd"/>
      <w:r w:rsidRPr="00EA584F">
        <w:rPr>
          <w:sz w:val="24"/>
          <w:lang w:val="mt-MT"/>
        </w:rPr>
        <w:t xml:space="preserve"> r-Regolament (UE) 2021/2115 tal-Parlament Ewropew u tal-Kunsill b’rekwiżiti addizzjonali għal ċerti tipi ta’ intervent speċifikati mill-Istati Membri fil-Pjanijiet Strateġiċi tal-PAK tagħhom għall-perjodu mill-2023 sal-2027 skont dak ir-Regolament kif ukoll regoli dwar il-proporzjon għall-istandard 1 tal-kundizzjoni agrikola u ambjentali tajba (KAAT) (ĠU L 20, 31.1.2022, p. 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F4C16" w14:textId="77777777" w:rsidR="00064002" w:rsidRPr="00EA58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78C6C" w14:textId="77777777" w:rsidR="00064002" w:rsidRPr="00EA58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128E3" w14:textId="77777777" w:rsidR="00064002" w:rsidRPr="00EA58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MT"/>
    <w:docVar w:name="dvnumam" w:val="0"/>
    <w:docVar w:name="dvpe" w:val="759.936"/>
    <w:docVar w:name="dvtitre" w:val="Riżoluzzjoni tal-Parlament Ewropew tal-11 ta' April 2024 li ma ssir ebda oġġezzjoni għar-regolament delegat tal-Kummissjoni tat-12 ta’ Marzu 2024 li jemenda r-Regolament Delegat tal-Kummissjoni (UE) 2022/126 li jissupplimenta r-Regolament (UE) 2021/2115 tal-Parlament Ewropew u tal-Kunsill fir-rigward tar-regoli dwar il-proporzjon għall-istandard 1 tal-kundizzjoni agrikola u ambjentali tajba (KAAT)(C(2024)01488 – 2024/2663(DEA))"/>
  </w:docVars>
  <w:rsids>
    <w:rsidRoot w:val="00463D98"/>
    <w:rsid w:val="0000169A"/>
    <w:rsid w:val="00002272"/>
    <w:rsid w:val="00064002"/>
    <w:rsid w:val="000677B9"/>
    <w:rsid w:val="000831BA"/>
    <w:rsid w:val="000A42CC"/>
    <w:rsid w:val="000E7DD9"/>
    <w:rsid w:val="0010095E"/>
    <w:rsid w:val="00125B37"/>
    <w:rsid w:val="00181DDC"/>
    <w:rsid w:val="00187494"/>
    <w:rsid w:val="001D578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D98"/>
    <w:rsid w:val="00471C19"/>
    <w:rsid w:val="004867E3"/>
    <w:rsid w:val="00494A28"/>
    <w:rsid w:val="004C0004"/>
    <w:rsid w:val="004C5D52"/>
    <w:rsid w:val="004F3B06"/>
    <w:rsid w:val="0050519A"/>
    <w:rsid w:val="005072A1"/>
    <w:rsid w:val="00514517"/>
    <w:rsid w:val="00545827"/>
    <w:rsid w:val="00560270"/>
    <w:rsid w:val="005C2568"/>
    <w:rsid w:val="006037C0"/>
    <w:rsid w:val="00614F0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6E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FB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7F2"/>
    <w:rsid w:val="00E820A4"/>
    <w:rsid w:val="00EA584F"/>
    <w:rsid w:val="00EB006A"/>
    <w:rsid w:val="00EB4772"/>
    <w:rsid w:val="00ED169E"/>
    <w:rsid w:val="00ED4235"/>
    <w:rsid w:val="00F04346"/>
    <w:rsid w:val="00F075DC"/>
    <w:rsid w:val="00F149E9"/>
    <w:rsid w:val="00F233E8"/>
    <w:rsid w:val="00F40AF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446EA"/>
  <w15:chartTrackingRefBased/>
  <w15:docId w15:val="{A2DB3686-B83A-4997-85E4-C94B89C9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D578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81D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1D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81DD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181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1DDC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181D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1DD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2C879-8AD8-4EDC-A701-E969A8E26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3952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2024-04-23T10:59:00Z</dcterms:created>
  <dcterms:modified xsi:type="dcterms:W3CDTF">2024-04-23T10:59:00Z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