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1D96" w14:paraId="50523736" w14:textId="77777777" w:rsidTr="0010095E">
        <w:trPr>
          <w:trHeight w:hRule="exact" w:val="1418"/>
        </w:trPr>
        <w:tc>
          <w:tcPr>
            <w:tcW w:w="6804" w:type="dxa"/>
            <w:shd w:val="clear" w:color="auto" w:fill="auto"/>
            <w:vAlign w:val="center"/>
          </w:tcPr>
          <w:p w14:paraId="7BCA2C82" w14:textId="77777777" w:rsidR="00751A4A" w:rsidRPr="004F1D96" w:rsidRDefault="00761502" w:rsidP="0010095E">
            <w:pPr>
              <w:pStyle w:val="EPName"/>
            </w:pPr>
            <w:r w:rsidRPr="004F1D96">
              <w:t>Europees Parlement</w:t>
            </w:r>
          </w:p>
          <w:p w14:paraId="161A8046" w14:textId="77777777" w:rsidR="00751A4A" w:rsidRPr="004F1D96" w:rsidRDefault="00817416" w:rsidP="00756632">
            <w:pPr>
              <w:pStyle w:val="EPTerm"/>
              <w:rPr>
                <w:rStyle w:val="HideTWBExt"/>
                <w:noProof w:val="0"/>
                <w:vanish w:val="0"/>
                <w:color w:val="auto"/>
              </w:rPr>
            </w:pPr>
            <w:r w:rsidRPr="004F1D96">
              <w:t>2019-2024</w:t>
            </w:r>
          </w:p>
        </w:tc>
        <w:tc>
          <w:tcPr>
            <w:tcW w:w="2268" w:type="dxa"/>
            <w:shd w:val="clear" w:color="auto" w:fill="auto"/>
          </w:tcPr>
          <w:p w14:paraId="11B7B973" w14:textId="77777777" w:rsidR="00751A4A" w:rsidRPr="004F1D96" w:rsidRDefault="00187494" w:rsidP="0010095E">
            <w:pPr>
              <w:pStyle w:val="EPLogo"/>
            </w:pPr>
            <w:r w:rsidRPr="004F1D96">
              <w:rPr>
                <w:noProof/>
                <w:lang w:val="en-GB"/>
              </w:rPr>
              <w:drawing>
                <wp:inline distT="0" distB="0" distL="0" distR="0" wp14:anchorId="5B07D804" wp14:editId="56F6F3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1CE290" w14:textId="77777777" w:rsidR="00D058B8" w:rsidRPr="004F1D96" w:rsidRDefault="00D058B8" w:rsidP="004C5D52">
      <w:pPr>
        <w:pStyle w:val="LineTop"/>
      </w:pPr>
    </w:p>
    <w:p w14:paraId="582CA73F" w14:textId="77777777" w:rsidR="00680577" w:rsidRPr="004F1D96" w:rsidRDefault="00761502" w:rsidP="00680577">
      <w:pPr>
        <w:pStyle w:val="EPBodyTA1"/>
      </w:pPr>
      <w:r w:rsidRPr="004F1D96">
        <w:t>AANGENOMEN TEKSTEN</w:t>
      </w:r>
    </w:p>
    <w:p w14:paraId="4418FC52" w14:textId="77777777" w:rsidR="00D058B8" w:rsidRPr="004F1D96" w:rsidRDefault="00D058B8" w:rsidP="00D058B8">
      <w:pPr>
        <w:pStyle w:val="LineBottom"/>
      </w:pPr>
    </w:p>
    <w:p w14:paraId="0D94A6DD" w14:textId="4E6598E7" w:rsidR="00761502" w:rsidRPr="004F1D96" w:rsidRDefault="00761502" w:rsidP="00761502">
      <w:pPr>
        <w:pStyle w:val="ATHeading1"/>
      </w:pPr>
      <w:bookmarkStart w:id="0" w:name="TANumber"/>
      <w:r w:rsidRPr="004F1D96">
        <w:t>P9_TA(2024)0</w:t>
      </w:r>
      <w:r w:rsidR="00F35912">
        <w:t>290</w:t>
      </w:r>
      <w:bookmarkStart w:id="1" w:name="_GoBack"/>
      <w:bookmarkEnd w:id="0"/>
      <w:bookmarkEnd w:id="1"/>
    </w:p>
    <w:p w14:paraId="1AD2344B" w14:textId="77777777" w:rsidR="00761502" w:rsidRPr="004F1D96" w:rsidRDefault="00FA41C3" w:rsidP="00761502">
      <w:pPr>
        <w:pStyle w:val="ATHeading2"/>
      </w:pPr>
      <w:bookmarkStart w:id="2" w:name="title"/>
      <w:r w:rsidRPr="00FA41C3">
        <w:t>Geen bezwaar tegen een gedelegeerde handeling:</w:t>
      </w:r>
      <w:r>
        <w:t xml:space="preserve"> </w:t>
      </w:r>
      <w:r w:rsidRPr="004F1D96">
        <w:t>regels voor het aandeel in het kader van GLMC</w:t>
      </w:r>
      <w:r>
        <w:t>-norm 1</w:t>
      </w:r>
      <w:bookmarkEnd w:id="2"/>
    </w:p>
    <w:p w14:paraId="0D2CEA14" w14:textId="77777777" w:rsidR="00761502" w:rsidRPr="004F1D96" w:rsidRDefault="00761502" w:rsidP="00761502">
      <w:pPr>
        <w:rPr>
          <w:i/>
          <w:vanish/>
        </w:rPr>
      </w:pPr>
      <w:r w:rsidRPr="004F1D96">
        <w:rPr>
          <w:i/>
        </w:rPr>
        <w:fldChar w:fldCharType="begin"/>
      </w:r>
      <w:r w:rsidRPr="004F1D96">
        <w:rPr>
          <w:i/>
        </w:rPr>
        <w:instrText xml:space="preserve"> TC"(</w:instrText>
      </w:r>
      <w:bookmarkStart w:id="3" w:name="DocNumber"/>
      <w:r w:rsidRPr="004F1D96">
        <w:rPr>
          <w:i/>
        </w:rPr>
        <w:instrText>B9-0199/2024</w:instrText>
      </w:r>
      <w:bookmarkEnd w:id="3"/>
      <w:r w:rsidRPr="004F1D96">
        <w:rPr>
          <w:i/>
        </w:rPr>
        <w:instrText xml:space="preserve">)"\l3 \n&gt; \* MERGEFORMAT </w:instrText>
      </w:r>
      <w:r w:rsidRPr="004F1D96">
        <w:rPr>
          <w:i/>
        </w:rPr>
        <w:fldChar w:fldCharType="end"/>
      </w:r>
    </w:p>
    <w:p w14:paraId="0F1CCA06" w14:textId="77777777" w:rsidR="00761502" w:rsidRPr="004F1D96" w:rsidRDefault="00761502" w:rsidP="00761502">
      <w:pPr>
        <w:rPr>
          <w:vanish/>
        </w:rPr>
      </w:pPr>
      <w:bookmarkStart w:id="4" w:name="PE"/>
      <w:r w:rsidRPr="004F1D96">
        <w:rPr>
          <w:vanish/>
        </w:rPr>
        <w:t>PE759.936</w:t>
      </w:r>
      <w:bookmarkEnd w:id="4"/>
    </w:p>
    <w:p w14:paraId="5E7F09F7" w14:textId="1E6E1E3A" w:rsidR="00761502" w:rsidRPr="004F1D96" w:rsidRDefault="00761502" w:rsidP="00761502">
      <w:pPr>
        <w:pStyle w:val="ATHeading3"/>
      </w:pPr>
      <w:bookmarkStart w:id="5" w:name="Sujet"/>
      <w:r w:rsidRPr="004F1D96">
        <w:t xml:space="preserve">Besluit van het Europees Parlement </w:t>
      </w:r>
      <w:r w:rsidR="003B504E">
        <w:t xml:space="preserve">van 23 april 2024 </w:t>
      </w:r>
      <w:r w:rsidRPr="004F1D96">
        <w:t>om geen bezwaar te maken tegen de gedelegeerde verordening van de Commissie van 12 maart 2024 tot wijziging van Gedelegeerde Verordening (EU) 2022/126 van de Commissie tot aanvulling van Verordening (EU) 2021/2115 van het Europees Parlement en de Raad wat betreft de regels voor het aandeel in het kader van norm 1 inzake een goede landbouw- en milieuconditie (GLMC)</w:t>
      </w:r>
      <w:bookmarkEnd w:id="5"/>
      <w:r w:rsidRPr="004F1D96">
        <w:t xml:space="preserve"> </w:t>
      </w:r>
      <w:bookmarkStart w:id="6" w:name="References"/>
      <w:r w:rsidRPr="004F1D96">
        <w:t>(C(2024)01488 – 2024/2663(DEA))</w:t>
      </w:r>
      <w:bookmarkEnd w:id="6"/>
    </w:p>
    <w:p w14:paraId="4AAE3500" w14:textId="77777777" w:rsidR="00761502" w:rsidRPr="004F1D96" w:rsidRDefault="00761502" w:rsidP="00761502"/>
    <w:p w14:paraId="18342CE6" w14:textId="77777777" w:rsidR="000A2D9C" w:rsidRPr="004F1D96" w:rsidRDefault="000A2D9C" w:rsidP="000A2D9C">
      <w:pPr>
        <w:pStyle w:val="NormalHanging12a"/>
        <w:rPr>
          <w:i/>
        </w:rPr>
      </w:pPr>
      <w:bookmarkStart w:id="7" w:name="TextBodyBegin"/>
      <w:bookmarkEnd w:id="7"/>
      <w:r w:rsidRPr="004F1D96">
        <w:rPr>
          <w:i/>
        </w:rPr>
        <w:t>Het Europees Parlement,</w:t>
      </w:r>
    </w:p>
    <w:p w14:paraId="24AB3C9D" w14:textId="77777777" w:rsidR="000A2D9C" w:rsidRPr="004F1D96" w:rsidRDefault="000A2D9C" w:rsidP="000A2D9C">
      <w:pPr>
        <w:pStyle w:val="NormalHanging12a"/>
      </w:pPr>
      <w:r w:rsidRPr="004F1D96">
        <w:t>–</w:t>
      </w:r>
      <w:r w:rsidRPr="004F1D96">
        <w:tab/>
        <w:t>gezien de gedelegeerde verordening van de Commissie (C(2024)01488),</w:t>
      </w:r>
    </w:p>
    <w:p w14:paraId="58410A55" w14:textId="77777777" w:rsidR="000A2D9C" w:rsidRPr="004F1D96" w:rsidRDefault="000A2D9C" w:rsidP="000A2D9C">
      <w:pPr>
        <w:pStyle w:val="NormalHanging12a"/>
      </w:pPr>
      <w:r w:rsidRPr="004F1D96">
        <w:t>–</w:t>
      </w:r>
      <w:r w:rsidRPr="004F1D96">
        <w:tab/>
        <w:t>gezien het schrijven van de Commissie van 12 maart 2024, waarin zij het Parlement verzoekt te verklaren dat het geen bezwaar zal maken tegen de gedelegeerde verordening,</w:t>
      </w:r>
    </w:p>
    <w:p w14:paraId="52363AAA" w14:textId="77777777" w:rsidR="000A2D9C" w:rsidRPr="004F1D96" w:rsidRDefault="000A2D9C" w:rsidP="000A2D9C">
      <w:pPr>
        <w:pStyle w:val="NormalHanging12a"/>
      </w:pPr>
      <w:r w:rsidRPr="004F1D96">
        <w:t>–</w:t>
      </w:r>
      <w:r w:rsidRPr="004F1D96">
        <w:tab/>
        <w:t>gezien de brief van de Commissie landbouw en plattelandsontwikkeling van 19 maart 2024 aan de voorzitter van de Conferentie van commissievoorzitters,</w:t>
      </w:r>
    </w:p>
    <w:p w14:paraId="05757928" w14:textId="77777777" w:rsidR="000A2D9C" w:rsidRPr="004F1D96" w:rsidRDefault="000A2D9C" w:rsidP="000A2D9C">
      <w:pPr>
        <w:pStyle w:val="NormalHanging12a"/>
      </w:pPr>
      <w:r w:rsidRPr="004F1D96">
        <w:t>–</w:t>
      </w:r>
      <w:r w:rsidRPr="004F1D96">
        <w:tab/>
        <w:t>gezien artikel 290 van het Verdrag betreffende de werking van de Europese Unie,</w:t>
      </w:r>
    </w:p>
    <w:p w14:paraId="06B5AE81" w14:textId="77777777" w:rsidR="000A2D9C" w:rsidRPr="004F1D96" w:rsidRDefault="000A2D9C" w:rsidP="000A2D9C">
      <w:pPr>
        <w:pStyle w:val="NormalHanging12a"/>
      </w:pPr>
      <w:r w:rsidRPr="004F1D96">
        <w:t>–</w:t>
      </w:r>
      <w:r w:rsidRPr="004F1D96">
        <w:tab/>
        <w:t>gezien Verordening (EU) 2021/2115 van het Europees Parlement en de Raad van 2 december 2021 tot vaststelling van voorschriften inzake steun voor de strategische plannen die de lidstaten in het kader van het gemeenschappelijk landbouwbeleid opstellen (strategische GLB-plannen) en die uit het Europees Landbouwgarantiefonds (ELGF) en het Europees Landbouwfonds voor plattelandsontwikkeling (Elfpo) worden gefinancierd, en tot intrekking van Verordeningen (EU) nr. 1305/2013 en (EU) nr. 1307/2013</w:t>
      </w:r>
      <w:r w:rsidRPr="004F1D96">
        <w:rPr>
          <w:rStyle w:val="FootnoteReference"/>
          <w:color w:val="000000"/>
        </w:rPr>
        <w:footnoteReference w:id="1"/>
      </w:r>
      <w:r w:rsidRPr="004F1D96">
        <w:t>, en met name artikel 13, lid 3, en artikel 152, lid 6,</w:t>
      </w:r>
    </w:p>
    <w:p w14:paraId="02F43C78" w14:textId="77777777" w:rsidR="000A2D9C" w:rsidRPr="004F1D96" w:rsidRDefault="000A2D9C" w:rsidP="000A2D9C">
      <w:pPr>
        <w:pStyle w:val="NormalHanging12a"/>
      </w:pPr>
      <w:r w:rsidRPr="004F1D96">
        <w:t>–</w:t>
      </w:r>
      <w:r w:rsidRPr="004F1D96">
        <w:tab/>
        <w:t>gezien artikel 111, lid 6, van zijn Reglement,</w:t>
      </w:r>
    </w:p>
    <w:p w14:paraId="6AA862EA" w14:textId="433C1A08" w:rsidR="00FA41C3" w:rsidRPr="004F1D96" w:rsidRDefault="000A2D9C" w:rsidP="00FA41C3">
      <w:pPr>
        <w:pStyle w:val="NormalHanging12a"/>
      </w:pPr>
      <w:r w:rsidRPr="004F1D96">
        <w:t>–</w:t>
      </w:r>
      <w:r w:rsidRPr="004F1D96">
        <w:tab/>
        <w:t>gezien de aanbeveling voor een besluit van de Commissie landbouw en plattelandsontwikkeling,</w:t>
      </w:r>
    </w:p>
    <w:p w14:paraId="58E7AD4F" w14:textId="77777777" w:rsidR="000A2D9C" w:rsidRPr="004F1D96" w:rsidRDefault="000A2D9C" w:rsidP="000A2D9C">
      <w:pPr>
        <w:pStyle w:val="NormalHanging12a"/>
      </w:pPr>
      <w:r w:rsidRPr="004F1D96">
        <w:lastRenderedPageBreak/>
        <w:t>A.</w:t>
      </w:r>
      <w:r w:rsidRPr="004F1D96">
        <w:tab/>
        <w:t>overwegende dat de lidstaten op 1 januari 2023 van start zijn gegaan met de uitvoering van hun strategische GLB-plannen, inclusief de verplichte instandhouding van een aandeel blijvend grasland ten opzichte van het landbouwareaal, die deel uitmaakt van de in bijlage III bij Verordening (EU) 2021/2115 vermelde norm 1 voor een goede landbouw- en milieuconditie van grond (GLMC) (“GLMC 1”);</w:t>
      </w:r>
    </w:p>
    <w:p w14:paraId="4AF084AB" w14:textId="77777777" w:rsidR="000A2D9C" w:rsidRPr="004F1D96" w:rsidRDefault="000A2D9C" w:rsidP="000A2D9C">
      <w:pPr>
        <w:pStyle w:val="NormalHanging12a"/>
      </w:pPr>
      <w:r w:rsidRPr="004F1D96">
        <w:t>B.</w:t>
      </w:r>
      <w:r w:rsidRPr="004F1D96">
        <w:tab/>
        <w:t>overwegende dat de sinds het in werking treden van GLMC 1 opgedane ervaring leert dat deze regels moeten worden gewijzigd zodat landbouwers niet onevenredig zwaar worden belast wanneer door een marktheroriëntering veroorzaakte structurele veranderingen in de landbouwsystemen van de lidstaten, zoals een verschuiving van dierlijke productie naar akkerbouwland en een vermindering van de dierlijke productie, aanzienlijke gevolgen hebben voor het vermogen van landbouwers om blijvend grasland aan te leggen zonder hun levensvatbaarheid in gevaar te brengen;</w:t>
      </w:r>
    </w:p>
    <w:p w14:paraId="081E6D37" w14:textId="77777777" w:rsidR="000A2D9C" w:rsidRPr="004F1D96" w:rsidRDefault="000A2D9C" w:rsidP="000A2D9C">
      <w:pPr>
        <w:pStyle w:val="NormalHanging12a"/>
      </w:pPr>
      <w:r w:rsidRPr="004F1D96">
        <w:t>C.</w:t>
      </w:r>
      <w:r w:rsidRPr="004F1D96">
        <w:tab/>
        <w:t>overwegende dat de lidstaten in bepaalde situaties begunstigden moeten verplichten om arealen opnieuw om te zetten in blijvend grasland of om arealen als blijvend grasland aan te leggen, ook al is de afname van het jaarlijkse aandeel het gevolg van schommelingen in de aangegeven arealen;</w:t>
      </w:r>
    </w:p>
    <w:p w14:paraId="12508956" w14:textId="77777777" w:rsidR="000A2D9C" w:rsidRPr="004F1D96" w:rsidRDefault="000A2D9C" w:rsidP="000A2D9C">
      <w:pPr>
        <w:pStyle w:val="NormalHanging12a"/>
      </w:pPr>
      <w:r w:rsidRPr="004F1D96">
        <w:t>D.</w:t>
      </w:r>
      <w:r w:rsidRPr="004F1D96">
        <w:tab/>
        <w:t>overwegende dat het in bepaalde omstandigheden kan gebeuren dat landbouwers arealen blijvend grasland die zijn geregistreerd in het identificatiesysteem voor landbouwpercelen, in een bepaald jaar niet voor rechtstreekse betalingen aangeven, of dat het totale landbouwareaal groter is geworden wegens extra aangiften van landbouwers;</w:t>
      </w:r>
    </w:p>
    <w:p w14:paraId="36B15E1E" w14:textId="77777777" w:rsidR="000A2D9C" w:rsidRPr="004F1D96" w:rsidRDefault="000A2D9C" w:rsidP="000A2D9C">
      <w:pPr>
        <w:pStyle w:val="NormalHanging12a"/>
      </w:pPr>
      <w:r w:rsidRPr="004F1D96">
        <w:t>E.</w:t>
      </w:r>
      <w:r w:rsidRPr="004F1D96">
        <w:tab/>
        <w:t>overwegende dat het in dergelijke situaties, waarin de afname van het jaarlijkse aandeel tot onder de in bijlage III bij Verordening (EU) 2021/2115 vastgestelde drempel van 5 % niet het gevolg is van de omschakeling van arealen blijvend grasland naar andere landbouwtoepassingen, onevenredig zou kunnen zijn om landbouwers te verplichten om extra arealen als blijvend grasland aan te leggen;</w:t>
      </w:r>
    </w:p>
    <w:p w14:paraId="4D746F60" w14:textId="77777777" w:rsidR="000A2D9C" w:rsidRPr="004F1D96" w:rsidRDefault="000A2D9C" w:rsidP="000A2D9C">
      <w:pPr>
        <w:pStyle w:val="NormalHanging12a"/>
      </w:pPr>
      <w:r w:rsidRPr="004F1D96">
        <w:t>F.</w:t>
      </w:r>
      <w:r w:rsidRPr="004F1D96">
        <w:tab/>
        <w:t>overwegende dat het daarom passend is om in een zekere mate van flexibiliteit te voorzien, zonder afbreuk te doen aan de naleving van de hoofddoelstelling van GLMC 1, namelijk het bieden van een “algemene waarborg tegen omschakeling naar andere landbouwtoepassingen met het oog op het behoud van de koolstofvoorraad”, en met inachtneming van de maximale daling van de verhouding die is vastgesteld in bijlage III bij Verordening (EU) 2021/2115;</w:t>
      </w:r>
    </w:p>
    <w:p w14:paraId="06E1A4D9" w14:textId="77777777" w:rsidR="000A2D9C" w:rsidRPr="004F1D96" w:rsidRDefault="000A2D9C" w:rsidP="000A2D9C">
      <w:pPr>
        <w:pStyle w:val="NormalHanging12a"/>
      </w:pPr>
      <w:r w:rsidRPr="004F1D96">
        <w:t>G.</w:t>
      </w:r>
      <w:r w:rsidRPr="004F1D96">
        <w:tab/>
        <w:t>overwegende dat Gedelegeerde Verordening (EU) 2022/126 van de Commissie</w:t>
      </w:r>
      <w:r w:rsidRPr="004F1D96">
        <w:rPr>
          <w:rStyle w:val="FootnoteReference"/>
          <w:color w:val="000000"/>
        </w:rPr>
        <w:footnoteReference w:id="2"/>
      </w:r>
      <w:r w:rsidRPr="004F1D96">
        <w:t>, waarin voorschriften voor het aandeel in het kader van GLMC 1 zijn vastgesteld, derhalve moet worden gewijzigd;</w:t>
      </w:r>
    </w:p>
    <w:p w14:paraId="197DCCAF" w14:textId="77777777" w:rsidR="000A2D9C" w:rsidRPr="004F1D96" w:rsidRDefault="000A2D9C" w:rsidP="000A2D9C">
      <w:pPr>
        <w:pStyle w:val="NormalHanging12a"/>
      </w:pPr>
      <w:r w:rsidRPr="004F1D96">
        <w:t>1.</w:t>
      </w:r>
      <w:r w:rsidRPr="004F1D96">
        <w:tab/>
        <w:t>verklaart geen bezwaar te maken tegen de gedelegeerde verordening;</w:t>
      </w:r>
    </w:p>
    <w:p w14:paraId="0A2223BA" w14:textId="77777777" w:rsidR="000A2D9C" w:rsidRPr="004F1D96" w:rsidRDefault="000A2D9C" w:rsidP="000A2D9C">
      <w:r w:rsidRPr="004F1D96">
        <w:t>2.</w:t>
      </w:r>
      <w:r w:rsidRPr="004F1D96">
        <w:tab/>
        <w:t xml:space="preserve">verzoekt zijn Voorzitter dit besluit te doen toekomen </w:t>
      </w:r>
      <w:r w:rsidR="004F1D96" w:rsidRPr="004F1D96">
        <w:t>aan de Raad en de Commissie.</w:t>
      </w:r>
    </w:p>
    <w:p w14:paraId="5AC15B5A" w14:textId="41279F0D" w:rsidR="00E365E1" w:rsidRPr="004F1D96" w:rsidRDefault="00E365E1" w:rsidP="00761502">
      <w:bookmarkStart w:id="8" w:name="TextBodyEnd"/>
      <w:bookmarkEnd w:id="8"/>
    </w:p>
    <w:sectPr w:rsidR="00E365E1" w:rsidRPr="004F1D96" w:rsidSect="004F1D9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3BD3BD" w14:textId="77777777" w:rsidR="00761502" w:rsidRPr="004F1D96" w:rsidRDefault="00761502">
      <w:r w:rsidRPr="004F1D96">
        <w:separator/>
      </w:r>
    </w:p>
  </w:endnote>
  <w:endnote w:type="continuationSeparator" w:id="0">
    <w:p w14:paraId="5F2E524B" w14:textId="77777777" w:rsidR="00761502" w:rsidRPr="004F1D96" w:rsidRDefault="00761502">
      <w:r w:rsidRPr="004F1D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7147A" w14:textId="77777777" w:rsidR="00064002" w:rsidRPr="004F1D9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83531" w14:textId="77777777" w:rsidR="00064002" w:rsidRPr="004F1D9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16038" w14:textId="77777777" w:rsidR="00064002" w:rsidRPr="004F1D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52D2FA" w14:textId="77777777" w:rsidR="00761502" w:rsidRPr="004F1D96" w:rsidRDefault="00761502">
      <w:r w:rsidRPr="004F1D96">
        <w:separator/>
      </w:r>
    </w:p>
  </w:footnote>
  <w:footnote w:type="continuationSeparator" w:id="0">
    <w:p w14:paraId="21DC65DE" w14:textId="77777777" w:rsidR="00761502" w:rsidRPr="004F1D96" w:rsidRDefault="00761502">
      <w:r w:rsidRPr="004F1D96">
        <w:continuationSeparator/>
      </w:r>
    </w:p>
  </w:footnote>
  <w:footnote w:id="1">
    <w:p w14:paraId="77D2686D" w14:textId="77777777" w:rsidR="000A2D9C" w:rsidRPr="004F1D96" w:rsidRDefault="000A2D9C" w:rsidP="004F1D96">
      <w:pPr>
        <w:pStyle w:val="FootnoteText"/>
        <w:ind w:left="567" w:hanging="567"/>
        <w:rPr>
          <w:sz w:val="24"/>
          <w:lang w:val="nl-NL"/>
        </w:rPr>
      </w:pPr>
      <w:r w:rsidRPr="004F1D96">
        <w:rPr>
          <w:rStyle w:val="FootnoteReference"/>
          <w:sz w:val="24"/>
          <w:lang w:val="nl-NL"/>
        </w:rPr>
        <w:footnoteRef/>
      </w:r>
      <w:r w:rsidR="004F1D96" w:rsidRPr="004F1D96">
        <w:rPr>
          <w:sz w:val="24"/>
          <w:lang w:val="nl-NL"/>
        </w:rPr>
        <w:t xml:space="preserve"> </w:t>
      </w:r>
      <w:r w:rsidR="004F1D96" w:rsidRPr="004F1D96">
        <w:rPr>
          <w:sz w:val="24"/>
          <w:lang w:val="nl-NL"/>
        </w:rPr>
        <w:tab/>
      </w:r>
      <w:r w:rsidRPr="004F1D96">
        <w:rPr>
          <w:sz w:val="24"/>
          <w:lang w:val="nl-NL"/>
        </w:rPr>
        <w:t>PB L 435 van 6.12.2021, blz. 1.</w:t>
      </w:r>
    </w:p>
  </w:footnote>
  <w:footnote w:id="2">
    <w:p w14:paraId="5DFD134F" w14:textId="77777777" w:rsidR="000A2D9C" w:rsidRPr="004F1D96" w:rsidRDefault="000A2D9C" w:rsidP="004F1D96">
      <w:pPr>
        <w:pStyle w:val="FootnoteText"/>
        <w:ind w:left="567" w:hanging="567"/>
        <w:rPr>
          <w:sz w:val="24"/>
          <w:lang w:val="nl-NL"/>
        </w:rPr>
      </w:pPr>
      <w:r w:rsidRPr="004F1D96">
        <w:rPr>
          <w:rStyle w:val="FootnoteReference"/>
          <w:sz w:val="24"/>
          <w:lang w:val="nl-NL"/>
        </w:rPr>
        <w:footnoteRef/>
      </w:r>
      <w:r w:rsidR="004F1D96" w:rsidRPr="004F1D96">
        <w:rPr>
          <w:sz w:val="24"/>
          <w:lang w:val="nl-NL"/>
        </w:rPr>
        <w:t xml:space="preserve"> </w:t>
      </w:r>
      <w:r w:rsidR="004F1D96" w:rsidRPr="004F1D96">
        <w:rPr>
          <w:sz w:val="24"/>
          <w:lang w:val="nl-NL"/>
        </w:rPr>
        <w:tab/>
      </w:r>
      <w:r w:rsidRPr="004F1D96">
        <w:rPr>
          <w:sz w:val="24"/>
          <w:lang w:val="nl-NL"/>
        </w:rPr>
        <w:t>Gedelegeerde Verordening (EU) 2022/126 van de Commissie van 7 december 2021 tot aanvulling van Verordening (EU) 2021/2115 van het Europees Parlement en de Raad met aanvullende eisen voor bepaalde interventietypes die de lidstaten in het kader van die verordening in hun strategisch GLB-plan voor de periode 2023-2027 uitwerken, alsmede regels voor het aandeel in het kader van norm 1 inzake een goede landbouw- en milieuconditie (GLMC) (PB L 20 van 31.1.2022, blz. 52).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C87D7" w14:textId="77777777" w:rsidR="00064002" w:rsidRPr="004F1D9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6F0B7" w14:textId="77777777" w:rsidR="00064002" w:rsidRPr="004F1D9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17628" w14:textId="77777777" w:rsidR="00064002" w:rsidRPr="004F1D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99/2024"/>
    <w:docVar w:name="dvlangue" w:val="NL"/>
    <w:docVar w:name="dvnumam" w:val="0"/>
    <w:docVar w:name="dvpe" w:val="759.936"/>
    <w:docVar w:name="dvtitre" w:val="Besluit van het Europees Parlement van xx april 2024 van om geen bezwaar te maken tegen de gedelegeerde verordening van de Commissie van 12 maart 2024 tot wijziging van Gedelegeerde Verordening (EU) 2022/126 van de Commissie tot aanvulling van Verordening (EU) 2021/2115 van het Europees Parlement en de Raad wat betreft de regels voor het aandeel in het kader van norm 1 inzake een goede landbouw- en milieuconditie (GLMC)(C(2024)01488 – 2024/2663(DEA))"/>
  </w:docVars>
  <w:rsids>
    <w:rsidRoot w:val="00761502"/>
    <w:rsid w:val="00002272"/>
    <w:rsid w:val="00064002"/>
    <w:rsid w:val="000677B9"/>
    <w:rsid w:val="000831BA"/>
    <w:rsid w:val="000A2D9C"/>
    <w:rsid w:val="000A42CC"/>
    <w:rsid w:val="000E7DD9"/>
    <w:rsid w:val="0010095E"/>
    <w:rsid w:val="00125B37"/>
    <w:rsid w:val="00187494"/>
    <w:rsid w:val="001F32AE"/>
    <w:rsid w:val="002767FF"/>
    <w:rsid w:val="002B18FE"/>
    <w:rsid w:val="002B5493"/>
    <w:rsid w:val="00343214"/>
    <w:rsid w:val="00361C00"/>
    <w:rsid w:val="00395FA1"/>
    <w:rsid w:val="003B504E"/>
    <w:rsid w:val="003E15D4"/>
    <w:rsid w:val="00411CCE"/>
    <w:rsid w:val="0041666E"/>
    <w:rsid w:val="00421060"/>
    <w:rsid w:val="00471C19"/>
    <w:rsid w:val="004867E3"/>
    <w:rsid w:val="00494A28"/>
    <w:rsid w:val="004C0004"/>
    <w:rsid w:val="004C5D52"/>
    <w:rsid w:val="004F1D96"/>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1502"/>
    <w:rsid w:val="00762C74"/>
    <w:rsid w:val="00786EC0"/>
    <w:rsid w:val="007C7E4A"/>
    <w:rsid w:val="007D1690"/>
    <w:rsid w:val="007E22AD"/>
    <w:rsid w:val="00817416"/>
    <w:rsid w:val="00842779"/>
    <w:rsid w:val="00865F67"/>
    <w:rsid w:val="00881A7B"/>
    <w:rsid w:val="008840E5"/>
    <w:rsid w:val="00887B3E"/>
    <w:rsid w:val="008C2AC6"/>
    <w:rsid w:val="00930C23"/>
    <w:rsid w:val="0093193B"/>
    <w:rsid w:val="00947D4F"/>
    <w:rsid w:val="009509D8"/>
    <w:rsid w:val="00950B64"/>
    <w:rsid w:val="00981893"/>
    <w:rsid w:val="00A1687D"/>
    <w:rsid w:val="00A43E52"/>
    <w:rsid w:val="00A4678D"/>
    <w:rsid w:val="00A778C7"/>
    <w:rsid w:val="00AB441E"/>
    <w:rsid w:val="00AB6293"/>
    <w:rsid w:val="00AE0928"/>
    <w:rsid w:val="00AF3B82"/>
    <w:rsid w:val="00AF7F99"/>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09DB"/>
    <w:rsid w:val="00EB4772"/>
    <w:rsid w:val="00ED169E"/>
    <w:rsid w:val="00ED4235"/>
    <w:rsid w:val="00F04346"/>
    <w:rsid w:val="00F075DC"/>
    <w:rsid w:val="00F149E9"/>
    <w:rsid w:val="00F35912"/>
    <w:rsid w:val="00F5134D"/>
    <w:rsid w:val="00F74202"/>
    <w:rsid w:val="00F87713"/>
    <w:rsid w:val="00FA41C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F77CC3"/>
  <w15:chartTrackingRefBased/>
  <w15:docId w15:val="{6884AAD9-2B82-484B-8F8F-BE80B3E10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A2D9C"/>
    <w:pPr>
      <w:spacing w:after="240"/>
      <w:ind w:left="567" w:hanging="567"/>
    </w:pPr>
  </w:style>
  <w:style w:type="character" w:styleId="CommentReference">
    <w:name w:val="annotation reference"/>
    <w:basedOn w:val="DefaultParagraphFont"/>
    <w:rsid w:val="00FA41C3"/>
    <w:rPr>
      <w:sz w:val="16"/>
      <w:szCs w:val="16"/>
    </w:rPr>
  </w:style>
  <w:style w:type="paragraph" w:styleId="CommentText">
    <w:name w:val="annotation text"/>
    <w:basedOn w:val="Normal"/>
    <w:link w:val="CommentTextChar"/>
    <w:rsid w:val="00FA41C3"/>
    <w:rPr>
      <w:sz w:val="20"/>
    </w:rPr>
  </w:style>
  <w:style w:type="character" w:customStyle="1" w:styleId="CommentTextChar">
    <w:name w:val="Comment Text Char"/>
    <w:basedOn w:val="DefaultParagraphFont"/>
    <w:link w:val="CommentText"/>
    <w:rsid w:val="00FA41C3"/>
    <w:rPr>
      <w:lang w:val="nl-NL"/>
    </w:rPr>
  </w:style>
  <w:style w:type="paragraph" w:styleId="CommentSubject">
    <w:name w:val="annotation subject"/>
    <w:basedOn w:val="CommentText"/>
    <w:next w:val="CommentText"/>
    <w:link w:val="CommentSubjectChar"/>
    <w:rsid w:val="00FA41C3"/>
    <w:rPr>
      <w:b/>
      <w:bCs/>
    </w:rPr>
  </w:style>
  <w:style w:type="character" w:customStyle="1" w:styleId="CommentSubjectChar">
    <w:name w:val="Comment Subject Char"/>
    <w:basedOn w:val="CommentTextChar"/>
    <w:link w:val="CommentSubject"/>
    <w:rsid w:val="00FA41C3"/>
    <w:rPr>
      <w:b/>
      <w:bCs/>
      <w:lang w:val="nl-NL"/>
    </w:rPr>
  </w:style>
  <w:style w:type="paragraph" w:styleId="BalloonText">
    <w:name w:val="Balloon Text"/>
    <w:basedOn w:val="Normal"/>
    <w:link w:val="BalloonTextChar"/>
    <w:rsid w:val="00FA41C3"/>
    <w:rPr>
      <w:rFonts w:ascii="Segoe UI" w:hAnsi="Segoe UI" w:cs="Segoe UI"/>
      <w:sz w:val="18"/>
      <w:szCs w:val="18"/>
    </w:rPr>
  </w:style>
  <w:style w:type="character" w:customStyle="1" w:styleId="BalloonTextChar">
    <w:name w:val="Balloon Text Char"/>
    <w:basedOn w:val="DefaultParagraphFont"/>
    <w:link w:val="BalloonText"/>
    <w:rsid w:val="00FA41C3"/>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17F78-EBBA-4E7B-B6D7-ADC0FA6E1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673</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2024-04-23T11:01:00Z</dcterms:created>
  <dcterms:modified xsi:type="dcterms:W3CDTF">2024-04-23T11:01:00Z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B9-0199/2024</vt:lpwstr>
  </property>
  <property fmtid="{D5CDD505-2E9C-101B-9397-08002B2CF9AE}" pid="4" name="&lt;Type&gt;">
    <vt:lpwstr>RR</vt:lpwstr>
  </property>
</Properties>
</file>