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5D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5D21" w:rsidRDefault="0075358C" w:rsidP="0010095E">
            <w:pPr>
              <w:pStyle w:val="EPName"/>
            </w:pPr>
            <w:r w:rsidRPr="00035D21">
              <w:t>Parlament Europejski</w:t>
            </w:r>
          </w:p>
          <w:p w:rsidR="00751A4A" w:rsidRPr="00035D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5D2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35D21" w:rsidRDefault="00187494" w:rsidP="0010095E">
            <w:pPr>
              <w:pStyle w:val="EPLogo"/>
            </w:pPr>
            <w:r w:rsidRPr="00035D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5D21" w:rsidRDefault="00D058B8" w:rsidP="004C5D52">
      <w:pPr>
        <w:pStyle w:val="LineTop"/>
      </w:pPr>
    </w:p>
    <w:p w:rsidR="00680577" w:rsidRPr="00035D21" w:rsidRDefault="0075358C" w:rsidP="00680577">
      <w:pPr>
        <w:pStyle w:val="EPBodyTA1"/>
      </w:pPr>
      <w:r w:rsidRPr="00035D21">
        <w:t>TEKSTY PRZYJĘTE</w:t>
      </w:r>
    </w:p>
    <w:p w:rsidR="00D058B8" w:rsidRPr="00035D21" w:rsidRDefault="00D058B8" w:rsidP="00D058B8">
      <w:pPr>
        <w:pStyle w:val="LineBottom"/>
      </w:pPr>
    </w:p>
    <w:p w:rsidR="0075358C" w:rsidRPr="00035D21" w:rsidRDefault="00A62C64" w:rsidP="0075358C">
      <w:pPr>
        <w:pStyle w:val="ATHeading1"/>
      </w:pPr>
      <w:bookmarkStart w:id="0" w:name="TANumber"/>
      <w:r>
        <w:t>P9_TA(2024)029</w:t>
      </w:r>
      <w:bookmarkStart w:id="1" w:name="_GoBack"/>
      <w:bookmarkEnd w:id="1"/>
      <w:r w:rsidR="0075358C" w:rsidRPr="00035D21">
        <w:t>0</w:t>
      </w:r>
      <w:bookmarkEnd w:id="0"/>
    </w:p>
    <w:p w:rsidR="0075358C" w:rsidRPr="00035D21" w:rsidRDefault="00D73212" w:rsidP="00D73212">
      <w:pPr>
        <w:pStyle w:val="ATHeading2"/>
      </w:pPr>
      <w:r w:rsidRPr="00D73212">
        <w:rPr>
          <w:bCs/>
        </w:rPr>
        <w:t>Zalecenie dotyczące decyzji o braku sprzeciwu wobec aktu delegowanego: przepisy dotyczące</w:t>
      </w:r>
      <w:r>
        <w:rPr>
          <w:bCs/>
        </w:rPr>
        <w:t xml:space="preserve"> </w:t>
      </w:r>
      <w:r w:rsidRPr="00D73212">
        <w:rPr>
          <w:bCs/>
        </w:rPr>
        <w:t>współczynnika dotyczącego normy GAEC</w:t>
      </w:r>
    </w:p>
    <w:p w:rsidR="0075358C" w:rsidRPr="00035D21" w:rsidRDefault="0075358C" w:rsidP="0075358C">
      <w:pPr>
        <w:rPr>
          <w:i/>
          <w:vanish/>
        </w:rPr>
      </w:pPr>
      <w:r w:rsidRPr="00035D21">
        <w:rPr>
          <w:i/>
        </w:rPr>
        <w:fldChar w:fldCharType="begin"/>
      </w:r>
      <w:r w:rsidRPr="00035D21">
        <w:rPr>
          <w:i/>
        </w:rPr>
        <w:instrText xml:space="preserve"> TC"(</w:instrText>
      </w:r>
      <w:bookmarkStart w:id="2" w:name="DocNumber"/>
      <w:r w:rsidRPr="00035D21">
        <w:rPr>
          <w:i/>
        </w:rPr>
        <w:instrText>B</w:instrText>
      </w:r>
      <w:proofErr w:type="gramStart"/>
      <w:r w:rsidRPr="00035D21">
        <w:rPr>
          <w:i/>
        </w:rPr>
        <w:instrText>9-0199/2024</w:instrText>
      </w:r>
      <w:bookmarkEnd w:id="2"/>
      <w:r w:rsidRPr="00035D21">
        <w:rPr>
          <w:i/>
        </w:rPr>
        <w:instrText>)"\l</w:instrText>
      </w:r>
      <w:proofErr w:type="gramEnd"/>
      <w:r w:rsidRPr="00035D21">
        <w:rPr>
          <w:i/>
        </w:rPr>
        <w:instrText xml:space="preserve">3 \n&gt; \* MERGEFORMAT </w:instrText>
      </w:r>
      <w:r w:rsidRPr="00035D21">
        <w:rPr>
          <w:i/>
        </w:rPr>
        <w:fldChar w:fldCharType="end"/>
      </w:r>
    </w:p>
    <w:p w:rsidR="0075358C" w:rsidRPr="00035D21" w:rsidRDefault="0075358C" w:rsidP="0075358C">
      <w:pPr>
        <w:rPr>
          <w:vanish/>
        </w:rPr>
      </w:pPr>
      <w:bookmarkStart w:id="3" w:name="PE"/>
      <w:r w:rsidRPr="00035D21">
        <w:rPr>
          <w:vanish/>
        </w:rPr>
        <w:t>PE759.936</w:t>
      </w:r>
      <w:bookmarkEnd w:id="3"/>
    </w:p>
    <w:p w:rsidR="0075358C" w:rsidRPr="00035D21" w:rsidRDefault="0075358C" w:rsidP="0075358C">
      <w:pPr>
        <w:pStyle w:val="ATHeading3"/>
      </w:pPr>
      <w:bookmarkStart w:id="4" w:name="Sujet"/>
      <w:r w:rsidRPr="00035D21">
        <w:t xml:space="preserve">Decyzja Parlamentu Europejskiego z dnia </w:t>
      </w:r>
      <w:r w:rsidR="00D73212">
        <w:t>23 kwietnia</w:t>
      </w:r>
      <w:r w:rsidRPr="00035D21">
        <w:t xml:space="preserve"> 2024 r. w sprawie niewyrażania sprzeciwu wobec rozporządzenia delegowanego Komisji z dnia 12 marca 2024 r. zmieniającego rozporządzenie delegowane Komisji (UE) 2022/126 uzupełniające rozporządzenie Parlamentu Europejskiego i Rady (UE) 2021/2115 w odniesieniu do przepisów dotyczących współczynnika dotyczącego normy dobrej kultury rolnej zgodnej z ochroną środowiska (GAEC) nr 1</w:t>
      </w:r>
      <w:bookmarkEnd w:id="4"/>
      <w:r w:rsidRPr="00035D21">
        <w:t xml:space="preserve"> </w:t>
      </w:r>
      <w:bookmarkStart w:id="5" w:name="References"/>
      <w:r w:rsidRPr="00035D21">
        <w:t>(C</w:t>
      </w:r>
      <w:proofErr w:type="gramStart"/>
      <w:r w:rsidRPr="00035D21">
        <w:t>(2024)01488 – 2024/2663(DEA</w:t>
      </w:r>
      <w:proofErr w:type="gramEnd"/>
      <w:r w:rsidRPr="00035D21">
        <w:t>))</w:t>
      </w:r>
      <w:bookmarkEnd w:id="5"/>
    </w:p>
    <w:p w:rsidR="0075358C" w:rsidRPr="00035D21" w:rsidRDefault="0075358C" w:rsidP="0075358C"/>
    <w:p w:rsidR="00FA3295" w:rsidRPr="00035D21" w:rsidRDefault="00FA3295" w:rsidP="00FA3295">
      <w:pPr>
        <w:pStyle w:val="NormalHanging12a"/>
        <w:rPr>
          <w:i/>
        </w:rPr>
      </w:pPr>
      <w:bookmarkStart w:id="6" w:name="TextBodyBegin"/>
      <w:bookmarkEnd w:id="6"/>
      <w:r w:rsidRPr="00035D21">
        <w:rPr>
          <w:i/>
        </w:rPr>
        <w:t>Parlament Europejski,</w:t>
      </w:r>
    </w:p>
    <w:p w:rsidR="00FA3295" w:rsidRPr="00035D21" w:rsidRDefault="00FA3295" w:rsidP="00FA3295">
      <w:pPr>
        <w:pStyle w:val="NormalHanging12a"/>
      </w:pPr>
      <w:r w:rsidRPr="00035D21">
        <w:t>–</w:t>
      </w:r>
      <w:r w:rsidRPr="00035D21">
        <w:tab/>
        <w:t>uwzględniając rozporządzenie delegowane Komisji (C(2024)01488),</w:t>
      </w:r>
    </w:p>
    <w:p w:rsidR="00FA3295" w:rsidRPr="00035D21" w:rsidRDefault="00FA3295" w:rsidP="00FA3295">
      <w:pPr>
        <w:pStyle w:val="NormalHanging12a"/>
      </w:pPr>
      <w:r w:rsidRPr="00035D21">
        <w:t>–</w:t>
      </w:r>
      <w:r w:rsidRPr="00035D21">
        <w:tab/>
        <w:t>uwzględniając pismo Komisji z dnia 12 marca 2024 r., w którym Komisja zwraca się do Parlamentu o oświadczenie, że nie wyraża on sprzeciwu wobec rozporządzenia delegowanego,</w:t>
      </w:r>
    </w:p>
    <w:p w:rsidR="00FA3295" w:rsidRPr="00035D21" w:rsidRDefault="00FA3295" w:rsidP="00FA3295">
      <w:pPr>
        <w:pStyle w:val="NormalHanging12a"/>
      </w:pPr>
      <w:r w:rsidRPr="00035D21">
        <w:t>–</w:t>
      </w:r>
      <w:r w:rsidRPr="00035D21">
        <w:tab/>
        <w:t>uwzględniając pismo Komisji Rolnictwa i Rozwoju Wsi z dnia 19 marca 2024 r. skierowane do przewodniczącego Konferencji Przewodniczących Komisji,</w:t>
      </w:r>
    </w:p>
    <w:p w:rsidR="00FA3295" w:rsidRPr="00035D21" w:rsidRDefault="00FA3295" w:rsidP="00FA3295">
      <w:pPr>
        <w:pStyle w:val="NormalHanging12a"/>
      </w:pPr>
      <w:r w:rsidRPr="00035D21">
        <w:t>–</w:t>
      </w:r>
      <w:r w:rsidRPr="00035D21">
        <w:tab/>
        <w:t>uwzględniając art. 290 Traktatu o funkcjonowaniu Unii Europejskiej,</w:t>
      </w:r>
    </w:p>
    <w:p w:rsidR="00FA3295" w:rsidRPr="00035D21" w:rsidRDefault="00FA3295" w:rsidP="00FA3295">
      <w:pPr>
        <w:pStyle w:val="NormalHanging12a"/>
      </w:pPr>
      <w:r w:rsidRPr="00035D21">
        <w:t>–</w:t>
      </w:r>
      <w:r w:rsidRPr="00035D21">
        <w:tab/>
        <w:t>uwzględniając rozporządzenie Parlamentu Europejskiego i Rady (UE) 2021/2115 z dnia 2 grudnia 2021 r. ustanawiające przepisy dotyczące wsparcia planów strategicznych sporządzanych przez państwa członkowskie w ramach wspólnej polityki rolnej (planów strategicznych WPR) i finansowanych z Europejskiego Funduszu Rolniczego Gwarancji (EFRG) i z Europejskiego Funduszu Rolnego na rzecz Rozwoju Obszarów Wiejskich (EFRROW) oraz uchylające rozporządzenia (UE) nr 1305/2013 i (UE) nr 1307/2013</w:t>
      </w:r>
      <w:r w:rsidRPr="00035D21">
        <w:rPr>
          <w:rStyle w:val="FootnoteReference"/>
          <w:color w:val="000000"/>
        </w:rPr>
        <w:footnoteReference w:id="1"/>
      </w:r>
      <w:r w:rsidRPr="00035D21">
        <w:t>, w szczególności jego art. 13 ust. 3 i art. 152 ust. 6,</w:t>
      </w:r>
    </w:p>
    <w:p w:rsidR="00FA3295" w:rsidRPr="00035D21" w:rsidRDefault="00FA3295" w:rsidP="00FA3295">
      <w:pPr>
        <w:pStyle w:val="NormalHanging12a"/>
      </w:pPr>
      <w:r w:rsidRPr="00035D21">
        <w:t>–</w:t>
      </w:r>
      <w:r w:rsidRPr="00035D21">
        <w:tab/>
        <w:t>uwzględniając art. 111 ust. 6 Regulaminu,</w:t>
      </w:r>
    </w:p>
    <w:p w:rsidR="00FA3295" w:rsidRPr="00035D21" w:rsidRDefault="00FA3295" w:rsidP="00FA3295">
      <w:pPr>
        <w:pStyle w:val="NormalHanging12a"/>
      </w:pPr>
      <w:r w:rsidRPr="00035D21">
        <w:t>–</w:t>
      </w:r>
      <w:r w:rsidRPr="00035D21">
        <w:tab/>
        <w:t>uwzględniając zalecenie dotyczące decyzji Komisji Rolnictwa i Rozwoju Wsi,</w:t>
      </w:r>
    </w:p>
    <w:p w:rsidR="00FA3295" w:rsidRPr="00035D21" w:rsidRDefault="00FA3295" w:rsidP="00FA3295">
      <w:pPr>
        <w:pStyle w:val="NormalHanging12a"/>
      </w:pPr>
      <w:r w:rsidRPr="00035D21">
        <w:t>A.</w:t>
      </w:r>
      <w:r w:rsidRPr="00035D21">
        <w:tab/>
      </w:r>
      <w:proofErr w:type="gramStart"/>
      <w:r w:rsidRPr="00035D21">
        <w:t>mając</w:t>
      </w:r>
      <w:proofErr w:type="gramEnd"/>
      <w:r w:rsidRPr="00035D21">
        <w:t xml:space="preserve"> na uwadze, że od 1 stycznia 2023 r. państwa członkowskie wdrażają swoje plany </w:t>
      </w:r>
      <w:r w:rsidRPr="00035D21">
        <w:lastRenderedPageBreak/>
        <w:t>strategiczne WPR, m.in. obowiązek utrzymania stosunku trwałych użytków zielonych do użytków rolnych określonej w normie dobrej kultury rolnej zgodnej z ochroną środowiska nr 1 (norma GAEC 1) w załączniku III do rozporządzenia (UE) 2021/2115;</w:t>
      </w:r>
    </w:p>
    <w:p w:rsidR="00FA3295" w:rsidRPr="00035D21" w:rsidRDefault="00FA3295" w:rsidP="00FA3295">
      <w:pPr>
        <w:pStyle w:val="NormalHanging12a"/>
      </w:pPr>
      <w:r w:rsidRPr="00035D21">
        <w:t>B.</w:t>
      </w:r>
      <w:r w:rsidRPr="00035D21">
        <w:tab/>
        <w:t>mając na uwadze, że doświadczenia zdobyte od początku wdrażania normy GAEC 1 pokazują, że przepisy te należy zmienić, by uniknąć nakładania nieproporcjonalnego obciążenia na rolników, w przypadku gdy zmiany strukturalne w systemach rolniczych państw członkowskich spowodowane reorientacją rynku, takie jak przejście z produkcji zwierzęcej na uprawę gruntów ornych i ograniczenie produkcji zwierzęcej, znacząco wpływają na zdolność rolników do zakładania trwałych użytków zielonych przy jednoczesnym utrzymaniu ich rentowności;</w:t>
      </w:r>
    </w:p>
    <w:p w:rsidR="00FA3295" w:rsidRPr="00035D21" w:rsidRDefault="00FA3295" w:rsidP="00FA3295">
      <w:pPr>
        <w:pStyle w:val="NormalHanging12a"/>
      </w:pPr>
      <w:r w:rsidRPr="00035D21">
        <w:t>C.</w:t>
      </w:r>
      <w:r w:rsidRPr="00035D21">
        <w:tab/>
      </w:r>
      <w:proofErr w:type="gramStart"/>
      <w:r w:rsidRPr="00035D21">
        <w:t>mając</w:t>
      </w:r>
      <w:proofErr w:type="gramEnd"/>
      <w:r w:rsidRPr="00035D21">
        <w:t xml:space="preserve"> na uwadze, że w niektórych sytuacjach państwa członkowskie mogą być zmuszone do nałożenia na beneficjentów obowiązku przekształcenia gruntów w trwałe użytki zielone lub zakładania obszarów trwałych użytków zielonych, mimo że spadek wskaźnika rocznego wynika z wahań na obszarach zadeklarowanych;</w:t>
      </w:r>
    </w:p>
    <w:p w:rsidR="00FA3295" w:rsidRPr="00035D21" w:rsidRDefault="00FA3295" w:rsidP="00FA3295">
      <w:pPr>
        <w:pStyle w:val="NormalHanging12a"/>
      </w:pPr>
      <w:r w:rsidRPr="00035D21">
        <w:t>D.</w:t>
      </w:r>
      <w:r w:rsidRPr="00035D21">
        <w:tab/>
      </w:r>
      <w:proofErr w:type="gramStart"/>
      <w:r w:rsidRPr="00035D21">
        <w:t>mając</w:t>
      </w:r>
      <w:proofErr w:type="gramEnd"/>
      <w:r w:rsidRPr="00035D21">
        <w:t xml:space="preserve"> na uwadze, że w niektórych sytuacjach obszary trwałych użytków zielonych mogą być zarejestrowane w systemie identyfikacji działek rolnych, ale nie są w danym roku deklarowane przez rolników do płatności bezpośrednich lub że całkowita powierzchnia użytków rolnych może wzrosnąć ze względu na dodatkowe deklaracje rolników;</w:t>
      </w:r>
    </w:p>
    <w:p w:rsidR="00FA3295" w:rsidRPr="00035D21" w:rsidRDefault="00FA3295" w:rsidP="00FA3295">
      <w:pPr>
        <w:pStyle w:val="NormalHanging12a"/>
      </w:pPr>
      <w:r w:rsidRPr="00035D21">
        <w:t>E.</w:t>
      </w:r>
      <w:r w:rsidRPr="00035D21">
        <w:tab/>
      </w:r>
      <w:proofErr w:type="gramStart"/>
      <w:r w:rsidRPr="00035D21">
        <w:t>mając</w:t>
      </w:r>
      <w:proofErr w:type="gramEnd"/>
      <w:r w:rsidRPr="00035D21">
        <w:t xml:space="preserve"> na uwadze, że w takich sytuacjach, gdy spadek wskaźnika rocznego poniżej progu 5 % określonego w załączniku III do rozporządzenia (UE) 2021/2115 nie wynika z przekształcenia obszarów trwałych użytków zielonych na inne użytkowanie rolnicze, nałożenie na rolników obowiązku zakładania dodatkowych obszarów trwałych użytków zielonych mogłoby być nieproporcjonalne;</w:t>
      </w:r>
    </w:p>
    <w:p w:rsidR="00FA3295" w:rsidRPr="00035D21" w:rsidRDefault="00FA3295" w:rsidP="00FA3295">
      <w:pPr>
        <w:pStyle w:val="NormalHanging12a"/>
      </w:pPr>
      <w:r w:rsidRPr="00035D21">
        <w:t>F.</w:t>
      </w:r>
      <w:r w:rsidRPr="00035D21">
        <w:tab/>
      </w:r>
      <w:proofErr w:type="gramStart"/>
      <w:r w:rsidRPr="00035D21">
        <w:t>mając</w:t>
      </w:r>
      <w:proofErr w:type="gramEnd"/>
      <w:r w:rsidRPr="00035D21">
        <w:t xml:space="preserve"> na uwadze, że należy zapewnić pewien stopień elastyczności przy jednoczesnym zapewnieniu zgodności z głównym celem normy GAEC 1, jakim jest posiadanie ogólnej klauzuli przeciw przekształcaniu na inne użytkowanie rolnicze w celu zachowania zasobów węgla, oraz z maksymalnym obniżeniem wskaźnika określonego w załączniku III do rozporządzenia (UE) 2021/2115;</w:t>
      </w:r>
    </w:p>
    <w:p w:rsidR="00FA3295" w:rsidRPr="00035D21" w:rsidRDefault="00FA3295" w:rsidP="00FA3295">
      <w:pPr>
        <w:pStyle w:val="NormalHanging12a"/>
      </w:pPr>
      <w:r w:rsidRPr="00035D21">
        <w:t>G.</w:t>
      </w:r>
      <w:r w:rsidRPr="00035D21">
        <w:tab/>
        <w:t>mając na uwadze, że należy zatem zmienić rozporządzenie delegowane Komisji (UE) 2022/126</w:t>
      </w:r>
      <w:r w:rsidRPr="00035D21">
        <w:rPr>
          <w:rStyle w:val="FootnoteReference"/>
          <w:color w:val="000000"/>
        </w:rPr>
        <w:footnoteReference w:id="2"/>
      </w:r>
      <w:r w:rsidRPr="00035D21">
        <w:t>, które ustanawia zasady dotyczące stosunku normy GAEC 1;</w:t>
      </w:r>
    </w:p>
    <w:p w:rsidR="00FA3295" w:rsidRPr="00035D21" w:rsidRDefault="00FA3295" w:rsidP="00FA3295">
      <w:pPr>
        <w:pStyle w:val="NormalHanging12a"/>
      </w:pPr>
      <w:r w:rsidRPr="00035D21">
        <w:t>1.</w:t>
      </w:r>
      <w:r w:rsidRPr="00035D21">
        <w:tab/>
      </w:r>
      <w:proofErr w:type="gramStart"/>
      <w:r w:rsidRPr="00035D21">
        <w:t>oświadcza</w:t>
      </w:r>
      <w:proofErr w:type="gramEnd"/>
      <w:r w:rsidRPr="00035D21">
        <w:t>, że nie wyraża sprzeciwu wobec rozporządzenia delegowanego;</w:t>
      </w:r>
    </w:p>
    <w:p w:rsidR="00E365E1" w:rsidRPr="00035D21" w:rsidRDefault="00D73212" w:rsidP="00D73212">
      <w:pPr>
        <w:pStyle w:val="NormalHanging12a"/>
      </w:pPr>
      <w:r>
        <w:t>2.</w:t>
      </w:r>
      <w:r>
        <w:tab/>
      </w:r>
      <w:proofErr w:type="gramStart"/>
      <w:r>
        <w:t>zobowiązuje</w:t>
      </w:r>
      <w:proofErr w:type="gramEnd"/>
      <w:r>
        <w:t xml:space="preserve"> swoj</w:t>
      </w:r>
      <w:r w:rsidRPr="00035D21">
        <w:t>ą</w:t>
      </w:r>
      <w:r>
        <w:t xml:space="preserve"> przewodnicząc</w:t>
      </w:r>
      <w:r w:rsidRPr="00035D21">
        <w:t>ą</w:t>
      </w:r>
      <w:r w:rsidR="00FA3295" w:rsidRPr="00035D21">
        <w:t xml:space="preserve"> do przekazania niniejszej decyzji Radzie i Komisji.</w:t>
      </w:r>
      <w:bookmarkStart w:id="7" w:name="TextBodyEnd"/>
      <w:bookmarkEnd w:id="7"/>
    </w:p>
    <w:sectPr w:rsidR="00E365E1" w:rsidRPr="00035D21" w:rsidSect="00035D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58C" w:rsidRPr="00035D21" w:rsidRDefault="0075358C">
      <w:r w:rsidRPr="00035D21">
        <w:separator/>
      </w:r>
    </w:p>
  </w:endnote>
  <w:endnote w:type="continuationSeparator" w:id="0">
    <w:p w:rsidR="0075358C" w:rsidRPr="00035D21" w:rsidRDefault="0075358C">
      <w:r w:rsidRPr="00035D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D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D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D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58C" w:rsidRPr="00035D21" w:rsidRDefault="0075358C">
      <w:r w:rsidRPr="00035D21">
        <w:separator/>
      </w:r>
    </w:p>
  </w:footnote>
  <w:footnote w:type="continuationSeparator" w:id="0">
    <w:p w:rsidR="0075358C" w:rsidRPr="00035D21" w:rsidRDefault="0075358C">
      <w:r w:rsidRPr="00035D21">
        <w:continuationSeparator/>
      </w:r>
    </w:p>
  </w:footnote>
  <w:footnote w:id="1">
    <w:p w:rsidR="00FA3295" w:rsidRPr="00035D21" w:rsidRDefault="00FA3295" w:rsidP="00035D21">
      <w:pPr>
        <w:pStyle w:val="FootnoteText"/>
        <w:ind w:left="567" w:hanging="567"/>
        <w:rPr>
          <w:sz w:val="24"/>
          <w:lang w:val="pl-PL"/>
        </w:rPr>
      </w:pPr>
      <w:r w:rsidRPr="00035D21">
        <w:rPr>
          <w:rStyle w:val="FootnoteReference"/>
          <w:sz w:val="24"/>
          <w:lang w:val="pl-PL"/>
        </w:rPr>
        <w:footnoteRef/>
      </w:r>
      <w:r w:rsidR="00035D21" w:rsidRPr="00035D21">
        <w:rPr>
          <w:sz w:val="24"/>
          <w:lang w:val="pl-PL"/>
        </w:rPr>
        <w:t xml:space="preserve"> </w:t>
      </w:r>
      <w:r w:rsidR="00035D21" w:rsidRPr="00035D21">
        <w:rPr>
          <w:sz w:val="24"/>
          <w:lang w:val="pl-PL"/>
        </w:rPr>
        <w:tab/>
      </w:r>
      <w:r w:rsidRPr="00035D21">
        <w:rPr>
          <w:sz w:val="24"/>
          <w:lang w:val="pl-PL"/>
        </w:rPr>
        <w:t xml:space="preserve">Dz.U. L 435 z 6.12.2021, </w:t>
      </w:r>
      <w:proofErr w:type="gramStart"/>
      <w:r w:rsidRPr="00035D21">
        <w:rPr>
          <w:sz w:val="24"/>
          <w:lang w:val="pl-PL"/>
        </w:rPr>
        <w:t>s</w:t>
      </w:r>
      <w:proofErr w:type="gramEnd"/>
      <w:r w:rsidRPr="00035D21">
        <w:rPr>
          <w:sz w:val="24"/>
          <w:lang w:val="pl-PL"/>
        </w:rPr>
        <w:t>. 1.</w:t>
      </w:r>
      <w:r w:rsidRPr="00035D21">
        <w:rPr>
          <w:sz w:val="24"/>
          <w:lang w:val="pl-PL"/>
        </w:rPr>
        <w:tab/>
      </w:r>
    </w:p>
  </w:footnote>
  <w:footnote w:id="2">
    <w:p w:rsidR="00FA3295" w:rsidRPr="00035D21" w:rsidRDefault="00FA3295" w:rsidP="00035D21">
      <w:pPr>
        <w:pStyle w:val="FootnoteText"/>
        <w:ind w:left="567" w:hanging="567"/>
        <w:rPr>
          <w:sz w:val="24"/>
          <w:lang w:val="pl-PL"/>
        </w:rPr>
      </w:pPr>
      <w:r w:rsidRPr="00035D21">
        <w:rPr>
          <w:rStyle w:val="FootnoteReference"/>
          <w:sz w:val="24"/>
          <w:lang w:val="pl-PL"/>
        </w:rPr>
        <w:footnoteRef/>
      </w:r>
      <w:r w:rsidR="00035D21" w:rsidRPr="00035D21">
        <w:rPr>
          <w:sz w:val="24"/>
          <w:lang w:val="pl-PL"/>
        </w:rPr>
        <w:t xml:space="preserve"> </w:t>
      </w:r>
      <w:r w:rsidR="00035D21" w:rsidRPr="00035D21">
        <w:rPr>
          <w:sz w:val="24"/>
          <w:lang w:val="pl-PL"/>
        </w:rPr>
        <w:tab/>
      </w:r>
      <w:r w:rsidRPr="00035D21">
        <w:rPr>
          <w:sz w:val="24"/>
          <w:lang w:val="pl-PL"/>
        </w:rPr>
        <w:t xml:space="preserve">Rozporządzenie delegowane Komisji (UE) 2022/126 z dnia 7 grudnia 2021 r. uzupełniające rozporządzenie Parlamentu Europejskiego i Rady (UE) 2021/2115 o dodatkowe wymogi w odniesieniu do niektórych rodzajów interwencji określonych przez państwa członkowskie w ich planach strategicznych WPR na lata 2023–2027 na podstawie tego rozporządzenia, jak również o przepisy dotyczące współczynnika dotyczącego normy dobrej kultury rolnej zgodnej z ochroną środowiska (GAEC) nr 1 (Dz.U. L 20 z 31.1.2022, </w:t>
      </w:r>
      <w:proofErr w:type="gramStart"/>
      <w:r w:rsidRPr="00035D21">
        <w:rPr>
          <w:sz w:val="24"/>
          <w:lang w:val="pl-PL"/>
        </w:rPr>
        <w:t>s</w:t>
      </w:r>
      <w:proofErr w:type="gramEnd"/>
      <w:r w:rsidRPr="00035D21">
        <w:rPr>
          <w:sz w:val="24"/>
          <w:lang w:val="pl-PL"/>
        </w:rPr>
        <w:t>. 52).</w:t>
      </w:r>
      <w:r w:rsidR="00D73212">
        <w:rPr>
          <w:sz w:val="24"/>
          <w:lang w:val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D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D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5D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99/2024"/>
    <w:docVar w:name="dvlangue" w:val="PL"/>
    <w:docVar w:name="dvnumam" w:val="0"/>
    <w:docVar w:name="dvpe" w:val="759.936"/>
    <w:docVar w:name="dvtitre" w:val="Decyzja Parlamentu Europejskiego z dnia  2024 r. w sprawie niewyrażania sprzeciwu wobec rozporządzenia delegowanego Komisji z dnia 12 marca 2024 r. zmieniającego rozporządzenie delegowane Komisji (UE) 2022/126 uzupełniające rozporządzenie Parlamentu Europejskiego i Rady (UE) 2021/2115 w odniesieniu do przepisów dotyczących współczynnika dotyczącego normy dobrej kultury rolnej zgodnej z ochroną środowiska (GAEC) nr 1(C(2024)01488 – 2024/2663(DEA))"/>
  </w:docVars>
  <w:rsids>
    <w:rsidRoot w:val="0075358C"/>
    <w:rsid w:val="00002272"/>
    <w:rsid w:val="00035D2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358C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2C6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21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29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6D441"/>
  <w15:chartTrackingRefBased/>
  <w15:docId w15:val="{EE5A9A29-072B-4618-8B4D-2F92DE8C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A329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CB656-29DC-4791-AEA2-BF27C68D9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3832</Characters>
  <Application>Microsoft Office Word</Application>
  <DocSecurity>0</DocSecurity>
  <Lines>85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2024-04-23T11:11:00Z</dcterms:created>
  <dcterms:modified xsi:type="dcterms:W3CDTF">2024-04-23T11:11:00Z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B9-0199/2024</vt:lpwstr>
  </property>
  <property fmtid="{D5CDD505-2E9C-101B-9397-08002B2CF9AE}" pid="4" name="&lt;Type&gt;">
    <vt:lpwstr>RR</vt:lpwstr>
  </property>
</Properties>
</file>