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2843" w14:paraId="462732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CC6652" w14:textId="77777777" w:rsidR="00751A4A" w:rsidRPr="00AB2843" w:rsidRDefault="005C74F5" w:rsidP="0010095E">
            <w:pPr>
              <w:pStyle w:val="EPName"/>
            </w:pPr>
            <w:r w:rsidRPr="00AB2843">
              <w:t>Evropski parlament</w:t>
            </w:r>
          </w:p>
          <w:p w14:paraId="2F7E1528" w14:textId="77777777" w:rsidR="00751A4A" w:rsidRPr="00AB28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2843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2FE704F" w14:textId="77777777" w:rsidR="00751A4A" w:rsidRPr="00AB2843" w:rsidRDefault="00187494" w:rsidP="0010095E">
            <w:pPr>
              <w:pStyle w:val="EPLogo"/>
            </w:pPr>
            <w:r w:rsidRPr="00AB2843">
              <w:rPr>
                <w:noProof/>
                <w:lang w:val="en-GB"/>
              </w:rPr>
              <w:drawing>
                <wp:inline distT="0" distB="0" distL="0" distR="0" wp14:anchorId="6D4D3CF0" wp14:editId="4727B2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D5EEB1" w14:textId="77777777" w:rsidR="00D058B8" w:rsidRPr="00AB2843" w:rsidRDefault="00D058B8" w:rsidP="004C5D52">
      <w:pPr>
        <w:pStyle w:val="LineTop"/>
      </w:pPr>
    </w:p>
    <w:p w14:paraId="7232E9EB" w14:textId="77777777" w:rsidR="00680577" w:rsidRPr="00AB2843" w:rsidRDefault="005C74F5" w:rsidP="00680577">
      <w:pPr>
        <w:pStyle w:val="EPBodyTA1"/>
      </w:pPr>
      <w:r w:rsidRPr="00AB2843">
        <w:t>SPREJETA BESEDILA</w:t>
      </w:r>
    </w:p>
    <w:p w14:paraId="2644D29C" w14:textId="77777777" w:rsidR="00D058B8" w:rsidRPr="00AB2843" w:rsidRDefault="00D058B8" w:rsidP="00D058B8">
      <w:pPr>
        <w:pStyle w:val="LineBottom"/>
      </w:pPr>
    </w:p>
    <w:p w14:paraId="3950766D" w14:textId="2DE83442" w:rsidR="005C74F5" w:rsidRPr="00AB2843" w:rsidRDefault="005C74F5" w:rsidP="005C74F5">
      <w:pPr>
        <w:pStyle w:val="ATHeading1"/>
      </w:pPr>
      <w:bookmarkStart w:id="0" w:name="TANumber"/>
      <w:r w:rsidRPr="00AB2843">
        <w:t>P9_TA(2024)</w:t>
      </w:r>
      <w:bookmarkEnd w:id="0"/>
      <w:r w:rsidR="00AC2577" w:rsidRPr="00AB2843">
        <w:t>0290</w:t>
      </w:r>
    </w:p>
    <w:p w14:paraId="5EDBFF93" w14:textId="060A3312" w:rsidR="005C74F5" w:rsidRPr="00AB2843" w:rsidRDefault="00837BCF" w:rsidP="00837BCF">
      <w:pPr>
        <w:pStyle w:val="ATHeading2"/>
      </w:pPr>
      <w:r w:rsidRPr="00AB2843">
        <w:t>Nenasprotovanje delegiranemu aktu: pravila o deležu za standard DKOP 1</w:t>
      </w:r>
    </w:p>
    <w:p w14:paraId="38E88B49" w14:textId="77777777" w:rsidR="005C74F5" w:rsidRPr="00AB2843" w:rsidRDefault="005C74F5" w:rsidP="005C74F5">
      <w:pPr>
        <w:rPr>
          <w:i/>
          <w:vanish/>
        </w:rPr>
      </w:pPr>
      <w:r w:rsidRPr="00AB2843">
        <w:rPr>
          <w:i/>
        </w:rPr>
        <w:fldChar w:fldCharType="begin"/>
      </w:r>
      <w:r w:rsidRPr="00AB2843">
        <w:rPr>
          <w:i/>
        </w:rPr>
        <w:instrText xml:space="preserve"> TC"(</w:instrText>
      </w:r>
      <w:bookmarkStart w:id="1" w:name="DocNumber"/>
      <w:r w:rsidRPr="00AB2843">
        <w:rPr>
          <w:i/>
        </w:rPr>
        <w:instrText>B9-0199/2024</w:instrText>
      </w:r>
      <w:bookmarkEnd w:id="1"/>
      <w:r w:rsidRPr="00AB2843">
        <w:rPr>
          <w:i/>
        </w:rPr>
        <w:instrText xml:space="preserve">)"\l3 \n&gt; \* MERGEFORMAT </w:instrText>
      </w:r>
      <w:r w:rsidRPr="00AB2843">
        <w:rPr>
          <w:i/>
        </w:rPr>
        <w:fldChar w:fldCharType="end"/>
      </w:r>
    </w:p>
    <w:p w14:paraId="4C34440A" w14:textId="77777777" w:rsidR="005C74F5" w:rsidRPr="00AB2843" w:rsidRDefault="005C74F5" w:rsidP="005C74F5">
      <w:pPr>
        <w:rPr>
          <w:vanish/>
        </w:rPr>
      </w:pPr>
      <w:bookmarkStart w:id="2" w:name="PE"/>
      <w:r w:rsidRPr="00AB2843">
        <w:rPr>
          <w:vanish/>
        </w:rPr>
        <w:t>PE759.936</w:t>
      </w:r>
      <w:bookmarkEnd w:id="2"/>
    </w:p>
    <w:p w14:paraId="0C230948" w14:textId="13FA789D" w:rsidR="005C74F5" w:rsidRPr="00AB2843" w:rsidRDefault="005C74F5" w:rsidP="003003C8">
      <w:pPr>
        <w:pStyle w:val="ATHeading3"/>
      </w:pPr>
      <w:bookmarkStart w:id="3" w:name="Sujet"/>
      <w:r w:rsidRPr="00AB2843">
        <w:t>Sklep Evropskega parlamenta</w:t>
      </w:r>
      <w:r w:rsidR="00A51026" w:rsidRPr="00AB2843">
        <w:t xml:space="preserve"> z dne 23. aprila 2024</w:t>
      </w:r>
      <w:r w:rsidR="003003C8" w:rsidRPr="00AB2843">
        <w:t>,</w:t>
      </w:r>
      <w:r w:rsidRPr="00AB2843">
        <w:t xml:space="preserve"> da ne nasprotuje delegirani uredbi Komisije (EU) z dne 12. marca 2024 o spremembi Delegirane uredbe Komisije (EU) 2022/126 o dopolnitvi Uredbe (EU) 2021/2115 Evropskega parlamenta in Sveta glede pravil o deležu za standard dobrih kmetijskih in okoljskih pogojev (DKOP) 1</w:t>
      </w:r>
      <w:bookmarkEnd w:id="3"/>
      <w:r w:rsidRPr="00AB2843">
        <w:t xml:space="preserve"> </w:t>
      </w:r>
      <w:bookmarkStart w:id="4" w:name="References"/>
      <w:r w:rsidRPr="00AB2843">
        <w:t>(C(2024)01488 – 2024/2663(DEA))</w:t>
      </w:r>
      <w:bookmarkEnd w:id="4"/>
    </w:p>
    <w:p w14:paraId="3727B3DF" w14:textId="77777777" w:rsidR="003300CB" w:rsidRPr="00AB2843" w:rsidRDefault="003300CB" w:rsidP="003300CB">
      <w:pPr>
        <w:pStyle w:val="EPComma"/>
      </w:pPr>
      <w:bookmarkStart w:id="5" w:name="TextBodyBegin"/>
      <w:bookmarkEnd w:id="5"/>
      <w:r w:rsidRPr="00AB2843">
        <w:rPr>
          <w:i/>
        </w:rPr>
        <w:t>Evropski parlament</w:t>
      </w:r>
      <w:r w:rsidRPr="00AB2843">
        <w:t>,</w:t>
      </w:r>
    </w:p>
    <w:p w14:paraId="092C4C01" w14:textId="77777777" w:rsidR="003300CB" w:rsidRPr="00AB2843" w:rsidRDefault="003300CB" w:rsidP="003300CB">
      <w:pPr>
        <w:pStyle w:val="NormalHanging12a"/>
      </w:pPr>
      <w:r w:rsidRPr="00AB2843">
        <w:t>–</w:t>
      </w:r>
      <w:r w:rsidRPr="00AB2843">
        <w:tab/>
        <w:t>ob upoštevanju delegirane uredbe Komisije (C(2024)01488,</w:t>
      </w:r>
    </w:p>
    <w:p w14:paraId="036C7B9D" w14:textId="4497A74F" w:rsidR="003300CB" w:rsidRPr="00AB2843" w:rsidRDefault="003300CB" w:rsidP="003300CB">
      <w:pPr>
        <w:pStyle w:val="NormalHanging12a"/>
      </w:pPr>
      <w:r w:rsidRPr="00AB2843">
        <w:t>–</w:t>
      </w:r>
      <w:r w:rsidRPr="00AB2843">
        <w:tab/>
        <w:t xml:space="preserve">ob upoštevanju pisma Komisije z dne 12. marca 2024, v katerem poziva Parlament, naj izjavi, da ne bo nasprotoval delegirani </w:t>
      </w:r>
      <w:r w:rsidR="00011086">
        <w:t>uredbi</w:t>
      </w:r>
      <w:bookmarkStart w:id="6" w:name="_GoBack"/>
      <w:bookmarkEnd w:id="6"/>
      <w:r w:rsidRPr="00AB2843">
        <w:t>,</w:t>
      </w:r>
    </w:p>
    <w:p w14:paraId="73CEE0D1" w14:textId="77777777" w:rsidR="003300CB" w:rsidRPr="00AB2843" w:rsidRDefault="003300CB" w:rsidP="003300CB">
      <w:pPr>
        <w:pStyle w:val="NormalHanging12a"/>
      </w:pPr>
      <w:r w:rsidRPr="00AB2843">
        <w:t>–</w:t>
      </w:r>
      <w:r w:rsidRPr="00AB2843">
        <w:tab/>
        <w:t>ob upoštevanju pisma Odbora za kmetijstvo in razvoj podeželja predsedniku konference predsednikov odborov z dne 19. marca 2024,</w:t>
      </w:r>
    </w:p>
    <w:p w14:paraId="6293A743" w14:textId="77777777" w:rsidR="003300CB" w:rsidRPr="00AB2843" w:rsidRDefault="003300CB" w:rsidP="003300CB">
      <w:pPr>
        <w:pStyle w:val="NormalHanging12a"/>
      </w:pPr>
      <w:r w:rsidRPr="00AB2843">
        <w:t>–</w:t>
      </w:r>
      <w:r w:rsidRPr="00AB2843">
        <w:tab/>
        <w:t>ob upoštevanju člena 290 Pogodbe o delovanju Evropske unije,</w:t>
      </w:r>
    </w:p>
    <w:p w14:paraId="5584A090" w14:textId="77777777" w:rsidR="003300CB" w:rsidRPr="00AB2843" w:rsidRDefault="003300CB" w:rsidP="003300CB">
      <w:pPr>
        <w:pStyle w:val="NormalHanging12a"/>
      </w:pPr>
      <w:r w:rsidRPr="00AB2843">
        <w:t>–</w:t>
      </w:r>
      <w:r w:rsidRPr="00AB2843">
        <w:tab/>
        <w:t>ob upoštevanju Uredbe (EU) 2021/2115 Evropskega parlamenta in Sveta z dne 2. decembra 2021 o določitvi pravil o podpori za strateške načrte, ki jih pripravijo države članice v okviru skupne kmetijske politike (strateški načrti SKP) in se financirajo iz Evropskega kmetijskega jamstvenega sklada (EKJS) in Evropskega kmetijskega sklada za razvoj podeželja (EKSRP), ter o razveljavitvi uredb (EU) št. 1305/2013 in (EU) št. 1307/2013</w:t>
      </w:r>
      <w:r w:rsidRPr="00AB2843">
        <w:rPr>
          <w:rStyle w:val="FootnoteReference"/>
          <w:color w:val="000000"/>
        </w:rPr>
        <w:footnoteReference w:id="1"/>
      </w:r>
      <w:r w:rsidRPr="00AB2843">
        <w:t xml:space="preserve"> ter zlasti člena 13(3) in člena 152(6) navedene uredbe,</w:t>
      </w:r>
    </w:p>
    <w:p w14:paraId="5C108B61" w14:textId="77777777" w:rsidR="003300CB" w:rsidRPr="00AB2843" w:rsidRDefault="003300CB" w:rsidP="003300CB">
      <w:pPr>
        <w:pStyle w:val="NormalHanging12a"/>
      </w:pPr>
      <w:r w:rsidRPr="00AB2843">
        <w:t>–</w:t>
      </w:r>
      <w:r w:rsidRPr="00AB2843">
        <w:tab/>
        <w:t>ob upoštevanju člena 111(6) Poslovnika,</w:t>
      </w:r>
    </w:p>
    <w:p w14:paraId="01BFE4A1" w14:textId="77777777" w:rsidR="00837BCF" w:rsidRPr="00AB2843" w:rsidRDefault="003300CB" w:rsidP="003B28D9">
      <w:pPr>
        <w:pStyle w:val="NormalHanging12a"/>
      </w:pPr>
      <w:r w:rsidRPr="00AB2843">
        <w:t>–</w:t>
      </w:r>
      <w:r w:rsidRPr="00AB2843">
        <w:tab/>
        <w:t>ob upoštevanju priporočila za sklep Odbora za kmetijstvo in razvoj podeželja,</w:t>
      </w:r>
    </w:p>
    <w:p w14:paraId="39B2A68B" w14:textId="77777777" w:rsidR="003300CB" w:rsidRPr="00AB2843" w:rsidRDefault="003300CB" w:rsidP="003300CB">
      <w:pPr>
        <w:pStyle w:val="NormalHanging12a"/>
      </w:pPr>
      <w:r w:rsidRPr="00AB2843">
        <w:t>A.</w:t>
      </w:r>
      <w:r w:rsidRPr="00AB2843">
        <w:tab/>
        <w:t xml:space="preserve">ker države članice od 1. januarja 2023 izvajajo svoje strateške načrte SKP, kar vključuje obveznost ohranjanja deleža trajnega travinja v primerjavi s kmetijsko površino, kot je določeno v okviru standarda dobrih kmetijskih in okoljskih pogojev (v nadaljnjem </w:t>
      </w:r>
      <w:r w:rsidRPr="00AB2843">
        <w:lastRenderedPageBreak/>
        <w:t>besedilu: DKOP 1) v Prilogi III k Uredbi (EU) 2021/2115;</w:t>
      </w:r>
    </w:p>
    <w:p w14:paraId="15ABE2DD" w14:textId="77777777" w:rsidR="003300CB" w:rsidRPr="00AB2843" w:rsidRDefault="003300CB" w:rsidP="003300CB">
      <w:pPr>
        <w:pStyle w:val="NormalHanging12a"/>
      </w:pPr>
      <w:r w:rsidRPr="00AB2843">
        <w:t>B.</w:t>
      </w:r>
      <w:r w:rsidRPr="00AB2843">
        <w:tab/>
        <w:t>ker izkušnje od začetka izvajanja standarda DKOP 1 kažejo, da je treba ta pravila spremeniti, da se prepreči nesorazmerno breme za kmete, kadar strukturne spremembe v sistemih kmetovanja držav članic zaradi preusmeritve trga, kot sta preusmeritev z živinoreje na obdelovanje ornih zemljišč in zmanjšanje živinoreje, znatno vplivajo na sposobnost kmetov, da vzpostavijo trajno travinje, hkrati pa ohranijo sposobnost preživetja;</w:t>
      </w:r>
    </w:p>
    <w:p w14:paraId="7E2B03E2" w14:textId="77777777" w:rsidR="003300CB" w:rsidRPr="00AB2843" w:rsidRDefault="003300CB" w:rsidP="003300CB">
      <w:pPr>
        <w:pStyle w:val="NormalHanging12a"/>
      </w:pPr>
      <w:r w:rsidRPr="00AB2843">
        <w:t>C.</w:t>
      </w:r>
      <w:r w:rsidRPr="00AB2843">
        <w:tab/>
        <w:t>ker morajo države članice v nekaterih primerih upravičencem naložiti obveznosti, da ponovno spremenijo površine v trajno travinje ali vzpostavijo površine trajnega travinja, čeprav je zmanjšanje letnega deleža posledica nihanj na prijavljenih površinah;</w:t>
      </w:r>
    </w:p>
    <w:p w14:paraId="5340FFDE" w14:textId="77777777" w:rsidR="003300CB" w:rsidRPr="00AB2843" w:rsidRDefault="003300CB" w:rsidP="003300CB">
      <w:pPr>
        <w:pStyle w:val="NormalHanging12a"/>
      </w:pPr>
      <w:r w:rsidRPr="00AB2843">
        <w:t>D.</w:t>
      </w:r>
      <w:r w:rsidRPr="00AB2843">
        <w:tab/>
        <w:t>ker so v nekaterih okoliščinah površine trajnega travinja lahko evidentirane v identifikacijskem sistemu za zemljišča, vendar jih kmetje v danem letu ne prijavijo za neposredna plačila, ali se lahko skupna kmetijska površina povečala zaradi dodatnih prijav kmetov;</w:t>
      </w:r>
    </w:p>
    <w:p w14:paraId="7FA4D0C5" w14:textId="77777777" w:rsidR="003300CB" w:rsidRPr="00AB2843" w:rsidRDefault="003300CB" w:rsidP="003300CB">
      <w:pPr>
        <w:pStyle w:val="NormalHanging12a"/>
      </w:pPr>
      <w:r w:rsidRPr="00AB2843">
        <w:t>E.</w:t>
      </w:r>
      <w:r w:rsidRPr="00AB2843">
        <w:tab/>
        <w:t>ker v takih primerih, kadar zmanjšanje letnega deleža presega 5-odstotni prag iz Priloge III k Uredbi (EU) 2021/2115 in ni posledica spremembe površin trajnega travinja v druge kmetijske uporabe, bi lahko bilo nesorazmerno kmetom naložiti obveznosti vzpostavitve dodatnih površin trajnega travinja;</w:t>
      </w:r>
    </w:p>
    <w:p w14:paraId="70EA0FB2" w14:textId="77777777" w:rsidR="003300CB" w:rsidRPr="00AB2843" w:rsidRDefault="003300CB" w:rsidP="003300CB">
      <w:pPr>
        <w:pStyle w:val="NormalHanging12a"/>
      </w:pPr>
      <w:r w:rsidRPr="00AB2843">
        <w:t>F.</w:t>
      </w:r>
      <w:r w:rsidRPr="00AB2843">
        <w:tab/>
        <w:t>ker je primerno, da se omogoči določena stopnja prožnosti, hkrati pa zagotoviti skladnost z glavnim ciljem standarda DKOP 1, tj. „splošna zaščita pred preusmeritvijo v druge kmetijske uporabe za ohranitev zalog ogljika“, in z največjim zmanjšanjem deleža iz Priloge III k Uredbi (EU) 2021/2115;</w:t>
      </w:r>
    </w:p>
    <w:p w14:paraId="5E6922DD" w14:textId="77777777" w:rsidR="003300CB" w:rsidRPr="00AB2843" w:rsidRDefault="003300CB" w:rsidP="003300CB">
      <w:pPr>
        <w:pStyle w:val="NormalHanging12a"/>
      </w:pPr>
      <w:r w:rsidRPr="00AB2843">
        <w:t>G.</w:t>
      </w:r>
      <w:r w:rsidRPr="00AB2843">
        <w:tab/>
        <w:t>ker bi bilo zato treba spremeniti Delegirano uredbo Komisije (EU) 2022/126</w:t>
      </w:r>
      <w:r w:rsidRPr="00AB2843">
        <w:rPr>
          <w:rStyle w:val="FootnoteReference"/>
          <w:color w:val="000000"/>
        </w:rPr>
        <w:footnoteReference w:id="2"/>
      </w:r>
      <w:r w:rsidRPr="00AB2843">
        <w:t>, ki določa pravila o razmerju za DKOP 1;</w:t>
      </w:r>
    </w:p>
    <w:p w14:paraId="026B543A" w14:textId="77777777" w:rsidR="003300CB" w:rsidRPr="00AB2843" w:rsidRDefault="003300CB" w:rsidP="003300CB">
      <w:pPr>
        <w:pStyle w:val="NormalHanging12a"/>
      </w:pPr>
      <w:r w:rsidRPr="00AB2843">
        <w:t>1.</w:t>
      </w:r>
      <w:r w:rsidRPr="00AB2843">
        <w:tab/>
        <w:t>izjavlja, da ne nasprotuje delegirani uredbi;</w:t>
      </w:r>
    </w:p>
    <w:p w14:paraId="6A8AE3AC" w14:textId="77777777" w:rsidR="00E365E1" w:rsidRPr="00AB2843" w:rsidRDefault="003300CB" w:rsidP="00A51B29">
      <w:pPr>
        <w:ind w:left="567" w:hanging="567"/>
      </w:pPr>
      <w:r w:rsidRPr="00AB2843">
        <w:t>2.</w:t>
      </w:r>
      <w:r w:rsidRPr="00AB2843">
        <w:tab/>
        <w:t>naroči svoji predsednici, naj ta sklep posreduje Svetu in Komisiji.</w:t>
      </w:r>
      <w:bookmarkStart w:id="7" w:name="TextBodyEnd"/>
      <w:bookmarkEnd w:id="7"/>
    </w:p>
    <w:sectPr w:rsidR="00E365E1" w:rsidRPr="00AB2843" w:rsidSect="00734B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CF776" w14:textId="77777777" w:rsidR="005C74F5" w:rsidRPr="00734BCC" w:rsidRDefault="005C74F5">
      <w:r w:rsidRPr="00734BCC">
        <w:separator/>
      </w:r>
    </w:p>
  </w:endnote>
  <w:endnote w:type="continuationSeparator" w:id="0">
    <w:p w14:paraId="441E4A62" w14:textId="77777777" w:rsidR="005C74F5" w:rsidRPr="00734BCC" w:rsidRDefault="005C74F5">
      <w:r w:rsidRPr="00734B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61779" w14:textId="77777777" w:rsidR="00064002" w:rsidRPr="00734B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3D9C4" w14:textId="77777777" w:rsidR="00064002" w:rsidRPr="00734B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95410" w14:textId="77777777" w:rsidR="00064002" w:rsidRPr="00734B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B4A5E" w14:textId="77777777" w:rsidR="005C74F5" w:rsidRPr="00734BCC" w:rsidRDefault="005C74F5">
      <w:r w:rsidRPr="00734BCC">
        <w:separator/>
      </w:r>
    </w:p>
  </w:footnote>
  <w:footnote w:type="continuationSeparator" w:id="0">
    <w:p w14:paraId="22FB7DF0" w14:textId="77777777" w:rsidR="005C74F5" w:rsidRPr="00734BCC" w:rsidRDefault="005C74F5">
      <w:r w:rsidRPr="00734BCC">
        <w:continuationSeparator/>
      </w:r>
    </w:p>
  </w:footnote>
  <w:footnote w:id="1">
    <w:p w14:paraId="37182230" w14:textId="77777777" w:rsidR="003300CB" w:rsidRPr="00734BCC" w:rsidRDefault="003300CB" w:rsidP="00734BCC">
      <w:pPr>
        <w:pStyle w:val="FootnoteText"/>
        <w:ind w:left="567" w:hanging="567"/>
        <w:rPr>
          <w:sz w:val="24"/>
          <w:lang w:val="sl-SI"/>
        </w:rPr>
      </w:pPr>
      <w:r w:rsidRPr="00734BCC">
        <w:rPr>
          <w:rStyle w:val="FootnoteReference"/>
          <w:sz w:val="24"/>
          <w:lang w:val="sl-SI"/>
        </w:rPr>
        <w:footnoteRef/>
      </w:r>
      <w:r w:rsidR="00734BCC" w:rsidRPr="00734BCC">
        <w:rPr>
          <w:sz w:val="24"/>
          <w:lang w:val="sl-SI"/>
        </w:rPr>
        <w:t xml:space="preserve"> </w:t>
      </w:r>
      <w:r w:rsidR="00734BCC" w:rsidRPr="00734BCC">
        <w:rPr>
          <w:sz w:val="24"/>
          <w:lang w:val="sl-SI"/>
        </w:rPr>
        <w:tab/>
      </w:r>
      <w:r w:rsidR="00A51B29">
        <w:rPr>
          <w:sz w:val="24"/>
          <w:lang w:val="sl-SI"/>
        </w:rPr>
        <w:t>UL L 435, 6.12.2021, str. 1.</w:t>
      </w:r>
    </w:p>
  </w:footnote>
  <w:footnote w:id="2">
    <w:p w14:paraId="33E45BC3" w14:textId="77777777" w:rsidR="003300CB" w:rsidRPr="00734BCC" w:rsidRDefault="003300CB" w:rsidP="00A51B29">
      <w:pPr>
        <w:pStyle w:val="FootnoteText"/>
        <w:ind w:left="567" w:hanging="567"/>
        <w:rPr>
          <w:sz w:val="24"/>
          <w:lang w:val="sl-SI"/>
        </w:rPr>
      </w:pPr>
      <w:r w:rsidRPr="00734BCC">
        <w:rPr>
          <w:rStyle w:val="FootnoteReference"/>
          <w:sz w:val="24"/>
          <w:lang w:val="sl-SI"/>
        </w:rPr>
        <w:footnoteRef/>
      </w:r>
      <w:r w:rsidR="00734BCC" w:rsidRPr="00734BCC">
        <w:rPr>
          <w:sz w:val="24"/>
          <w:lang w:val="sl-SI"/>
        </w:rPr>
        <w:t xml:space="preserve"> </w:t>
      </w:r>
      <w:r w:rsidR="00734BCC" w:rsidRPr="00734BCC">
        <w:rPr>
          <w:sz w:val="24"/>
          <w:lang w:val="sl-SI"/>
        </w:rPr>
        <w:tab/>
      </w:r>
      <w:r w:rsidRPr="00734BCC">
        <w:rPr>
          <w:sz w:val="24"/>
          <w:lang w:val="sl-SI"/>
        </w:rPr>
        <w:t>Delegirana uredba Komisije (EU) 2022/126 z dne 7. decembra 2021 o dopolnitvi Uredbe (EU) 2021/2115 Evropskega parlamenta in Sveta z dodatnimi zahtevami za nekatere vrste intervencij, ki jih države članice določijo v svojih strateških načrtih SKP za obdobje 2023–2027 na podlagi navedene uredbe, ter pravili o deležu za standard dobrih kmetijskih in okoljskih pogojev (DKOP) 1 (UL L 20, 31.1.2022, str. 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12EBA" w14:textId="77777777" w:rsidR="00064002" w:rsidRPr="00734B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6454A" w14:textId="77777777" w:rsidR="00064002" w:rsidRPr="00734B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8BA28" w14:textId="77777777" w:rsidR="00064002" w:rsidRPr="00734B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SL"/>
    <w:docVar w:name="dvnumam" w:val="0"/>
    <w:docVar w:name="dvpe" w:val="759.936"/>
    <w:docVar w:name="dvtitre" w:val="Sklep Evropskega parlamenta z dne 11. aprila 2024 da ne nasprotuje delegirani uredbi Komisije (EU) z dne 12. marca 2024 o spremembi Delegirane uredbe Komisije (EU) 2022/126 o dopolnitvi Uredbe (EU) 2021/2115 Evropskega parlamenta in Sveta glede pravil o deležu za standard dobrih kmetijskih in okoljskih pogojev (DKOP) 1(C(2024)01488 – 2024/2663(DEA))"/>
  </w:docVars>
  <w:rsids>
    <w:rsidRoot w:val="005C74F5"/>
    <w:rsid w:val="00002272"/>
    <w:rsid w:val="0001108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03C8"/>
    <w:rsid w:val="003300CB"/>
    <w:rsid w:val="00343214"/>
    <w:rsid w:val="00361C00"/>
    <w:rsid w:val="00395FA1"/>
    <w:rsid w:val="003B28D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52E"/>
    <w:rsid w:val="00545827"/>
    <w:rsid w:val="00560270"/>
    <w:rsid w:val="005C2568"/>
    <w:rsid w:val="005C74F5"/>
    <w:rsid w:val="006037C0"/>
    <w:rsid w:val="006631B6"/>
    <w:rsid w:val="00680577"/>
    <w:rsid w:val="006F74FA"/>
    <w:rsid w:val="00731ADD"/>
    <w:rsid w:val="00734777"/>
    <w:rsid w:val="00734BCC"/>
    <w:rsid w:val="00747932"/>
    <w:rsid w:val="00751A4A"/>
    <w:rsid w:val="00756632"/>
    <w:rsid w:val="00762C74"/>
    <w:rsid w:val="00786EC0"/>
    <w:rsid w:val="007D1690"/>
    <w:rsid w:val="007E22AD"/>
    <w:rsid w:val="00817416"/>
    <w:rsid w:val="00837BC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026"/>
    <w:rsid w:val="00A51B29"/>
    <w:rsid w:val="00A778C7"/>
    <w:rsid w:val="00AB2843"/>
    <w:rsid w:val="00AB441E"/>
    <w:rsid w:val="00AB6293"/>
    <w:rsid w:val="00AC257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BE43C"/>
  <w15:chartTrackingRefBased/>
  <w15:docId w15:val="{2C0E7F17-62DB-4181-A811-A384AD4A3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300CB"/>
    <w:pPr>
      <w:spacing w:before="480" w:after="240"/>
    </w:pPr>
  </w:style>
  <w:style w:type="paragraph" w:customStyle="1" w:styleId="NormalHanging12a">
    <w:name w:val="NormalHanging12a"/>
    <w:basedOn w:val="Normal"/>
    <w:rsid w:val="003300C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37B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7BCF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5415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152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152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415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152E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752DA-EF4A-49A6-9016-6D0355CE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VASIC Sanja</cp:lastModifiedBy>
  <cp:revision>2</cp:revision>
  <cp:lastPrinted>2004-11-19T15:42:00Z</cp:lastPrinted>
  <dcterms:created xsi:type="dcterms:W3CDTF">2024-06-12T07:44:00Z</dcterms:created>
  <dcterms:modified xsi:type="dcterms:W3CDTF">2024-06-12T07:44:00Z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B9-0199/2024</vt:lpwstr>
  </property>
  <property fmtid="{D5CDD505-2E9C-101B-9397-08002B2CF9AE}" pid="4" name="&lt;Type&gt;">
    <vt:lpwstr>RR</vt:lpwstr>
  </property>
</Properties>
</file>