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7D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7D6C" w:rsidRDefault="006F294C" w:rsidP="0010095E">
            <w:pPr>
              <w:pStyle w:val="EPName"/>
            </w:pPr>
            <w:r w:rsidRPr="005F7D6C">
              <w:t>Evropský parlament</w:t>
            </w:r>
          </w:p>
          <w:p w:rsidR="00751A4A" w:rsidRPr="005F7D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D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F7D6C" w:rsidRDefault="00187494" w:rsidP="0010095E">
            <w:pPr>
              <w:pStyle w:val="EPLogo"/>
            </w:pPr>
            <w:r w:rsidRPr="005F7D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7D6C" w:rsidRDefault="00D058B8" w:rsidP="004C5D52">
      <w:pPr>
        <w:pStyle w:val="LineTop"/>
      </w:pPr>
    </w:p>
    <w:p w:rsidR="00680577" w:rsidRPr="005F7D6C" w:rsidRDefault="006F294C" w:rsidP="00680577">
      <w:pPr>
        <w:pStyle w:val="EPBodyTA1"/>
      </w:pPr>
      <w:r w:rsidRPr="005F7D6C">
        <w:t>PŘIJATÉ TEXTY</w:t>
      </w:r>
    </w:p>
    <w:p w:rsidR="00D058B8" w:rsidRPr="005F7D6C" w:rsidRDefault="00D058B8" w:rsidP="00D058B8">
      <w:pPr>
        <w:pStyle w:val="LineBottom"/>
      </w:pPr>
    </w:p>
    <w:p w:rsidR="006F294C" w:rsidRPr="005F7D6C" w:rsidRDefault="006F294C" w:rsidP="006F294C">
      <w:pPr>
        <w:pStyle w:val="ATHeading1"/>
      </w:pPr>
      <w:bookmarkStart w:id="0" w:name="TANumber"/>
      <w:r w:rsidRPr="005F7D6C">
        <w:t>P9_TA(2024)0</w:t>
      </w:r>
      <w:r w:rsidR="009B61E5">
        <w:t>292</w:t>
      </w:r>
      <w:bookmarkEnd w:id="0"/>
    </w:p>
    <w:p w:rsidR="006F294C" w:rsidRPr="005F7D6C" w:rsidRDefault="006F294C" w:rsidP="006F294C">
      <w:pPr>
        <w:pStyle w:val="ATHeading2"/>
      </w:pPr>
      <w:bookmarkStart w:id="1" w:name="title"/>
      <w:r w:rsidRPr="005F7D6C">
        <w:t>Opatření ke snížení nákladů na budování gigabitových sítí elektronických komunikací (akt o gigabitové infrastruktuře)</w:t>
      </w:r>
      <w:bookmarkEnd w:id="1"/>
    </w:p>
    <w:p w:rsidR="006F294C" w:rsidRPr="005F7D6C" w:rsidRDefault="006F294C" w:rsidP="006F294C">
      <w:pPr>
        <w:rPr>
          <w:i/>
          <w:vanish/>
        </w:rPr>
      </w:pPr>
      <w:r w:rsidRPr="005F7D6C">
        <w:rPr>
          <w:i/>
        </w:rPr>
        <w:fldChar w:fldCharType="begin"/>
      </w:r>
      <w:r w:rsidRPr="005F7D6C">
        <w:rPr>
          <w:i/>
        </w:rPr>
        <w:instrText xml:space="preserve"> TC"(</w:instrText>
      </w:r>
      <w:bookmarkStart w:id="2" w:name="DocNumber"/>
      <w:r w:rsidRPr="005F7D6C">
        <w:rPr>
          <w:i/>
        </w:rPr>
        <w:instrText>A9-0275/2023</w:instrText>
      </w:r>
      <w:bookmarkEnd w:id="2"/>
      <w:r w:rsidRPr="005F7D6C">
        <w:rPr>
          <w:i/>
        </w:rPr>
        <w:instrText xml:space="preserve"> - Zpravodaj: </w:instrText>
      </w:r>
      <w:proofErr w:type="spellStart"/>
      <w:r w:rsidRPr="005F7D6C">
        <w:rPr>
          <w:i/>
        </w:rPr>
        <w:instrText>Alin</w:instrText>
      </w:r>
      <w:proofErr w:type="spellEnd"/>
      <w:r w:rsidRPr="005F7D6C">
        <w:rPr>
          <w:i/>
        </w:rPr>
        <w:instrText xml:space="preserve"> </w:instrText>
      </w:r>
      <w:proofErr w:type="spellStart"/>
      <w:r w:rsidRPr="005F7D6C">
        <w:rPr>
          <w:i/>
        </w:rPr>
        <w:instrText>Mituța</w:instrText>
      </w:r>
      <w:proofErr w:type="spellEnd"/>
      <w:r w:rsidRPr="005F7D6C">
        <w:rPr>
          <w:i/>
        </w:rPr>
        <w:instrText xml:space="preserve">)"\l3 \n&gt; \* MERGEFORMAT </w:instrText>
      </w:r>
      <w:r w:rsidRPr="005F7D6C">
        <w:rPr>
          <w:i/>
        </w:rPr>
        <w:fldChar w:fldCharType="end"/>
      </w:r>
    </w:p>
    <w:p w:rsidR="006F294C" w:rsidRPr="005F7D6C" w:rsidRDefault="006F294C" w:rsidP="006F294C">
      <w:pPr>
        <w:rPr>
          <w:vanish/>
        </w:rPr>
      </w:pPr>
      <w:bookmarkStart w:id="3" w:name="Commission"/>
      <w:r w:rsidRPr="005F7D6C">
        <w:rPr>
          <w:vanish/>
        </w:rPr>
        <w:t>Výbor pro průmysl, výzkum a energetiku</w:t>
      </w:r>
      <w:bookmarkEnd w:id="3"/>
    </w:p>
    <w:p w:rsidR="006F294C" w:rsidRPr="005F7D6C" w:rsidRDefault="006F294C" w:rsidP="006F294C">
      <w:pPr>
        <w:rPr>
          <w:vanish/>
        </w:rPr>
      </w:pPr>
      <w:bookmarkStart w:id="4" w:name="PE"/>
      <w:r w:rsidRPr="005F7D6C">
        <w:rPr>
          <w:vanish/>
        </w:rPr>
        <w:t>PE749.424</w:t>
      </w:r>
      <w:bookmarkEnd w:id="4"/>
    </w:p>
    <w:p w:rsidR="006F294C" w:rsidRPr="005F7D6C" w:rsidRDefault="006F294C" w:rsidP="006F294C">
      <w:pPr>
        <w:pStyle w:val="ATHeading3"/>
      </w:pPr>
      <w:bookmarkStart w:id="5" w:name="Sujet"/>
      <w:r w:rsidRPr="005F7D6C">
        <w:t>Legislativní usnesení Evropského parlamentu ze dne 23. dubna 2024 o návrhu nařízení Evropského parlamentu a Rady o opatřeních ke snížení nákladů na budování gigabitových sítí elektronických komunikací a o zrušení směrnice 2014/61</w:t>
      </w:r>
      <w:bookmarkStart w:id="6" w:name="_GoBack"/>
      <w:bookmarkEnd w:id="6"/>
      <w:r w:rsidRPr="005F7D6C">
        <w:t>/EU (akt o gigabitové infrastruktuře)</w:t>
      </w:r>
      <w:bookmarkEnd w:id="5"/>
      <w:r w:rsidRPr="005F7D6C">
        <w:t xml:space="preserve"> </w:t>
      </w:r>
      <w:bookmarkStart w:id="7" w:name="References"/>
      <w:r w:rsidRPr="005F7D6C">
        <w:t>(</w:t>
      </w:r>
      <w:proofErr w:type="gramStart"/>
      <w:r w:rsidRPr="005F7D6C">
        <w:t>COM(2023</w:t>
      </w:r>
      <w:proofErr w:type="gramEnd"/>
      <w:r w:rsidRPr="005F7D6C">
        <w:t>)0094 – C9-0028/2023 – 2023/0046(COD))</w:t>
      </w:r>
      <w:bookmarkEnd w:id="7"/>
    </w:p>
    <w:p w:rsidR="00744190" w:rsidRPr="005F7D6C" w:rsidRDefault="00744190" w:rsidP="00744190">
      <w:pPr>
        <w:pStyle w:val="NormalBold"/>
      </w:pPr>
      <w:bookmarkStart w:id="8" w:name="TextBodyBegin"/>
      <w:bookmarkEnd w:id="8"/>
      <w:r w:rsidRPr="005F7D6C">
        <w:t>(Řádný legislativní postup: první čtení)</w:t>
      </w:r>
    </w:p>
    <w:p w:rsidR="00744190" w:rsidRPr="005F7D6C" w:rsidRDefault="00744190" w:rsidP="00744190">
      <w:pPr>
        <w:pStyle w:val="EPComma"/>
      </w:pPr>
      <w:r w:rsidRPr="005F7D6C">
        <w:rPr>
          <w:i/>
        </w:rPr>
        <w:t>Evropský parlament</w:t>
      </w:r>
      <w:r w:rsidRPr="005F7D6C">
        <w:t>,</w:t>
      </w:r>
    </w:p>
    <w:p w:rsidR="00744190" w:rsidRPr="005F7D6C" w:rsidRDefault="00744190" w:rsidP="00744190">
      <w:pPr>
        <w:pStyle w:val="NormalHanging12a"/>
      </w:pPr>
      <w:r w:rsidRPr="005F7D6C">
        <w:t>–</w:t>
      </w:r>
      <w:r w:rsidRPr="005F7D6C">
        <w:tab/>
        <w:t>s ohledem na návrh Komise předložený Evropskému parlamentu a Radě (</w:t>
      </w:r>
      <w:proofErr w:type="gramStart"/>
      <w:r w:rsidRPr="005F7D6C">
        <w:t>COM(2023</w:t>
      </w:r>
      <w:proofErr w:type="gramEnd"/>
      <w:r w:rsidRPr="005F7D6C">
        <w:t>)0094),</w:t>
      </w:r>
    </w:p>
    <w:p w:rsidR="00744190" w:rsidRPr="005F7D6C" w:rsidRDefault="00744190" w:rsidP="00744190">
      <w:pPr>
        <w:pStyle w:val="NormalHanging12a"/>
      </w:pPr>
      <w:r w:rsidRPr="005F7D6C">
        <w:t>–</w:t>
      </w:r>
      <w:r w:rsidRPr="005F7D6C">
        <w:tab/>
        <w:t>s ohledem na čl. 294 odst. 2 a článek 114 Smlouvy o fungování Evropské unie, v souladu s</w:t>
      </w:r>
      <w:r w:rsidR="00046BB2">
        <w:t>e</w:t>
      </w:r>
      <w:r w:rsidRPr="005F7D6C">
        <w:t xml:space="preserve"> </w:t>
      </w:r>
      <w:r w:rsidR="00046BB2">
        <w:t>kterými</w:t>
      </w:r>
      <w:r w:rsidRPr="005F7D6C">
        <w:t xml:space="preserve"> Komise předložila svůj návrh Parlamentu (C9</w:t>
      </w:r>
      <w:r w:rsidRPr="005F7D6C">
        <w:noBreakHyphen/>
        <w:t>0028/2023),</w:t>
      </w:r>
    </w:p>
    <w:p w:rsidR="00744190" w:rsidRDefault="00744190" w:rsidP="00744190">
      <w:pPr>
        <w:pStyle w:val="NormalHanging12a"/>
      </w:pPr>
      <w:r w:rsidRPr="005F7D6C">
        <w:t>–</w:t>
      </w:r>
      <w:r w:rsidRPr="005F7D6C">
        <w:tab/>
        <w:t>s ohledem na čl. 294 odst. 3 Smlouvy o fungování Evropské unie,</w:t>
      </w:r>
    </w:p>
    <w:p w:rsidR="00E90704" w:rsidRPr="005F7D6C" w:rsidRDefault="00E90704" w:rsidP="00744190">
      <w:pPr>
        <w:pStyle w:val="NormalHanging12a"/>
      </w:pPr>
      <w:r>
        <w:t>–</w:t>
      </w:r>
      <w:r>
        <w:tab/>
      </w:r>
      <w:r w:rsidRPr="00E90704">
        <w:t xml:space="preserve">s ohledem na odůvodněné stanovisko předložené </w:t>
      </w:r>
      <w:r w:rsidR="007B1EDA">
        <w:t xml:space="preserve">italskou </w:t>
      </w:r>
      <w:r w:rsidRPr="00E90704">
        <w:t>Poslaneckou sněmovnou v rámci protokolu č. 2 o používání zásad subsidiarity a proporcionality uvádějící, že návrh legislativního aktu není v souladu se zásadou subsidiarity,</w:t>
      </w:r>
    </w:p>
    <w:p w:rsidR="00744190" w:rsidRDefault="00744190" w:rsidP="00744190">
      <w:pPr>
        <w:pStyle w:val="NormalHanging12a"/>
      </w:pPr>
      <w:r w:rsidRPr="005F7D6C">
        <w:t>–</w:t>
      </w:r>
      <w:r w:rsidRPr="005F7D6C">
        <w:tab/>
        <w:t>s ohledem na stanovisko Evropského hospodářského a sociálního výboru ze dne 12. července 2023</w:t>
      </w:r>
      <w:r w:rsidRPr="005F7D6C">
        <w:rPr>
          <w:rStyle w:val="FootnoteReference"/>
        </w:rPr>
        <w:footnoteReference w:id="1"/>
      </w:r>
      <w:r w:rsidRPr="005F7D6C">
        <w:t>,</w:t>
      </w:r>
    </w:p>
    <w:p w:rsidR="006F0995" w:rsidRPr="005F7D6C" w:rsidRDefault="00D07622" w:rsidP="00744190">
      <w:pPr>
        <w:pStyle w:val="NormalHanging12a"/>
      </w:pPr>
      <w:r>
        <w:t>–</w:t>
      </w:r>
      <w:r>
        <w:tab/>
      </w:r>
      <w:r w:rsidR="006F0995" w:rsidRPr="00E600D2">
        <w:t xml:space="preserve">s ohledem na předběžnou dohodu přijatou příslušným výborem podle čl. </w:t>
      </w:r>
      <w:r w:rsidR="006F0995">
        <w:t>74</w:t>
      </w:r>
      <w:r w:rsidR="006F0995" w:rsidRPr="00E600D2">
        <w:t xml:space="preserve"> odst. 4 jednacího řádu a s ohledem na to, že se zástupce Rady dopisem ze dne </w:t>
      </w:r>
      <w:r w:rsidR="006F0995">
        <w:t>1</w:t>
      </w:r>
      <w:r w:rsidR="001D672D">
        <w:t>6</w:t>
      </w:r>
      <w:r w:rsidR="006F0995" w:rsidRPr="00E600D2">
        <w:t xml:space="preserve">. </w:t>
      </w:r>
      <w:r w:rsidR="006F0995">
        <w:t>února</w:t>
      </w:r>
      <w:r w:rsidR="006F0995" w:rsidRPr="00E600D2">
        <w:t xml:space="preserve"> 2024 zavázal schválit postoj Parlamentu v souladu s čl. 294 odst. 4 Smlouvy o fungování Evropské unie,</w:t>
      </w:r>
    </w:p>
    <w:p w:rsidR="00744190" w:rsidRPr="005F7D6C" w:rsidRDefault="00744190" w:rsidP="00744190">
      <w:pPr>
        <w:pStyle w:val="NormalHanging12a"/>
      </w:pPr>
      <w:r w:rsidRPr="005F7D6C">
        <w:t>–</w:t>
      </w:r>
      <w:r w:rsidRPr="005F7D6C">
        <w:tab/>
        <w:t>s ohledem na článek 59 jednacího řádu,</w:t>
      </w:r>
    </w:p>
    <w:p w:rsidR="00744190" w:rsidRPr="005F7D6C" w:rsidRDefault="00744190" w:rsidP="00744190">
      <w:pPr>
        <w:pStyle w:val="NormalHanging12a"/>
      </w:pPr>
      <w:r w:rsidRPr="005F7D6C">
        <w:lastRenderedPageBreak/>
        <w:t>–</w:t>
      </w:r>
      <w:r w:rsidRPr="005F7D6C">
        <w:tab/>
        <w:t>s ohledem na zprávu Výboru pro průmysl, výzkum a energetiku (A9</w:t>
      </w:r>
      <w:r w:rsidRPr="005F7D6C">
        <w:noBreakHyphen/>
        <w:t>0275/2023),</w:t>
      </w:r>
    </w:p>
    <w:p w:rsidR="00744190" w:rsidRPr="005F7D6C" w:rsidRDefault="00744190" w:rsidP="00744190">
      <w:pPr>
        <w:pStyle w:val="NormalHanging12a"/>
      </w:pPr>
      <w:r w:rsidRPr="005F7D6C">
        <w:t>1.</w:t>
      </w:r>
      <w:r w:rsidRPr="005F7D6C">
        <w:tab/>
        <w:t>přijímá níže uvedený postoj v prvním čtení;</w:t>
      </w:r>
    </w:p>
    <w:p w:rsidR="00744190" w:rsidRPr="005F7D6C" w:rsidRDefault="00744190" w:rsidP="00744190">
      <w:pPr>
        <w:pStyle w:val="NormalHanging12a"/>
      </w:pPr>
      <w:r w:rsidRPr="005F7D6C">
        <w:t>2.</w:t>
      </w:r>
      <w:r w:rsidRPr="005F7D6C">
        <w:tab/>
        <w:t>vyzývá Komisi, aby věc znovu postoupila Parlamentu, jestliže svůj návrh nahradí jiným textem, podstatně jej změní nebo má v úmyslu jej podstatně změnit;</w:t>
      </w:r>
    </w:p>
    <w:p w:rsidR="00744190" w:rsidRPr="005F7D6C" w:rsidRDefault="00744190" w:rsidP="00744190">
      <w:pPr>
        <w:pStyle w:val="NormalHanging12a"/>
      </w:pPr>
      <w:r w:rsidRPr="005F7D6C">
        <w:t>3.</w:t>
      </w:r>
      <w:r w:rsidRPr="005F7D6C">
        <w:tab/>
        <w:t>pověřuje svou předsedkyni, aby předala postoj Parlamentu Radě a Komisi, jakož i vnitrostátním parlamentům.</w:t>
      </w:r>
    </w:p>
    <w:p w:rsidR="001D672D" w:rsidRDefault="001D672D" w:rsidP="00744190">
      <w:pPr>
        <w:widowControl/>
        <w:sectPr w:rsidR="001D672D" w:rsidSect="005F7D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D672D" w:rsidRPr="00B766EC" w:rsidRDefault="001D672D" w:rsidP="001D672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P9_TC1-</w:t>
      </w:r>
      <w:r w:rsidRPr="00B766EC">
        <w:rPr>
          <w:b/>
          <w:bCs/>
          <w:color w:val="000000"/>
        </w:rPr>
        <w:t>COD(2023)0046</w:t>
      </w:r>
    </w:p>
    <w:p w:rsidR="005E5A44" w:rsidRDefault="005E5A44" w:rsidP="005E5A44">
      <w:pPr>
        <w:widowControl/>
        <w:rPr>
          <w:rFonts w:eastAsia="Calibri"/>
          <w:b/>
          <w:szCs w:val="22"/>
          <w:lang w:eastAsia="en-US"/>
        </w:rPr>
      </w:pPr>
      <w:r w:rsidRPr="005E5659">
        <w:rPr>
          <w:rFonts w:eastAsia="Calibri"/>
          <w:b/>
          <w:bCs/>
          <w:szCs w:val="24"/>
        </w:rPr>
        <w:t xml:space="preserve">Postoj Evropského parlamentu přijatý v prvním čtení dne </w:t>
      </w:r>
      <w:r>
        <w:rPr>
          <w:rFonts w:eastAsia="Calibri"/>
          <w:b/>
          <w:bCs/>
          <w:szCs w:val="24"/>
        </w:rPr>
        <w:t>23. dubna</w:t>
      </w:r>
      <w:r w:rsidRPr="005E5659">
        <w:rPr>
          <w:rFonts w:eastAsia="Calibri"/>
          <w:b/>
          <w:bCs/>
          <w:szCs w:val="24"/>
        </w:rPr>
        <w:t xml:space="preserve"> 2024 k přijetí </w:t>
      </w:r>
      <w:r w:rsidRPr="005E5A44">
        <w:rPr>
          <w:rFonts w:eastAsia="Calibri"/>
          <w:b/>
          <w:szCs w:val="22"/>
          <w:lang w:eastAsia="en-US"/>
        </w:rPr>
        <w:t>nařízení Evropského parlamentu a Rady</w:t>
      </w:r>
      <w:r>
        <w:rPr>
          <w:rFonts w:eastAsia="Calibri"/>
          <w:b/>
          <w:szCs w:val="22"/>
          <w:lang w:eastAsia="en-US"/>
        </w:rPr>
        <w:t xml:space="preserve"> </w:t>
      </w:r>
      <w:r w:rsidRPr="005E5A44">
        <w:rPr>
          <w:rFonts w:eastAsia="Calibri"/>
          <w:b/>
          <w:szCs w:val="22"/>
          <w:lang w:eastAsia="en-US"/>
        </w:rPr>
        <w:t>(EU) 2024/...</w:t>
      </w:r>
      <w:r>
        <w:rPr>
          <w:rFonts w:eastAsia="Calibri"/>
          <w:b/>
          <w:szCs w:val="22"/>
          <w:lang w:eastAsia="en-US"/>
        </w:rPr>
        <w:t xml:space="preserve"> </w:t>
      </w:r>
      <w:r w:rsidRPr="005E5A44">
        <w:rPr>
          <w:rFonts w:eastAsia="Calibri"/>
          <w:b/>
          <w:szCs w:val="22"/>
          <w:lang w:eastAsia="en-US"/>
        </w:rPr>
        <w:t xml:space="preserve">o opatřeních ke snížení nákladů na budování gigabitových sítí elektronických komunikací, </w:t>
      </w:r>
      <w:r w:rsidRPr="008B45DB">
        <w:rPr>
          <w:rFonts w:eastAsia="Calibri"/>
          <w:b/>
          <w:iCs/>
          <w:szCs w:val="22"/>
          <w:lang w:eastAsia="en-US"/>
        </w:rPr>
        <w:t>o změně nařízení (EU) 2015/2120</w:t>
      </w:r>
      <w:r w:rsidRPr="008B45DB">
        <w:rPr>
          <w:rFonts w:eastAsia="Calibri"/>
          <w:b/>
          <w:szCs w:val="22"/>
          <w:lang w:eastAsia="en-US"/>
        </w:rPr>
        <w:t xml:space="preserve"> a o zrušení směrnice 2014/61/EU (nařízení o gigabitové infrastruktuře)</w:t>
      </w:r>
    </w:p>
    <w:p w:rsidR="008B45DB" w:rsidRPr="008B45DB" w:rsidRDefault="008B45DB" w:rsidP="008B45DB">
      <w:pPr>
        <w:widowControl/>
        <w:spacing w:before="360"/>
        <w:rPr>
          <w:rFonts w:eastAsia="Calibri"/>
          <w:b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1309</w:t>
      </w:r>
      <w:r>
        <w:rPr>
          <w:i/>
        </w:rPr>
        <w:t>.)</w:t>
      </w:r>
    </w:p>
    <w:sectPr w:rsidR="008B45DB" w:rsidRPr="008B45DB" w:rsidSect="005F7D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94C" w:rsidRPr="005F7D6C" w:rsidRDefault="006F294C">
      <w:r w:rsidRPr="005F7D6C">
        <w:separator/>
      </w:r>
    </w:p>
  </w:endnote>
  <w:endnote w:type="continuationSeparator" w:id="0">
    <w:p w:rsidR="006F294C" w:rsidRPr="005F7D6C" w:rsidRDefault="006F294C">
      <w:r w:rsidRPr="005F7D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94C" w:rsidRPr="005F7D6C" w:rsidRDefault="006F294C">
      <w:r w:rsidRPr="005F7D6C">
        <w:separator/>
      </w:r>
    </w:p>
  </w:footnote>
  <w:footnote w:type="continuationSeparator" w:id="0">
    <w:p w:rsidR="006F294C" w:rsidRPr="005F7D6C" w:rsidRDefault="006F294C">
      <w:r w:rsidRPr="005F7D6C">
        <w:continuationSeparator/>
      </w:r>
    </w:p>
  </w:footnote>
  <w:footnote w:id="1">
    <w:p w:rsidR="00744190" w:rsidRPr="005F7D6C" w:rsidRDefault="00744190">
      <w:pPr>
        <w:pStyle w:val="FootnoteText"/>
        <w:ind w:left="567" w:hanging="567"/>
        <w:rPr>
          <w:sz w:val="24"/>
          <w:lang w:val="cs-CZ"/>
        </w:rPr>
      </w:pPr>
      <w:r w:rsidRPr="005F7D6C">
        <w:rPr>
          <w:rStyle w:val="FootnoteReference"/>
          <w:sz w:val="24"/>
          <w:lang w:val="cs-CZ"/>
        </w:rPr>
        <w:footnoteRef/>
      </w:r>
      <w:r w:rsidR="005F7D6C" w:rsidRPr="005F7D6C">
        <w:rPr>
          <w:sz w:val="24"/>
          <w:lang w:val="cs-CZ"/>
        </w:rPr>
        <w:t xml:space="preserve"> </w:t>
      </w:r>
      <w:r w:rsidR="005F7D6C" w:rsidRPr="005F7D6C">
        <w:rPr>
          <w:sz w:val="24"/>
          <w:lang w:val="cs-CZ"/>
        </w:rPr>
        <w:tab/>
      </w:r>
      <w:proofErr w:type="spellStart"/>
      <w:r w:rsidRPr="00850725">
        <w:rPr>
          <w:sz w:val="24"/>
          <w:lang w:val="cs-CZ"/>
        </w:rPr>
        <w:t>Úř</w:t>
      </w:r>
      <w:proofErr w:type="spellEnd"/>
      <w:r w:rsidRPr="00850725">
        <w:rPr>
          <w:sz w:val="24"/>
          <w:lang w:val="cs-CZ"/>
        </w:rPr>
        <w:t xml:space="preserve">. </w:t>
      </w:r>
      <w:proofErr w:type="spellStart"/>
      <w:proofErr w:type="gramStart"/>
      <w:r w:rsidRPr="00850725">
        <w:rPr>
          <w:sz w:val="24"/>
          <w:lang w:val="cs-CZ"/>
        </w:rPr>
        <w:t>věst</w:t>
      </w:r>
      <w:proofErr w:type="spellEnd"/>
      <w:proofErr w:type="gramEnd"/>
      <w:r w:rsidRPr="00850725">
        <w:rPr>
          <w:sz w:val="24"/>
          <w:lang w:val="cs-CZ"/>
        </w:rPr>
        <w:t xml:space="preserve">. C </w:t>
      </w:r>
      <w:r w:rsidR="00850725" w:rsidRPr="00850725">
        <w:rPr>
          <w:sz w:val="24"/>
          <w:lang w:val="en-GB"/>
        </w:rPr>
        <w:t xml:space="preserve">349, </w:t>
      </w:r>
      <w:proofErr w:type="gramStart"/>
      <w:r w:rsidR="00850725" w:rsidRPr="00850725">
        <w:rPr>
          <w:sz w:val="24"/>
          <w:lang w:val="en-GB"/>
        </w:rPr>
        <w:t>29.9.2023</w:t>
      </w:r>
      <w:proofErr w:type="gramEnd"/>
      <w:r w:rsidR="00850725" w:rsidRPr="00850725">
        <w:rPr>
          <w:sz w:val="24"/>
          <w:lang w:val="en-GB"/>
        </w:rPr>
        <w:t xml:space="preserve">, </w:t>
      </w:r>
      <w:r w:rsidR="00850725">
        <w:rPr>
          <w:sz w:val="24"/>
          <w:lang w:val="en-GB"/>
        </w:rPr>
        <w:t>s</w:t>
      </w:r>
      <w:r w:rsidR="00850725" w:rsidRPr="00850725">
        <w:rPr>
          <w:sz w:val="24"/>
          <w:lang w:val="en-GB"/>
        </w:rPr>
        <w:t>. 116</w:t>
      </w:r>
      <w:r w:rsidRPr="00850725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7D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8"/>
  </w:num>
  <w:num w:numId="5">
    <w:abstractNumId w:val="21"/>
  </w:num>
  <w:num w:numId="6">
    <w:abstractNumId w:val="20"/>
  </w:num>
  <w:num w:numId="7">
    <w:abstractNumId w:val="37"/>
  </w:num>
  <w:num w:numId="8">
    <w:abstractNumId w:val="14"/>
  </w:num>
  <w:num w:numId="9">
    <w:abstractNumId w:val="9"/>
  </w:num>
  <w:num w:numId="10">
    <w:abstractNumId w:val="38"/>
  </w:num>
  <w:num w:numId="11">
    <w:abstractNumId w:val="12"/>
  </w:num>
  <w:num w:numId="12">
    <w:abstractNumId w:val="5"/>
  </w:num>
  <w:num w:numId="13">
    <w:abstractNumId w:val="4"/>
  </w:num>
  <w:num w:numId="14">
    <w:abstractNumId w:val="31"/>
  </w:num>
  <w:num w:numId="15">
    <w:abstractNumId w:val="29"/>
  </w:num>
  <w:num w:numId="16">
    <w:abstractNumId w:val="24"/>
  </w:num>
  <w:num w:numId="17">
    <w:abstractNumId w:val="6"/>
  </w:num>
  <w:num w:numId="18">
    <w:abstractNumId w:val="27"/>
  </w:num>
  <w:num w:numId="19">
    <w:abstractNumId w:val="1"/>
  </w:num>
  <w:num w:numId="20">
    <w:abstractNumId w:val="28"/>
  </w:num>
  <w:num w:numId="21">
    <w:abstractNumId w:val="25"/>
  </w:num>
  <w:num w:numId="22">
    <w:abstractNumId w:val="3"/>
  </w:num>
  <w:num w:numId="23">
    <w:abstractNumId w:val="32"/>
  </w:num>
  <w:num w:numId="24">
    <w:abstractNumId w:val="36"/>
  </w:num>
  <w:num w:numId="25">
    <w:abstractNumId w:val="22"/>
  </w:num>
  <w:num w:numId="26">
    <w:abstractNumId w:val="30"/>
  </w:num>
  <w:num w:numId="27">
    <w:abstractNumId w:val="26"/>
  </w:num>
  <w:num w:numId="28">
    <w:abstractNumId w:val="17"/>
  </w:num>
  <w:num w:numId="29">
    <w:abstractNumId w:val="0"/>
  </w:num>
  <w:num w:numId="30">
    <w:abstractNumId w:val="10"/>
  </w:num>
  <w:num w:numId="31">
    <w:abstractNumId w:val="8"/>
  </w:num>
  <w:num w:numId="32">
    <w:abstractNumId w:val="11"/>
  </w:num>
  <w:num w:numId="33">
    <w:abstractNumId w:val="23"/>
  </w:num>
  <w:num w:numId="34">
    <w:abstractNumId w:val="15"/>
  </w:num>
  <w:num w:numId="35">
    <w:abstractNumId w:val="16"/>
  </w:num>
  <w:num w:numId="36">
    <w:abstractNumId w:val="19"/>
  </w:num>
  <w:num w:numId="37">
    <w:abstractNumId w:val="34"/>
  </w:num>
  <w:num w:numId="38">
    <w:abstractNumId w:val="33"/>
  </w:num>
  <w:num w:numId="39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CS"/>
    <w:docVar w:name="dvnumam" w:val="0"/>
    <w:docVar w:name="dvpe" w:val="749.424"/>
    <w:docVar w:name="dvrapporteur" w:val="Zpravodaj: "/>
    <w:docVar w:name="dvstar" w:val="***I"/>
    <w:docVar w:name="dvtitre" w:val="Legislativní usnesení Evropského parlamentu ze dne 23. dubna 2024 o návrhu nařízení Evropského parlamentu a Rady o opatřeních ke snížení nákladů na budování gigabitových sítí elektronických komunikací a o zrušení směrnice 2014/618/EU (akt o gigabitové infrastruktuře)(COM(2023)0094 – C9-0028/2023 – 2023/0046(COD))"/>
  </w:docVars>
  <w:rsids>
    <w:rsidRoot w:val="006F294C"/>
    <w:rsid w:val="00002272"/>
    <w:rsid w:val="00046BB2"/>
    <w:rsid w:val="00064002"/>
    <w:rsid w:val="000677B9"/>
    <w:rsid w:val="000831BA"/>
    <w:rsid w:val="000A42CC"/>
    <w:rsid w:val="000E7DD9"/>
    <w:rsid w:val="0010095E"/>
    <w:rsid w:val="00125B37"/>
    <w:rsid w:val="00187494"/>
    <w:rsid w:val="001D672D"/>
    <w:rsid w:val="001F32AE"/>
    <w:rsid w:val="002767FF"/>
    <w:rsid w:val="002B18FE"/>
    <w:rsid w:val="002B5493"/>
    <w:rsid w:val="00343214"/>
    <w:rsid w:val="00361C00"/>
    <w:rsid w:val="00384A7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A44"/>
    <w:rsid w:val="005F7D6C"/>
    <w:rsid w:val="006037C0"/>
    <w:rsid w:val="006631B6"/>
    <w:rsid w:val="00680577"/>
    <w:rsid w:val="006853CE"/>
    <w:rsid w:val="006F0995"/>
    <w:rsid w:val="006F294C"/>
    <w:rsid w:val="006F74FA"/>
    <w:rsid w:val="00731ADD"/>
    <w:rsid w:val="00734777"/>
    <w:rsid w:val="00735303"/>
    <w:rsid w:val="00744190"/>
    <w:rsid w:val="00747932"/>
    <w:rsid w:val="00751A4A"/>
    <w:rsid w:val="00756632"/>
    <w:rsid w:val="00762C74"/>
    <w:rsid w:val="00786EC0"/>
    <w:rsid w:val="007B1EDA"/>
    <w:rsid w:val="007D1690"/>
    <w:rsid w:val="007E22AD"/>
    <w:rsid w:val="00802BE3"/>
    <w:rsid w:val="00817416"/>
    <w:rsid w:val="00842779"/>
    <w:rsid w:val="00850725"/>
    <w:rsid w:val="00865F67"/>
    <w:rsid w:val="00881A7B"/>
    <w:rsid w:val="008840E5"/>
    <w:rsid w:val="00887B3E"/>
    <w:rsid w:val="008B45DB"/>
    <w:rsid w:val="008C2AC6"/>
    <w:rsid w:val="009262D0"/>
    <w:rsid w:val="00930C23"/>
    <w:rsid w:val="0093193B"/>
    <w:rsid w:val="009509D8"/>
    <w:rsid w:val="00950B64"/>
    <w:rsid w:val="00981893"/>
    <w:rsid w:val="009B61E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622"/>
    <w:rsid w:val="00D56C11"/>
    <w:rsid w:val="00D834A0"/>
    <w:rsid w:val="00D872DF"/>
    <w:rsid w:val="00D91E21"/>
    <w:rsid w:val="00DA7FCD"/>
    <w:rsid w:val="00E365E1"/>
    <w:rsid w:val="00E820A4"/>
    <w:rsid w:val="00E90704"/>
    <w:rsid w:val="00EB006A"/>
    <w:rsid w:val="00EB4772"/>
    <w:rsid w:val="00ED169E"/>
    <w:rsid w:val="00ED4235"/>
    <w:rsid w:val="00F04346"/>
    <w:rsid w:val="00F075DC"/>
    <w:rsid w:val="00F149E9"/>
    <w:rsid w:val="00F5134D"/>
    <w:rsid w:val="00F54E0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DF6C5"/>
  <w15:chartTrackingRefBased/>
  <w15:docId w15:val="{1D85C3CF-760C-4B01-AE6A-EDD29B93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4419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19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19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19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19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19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19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4419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4419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4419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441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4419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44190"/>
    <w:pPr>
      <w:spacing w:after="120"/>
    </w:pPr>
  </w:style>
  <w:style w:type="paragraph" w:customStyle="1" w:styleId="PageHeading">
    <w:name w:val="PageHeading"/>
    <w:basedOn w:val="Normal"/>
    <w:rsid w:val="007441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44190"/>
    <w:rPr>
      <w:b/>
    </w:rPr>
  </w:style>
  <w:style w:type="paragraph" w:customStyle="1" w:styleId="NormalBold12a">
    <w:name w:val="NormalBold12a"/>
    <w:basedOn w:val="Normal"/>
    <w:rsid w:val="00744190"/>
    <w:pPr>
      <w:spacing w:after="240"/>
    </w:pPr>
    <w:rPr>
      <w:b/>
    </w:rPr>
  </w:style>
  <w:style w:type="paragraph" w:customStyle="1" w:styleId="AmJustText">
    <w:name w:val="AmJustText"/>
    <w:basedOn w:val="Normal"/>
    <w:rsid w:val="0074419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4419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44190"/>
    <w:pPr>
      <w:spacing w:after="480"/>
      <w:ind w:left="1417"/>
    </w:pPr>
  </w:style>
  <w:style w:type="paragraph" w:customStyle="1" w:styleId="CoverNormal">
    <w:name w:val="CoverNormal"/>
    <w:basedOn w:val="Normal"/>
    <w:rsid w:val="00744190"/>
    <w:pPr>
      <w:ind w:left="1418"/>
    </w:pPr>
  </w:style>
  <w:style w:type="paragraph" w:customStyle="1" w:styleId="AmCrossRef">
    <w:name w:val="AmCrossRef"/>
    <w:basedOn w:val="Normal"/>
    <w:rsid w:val="0074419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4419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4419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4419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4419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4419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441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190"/>
    <w:rPr>
      <w:sz w:val="24"/>
      <w:lang w:val="cs-CZ"/>
    </w:rPr>
  </w:style>
  <w:style w:type="paragraph" w:customStyle="1" w:styleId="AmOrLang">
    <w:name w:val="AmOrLang"/>
    <w:basedOn w:val="Normal"/>
    <w:rsid w:val="0074419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441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441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44190"/>
    <w:pPr>
      <w:spacing w:before="240"/>
    </w:pPr>
    <w:rPr>
      <w:b/>
    </w:rPr>
  </w:style>
  <w:style w:type="paragraph" w:customStyle="1" w:styleId="EPBody">
    <w:name w:val="EPBody"/>
    <w:basedOn w:val="Normal"/>
    <w:rsid w:val="0074419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441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44190"/>
    <w:pPr>
      <w:spacing w:before="480" w:after="240"/>
    </w:pPr>
  </w:style>
  <w:style w:type="paragraph" w:customStyle="1" w:styleId="Lgendesigne">
    <w:name w:val="Légende signe"/>
    <w:basedOn w:val="Normal"/>
    <w:rsid w:val="0074419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4419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44190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44190"/>
    <w:rPr>
      <w:b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7441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190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744190"/>
    <w:rPr>
      <w:noProof/>
      <w:sz w:val="24"/>
    </w:rPr>
  </w:style>
  <w:style w:type="paragraph" w:customStyle="1" w:styleId="Normal12">
    <w:name w:val="Normal12"/>
    <w:basedOn w:val="Normal"/>
    <w:link w:val="Normal12Char"/>
    <w:rsid w:val="0074419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44190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744190"/>
    <w:pPr>
      <w:spacing w:after="120"/>
    </w:pPr>
  </w:style>
  <w:style w:type="paragraph" w:customStyle="1" w:styleId="Normal12Italic">
    <w:name w:val="Normal12Italic"/>
    <w:basedOn w:val="Normal12"/>
    <w:rsid w:val="00744190"/>
    <w:rPr>
      <w:i/>
    </w:rPr>
  </w:style>
  <w:style w:type="paragraph" w:customStyle="1" w:styleId="Footer2">
    <w:name w:val="Footer2"/>
    <w:basedOn w:val="Normal12"/>
    <w:rsid w:val="0074419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44190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744190"/>
    <w:rPr>
      <w:color w:val="0000FF"/>
      <w:u w:val="single"/>
    </w:rPr>
  </w:style>
  <w:style w:type="paragraph" w:customStyle="1" w:styleId="AMNumberTabs0">
    <w:name w:val="AMNumberTabs"/>
    <w:basedOn w:val="Normal"/>
    <w:rsid w:val="007441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4419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4419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44190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7441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4190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744190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4419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19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44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44190"/>
    <w:rPr>
      <w:b/>
      <w:bCs/>
      <w:lang w:val="cs-CZ"/>
    </w:rPr>
  </w:style>
  <w:style w:type="paragraph" w:customStyle="1" w:styleId="NormalCenter12a">
    <w:name w:val="NormalCenter12a"/>
    <w:basedOn w:val="Normal"/>
    <w:rsid w:val="00744190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744190"/>
    <w:pPr>
      <w:spacing w:before="720" w:after="240"/>
      <w:jc w:val="center"/>
    </w:pPr>
    <w:rPr>
      <w:lang w:val="en-GB"/>
    </w:rPr>
  </w:style>
  <w:style w:type="paragraph" w:customStyle="1" w:styleId="NormalCentered">
    <w:name w:val="Normal Centered"/>
    <w:basedOn w:val="Normal"/>
    <w:rsid w:val="00744190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744190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744190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744190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744190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744190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74419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744190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744190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744190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744190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744190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744190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744190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744190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italic1">
    <w:name w:val="italic1"/>
    <w:basedOn w:val="DefaultParagraphFont"/>
    <w:rsid w:val="00744190"/>
    <w:rPr>
      <w:i/>
      <w:iCs/>
    </w:rPr>
  </w:style>
  <w:style w:type="paragraph" w:customStyle="1" w:styleId="Annexetitre">
    <w:name w:val="Annexe titre"/>
    <w:basedOn w:val="Normal"/>
    <w:next w:val="Normal"/>
    <w:rsid w:val="00744190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744190"/>
    <w:pPr>
      <w:ind w:left="720"/>
      <w:contextualSpacing/>
    </w:pPr>
    <w:rPr>
      <w:lang w:val="en-GB"/>
    </w:rPr>
  </w:style>
  <w:style w:type="paragraph" w:customStyle="1" w:styleId="Normal12a">
    <w:name w:val="Normal12a"/>
    <w:basedOn w:val="Normal"/>
    <w:rsid w:val="00744190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4419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4419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4419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44190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744190"/>
    <w:rPr>
      <w:sz w:val="24"/>
    </w:rPr>
  </w:style>
  <w:style w:type="paragraph" w:customStyle="1" w:styleId="AmDocTypeTab">
    <w:name w:val="AmDocTypeTab"/>
    <w:basedOn w:val="Normal"/>
    <w:rsid w:val="005E5A44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E5A4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E5A44"/>
  </w:style>
  <w:style w:type="paragraph" w:customStyle="1" w:styleId="HeaderCouncilLarge">
    <w:name w:val="Header Council Large"/>
    <w:basedOn w:val="Normal"/>
    <w:link w:val="HeaderCouncilLargeChar"/>
    <w:rsid w:val="005E5A44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5E5A44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5E5A44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5E5A44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E5A4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E5A4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E5A4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E5A4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E5A4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E5A44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E5A4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E5A44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5E5A4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E5A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E5A4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E5A4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E5A4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E5A4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E5A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E5A44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E5A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E5A4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E5A4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E5A4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E5A4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E5A4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E5A4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E5A4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E5A4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E5A4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E5A4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E5A4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E5A4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E5A4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E5A4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E5A4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E5A4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E5A44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E5A44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E5A44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E5A44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E5A44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E5A44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E5A44"/>
    <w:pPr>
      <w:widowControl/>
      <w:numPr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E5A44"/>
    <w:pPr>
      <w:widowControl/>
      <w:numPr>
        <w:ilvl w:val="1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E5A44"/>
    <w:pPr>
      <w:widowControl/>
      <w:numPr>
        <w:ilvl w:val="2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E5A44"/>
    <w:pPr>
      <w:widowControl/>
      <w:numPr>
        <w:ilvl w:val="3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E5A44"/>
    <w:pPr>
      <w:widowControl/>
      <w:numPr>
        <w:ilvl w:val="4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E5A44"/>
    <w:pPr>
      <w:widowControl/>
      <w:numPr>
        <w:ilvl w:val="5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E5A44"/>
    <w:pPr>
      <w:widowControl/>
      <w:numPr>
        <w:ilvl w:val="6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E5A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E5A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E5A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E5A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E5A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E5A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E5A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E5A4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E5A4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E5A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E5A4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E5A4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E5A4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E5A4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E5A44"/>
    <w:pPr>
      <w:widowControl/>
      <w:numPr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E5A44"/>
    <w:pPr>
      <w:widowControl/>
      <w:numPr>
        <w:ilvl w:val="2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E5A44"/>
    <w:pPr>
      <w:widowControl/>
      <w:numPr>
        <w:ilvl w:val="4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E5A44"/>
    <w:pPr>
      <w:widowControl/>
      <w:numPr>
        <w:ilvl w:val="6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E5A44"/>
    <w:pPr>
      <w:widowControl/>
      <w:numPr>
        <w:ilvl w:val="1"/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E5A44"/>
    <w:pPr>
      <w:widowControl/>
      <w:numPr>
        <w:ilvl w:val="3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E5A44"/>
    <w:pPr>
      <w:widowControl/>
      <w:numPr>
        <w:ilvl w:val="5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E5A44"/>
    <w:pPr>
      <w:widowControl/>
      <w:numPr>
        <w:ilvl w:val="7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E5A44"/>
    <w:pPr>
      <w:widowControl/>
      <w:numPr>
        <w:ilvl w:val="8"/>
        <w:numId w:val="10"/>
      </w:numPr>
      <w:tabs>
        <w:tab w:val="clear" w:pos="3118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E5A44"/>
    <w:pPr>
      <w:widowControl/>
      <w:numPr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E5A44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E5A44"/>
    <w:pPr>
      <w:widowControl/>
      <w:numPr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E5A44"/>
    <w:pPr>
      <w:widowControl/>
      <w:numPr>
        <w:numId w:val="14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E5A44"/>
    <w:pPr>
      <w:widowControl/>
      <w:numPr>
        <w:numId w:val="15"/>
      </w:numPr>
      <w:tabs>
        <w:tab w:val="clear" w:pos="311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E5A44"/>
    <w:pPr>
      <w:widowControl/>
      <w:numPr>
        <w:numId w:val="16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E5A4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E5A4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5E5A44"/>
    <w:pPr>
      <w:widowControl/>
      <w:numPr>
        <w:numId w:val="17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E5A4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5E5A4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E5A4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E5A4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E5A4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E5A4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E5A4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E5A4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E5A4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E5A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E5A4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E5A4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E5A4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E5A4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E5A44"/>
    <w:pPr>
      <w:spacing w:before="240"/>
    </w:pPr>
  </w:style>
  <w:style w:type="paragraph" w:customStyle="1" w:styleId="Accordtitre">
    <w:name w:val="Accord titre"/>
    <w:basedOn w:val="Normal"/>
    <w:rsid w:val="005E5A4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E5A4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E5A4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E5A4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E5A4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E5A44"/>
    <w:pPr>
      <w:spacing w:after="240"/>
    </w:pPr>
  </w:style>
  <w:style w:type="paragraph" w:customStyle="1" w:styleId="DESignature">
    <w:name w:val="DE Signature"/>
    <w:basedOn w:val="Normal"/>
    <w:next w:val="Normal"/>
    <w:rsid w:val="005E5A4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E5A44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E5A44"/>
    <w:rPr>
      <w:lang w:val="cs-CZ"/>
    </w:rPr>
  </w:style>
  <w:style w:type="character" w:styleId="EndnoteReference">
    <w:name w:val="endnote reference"/>
    <w:basedOn w:val="DefaultParagraphFont"/>
    <w:uiPriority w:val="99"/>
    <w:unhideWhenUsed/>
    <w:rsid w:val="005E5A44"/>
    <w:rPr>
      <w:shd w:val="clear" w:color="auto" w:fill="auto"/>
      <w:vertAlign w:val="superscript"/>
    </w:rPr>
  </w:style>
  <w:style w:type="paragraph" w:customStyle="1" w:styleId="ListBullet1">
    <w:name w:val="List Bullet1"/>
    <w:basedOn w:val="Normal"/>
    <w:next w:val="ListBullet"/>
    <w:uiPriority w:val="99"/>
    <w:unhideWhenUsed/>
    <w:rsid w:val="005E5A4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5E5A44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5E5A44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5E5A44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5E5A44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5E5A44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1"/>
    <w:unhideWhenUsed/>
    <w:rsid w:val="005E5A44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5E5A44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5E5A44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E5A44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NormalJustified">
    <w:name w:val="Normal Justified"/>
    <w:basedOn w:val="Normal"/>
    <w:rsid w:val="005E5A4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E5A4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E5A4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5E5A4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E5A4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E5A4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E5A4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E5A4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E5A4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E5A4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E5A4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E5A4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E5A4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E5A44"/>
    <w:pPr>
      <w:widowControl/>
      <w:numPr>
        <w:ilvl w:val="1"/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E5A44"/>
    <w:pPr>
      <w:widowControl/>
      <w:numPr>
        <w:ilvl w:val="3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E5A44"/>
    <w:pPr>
      <w:widowControl/>
      <w:numPr>
        <w:ilvl w:val="5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E5A44"/>
    <w:pPr>
      <w:widowControl/>
      <w:numPr>
        <w:ilvl w:val="7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E5A44"/>
    <w:pPr>
      <w:widowControl/>
      <w:numPr>
        <w:ilvl w:val="8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E5A44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E5A44"/>
    <w:pPr>
      <w:widowControl/>
      <w:numPr>
        <w:ilvl w:val="2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E5A44"/>
    <w:pPr>
      <w:widowControl/>
      <w:numPr>
        <w:ilvl w:val="4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E5A44"/>
    <w:pPr>
      <w:widowControl/>
      <w:numPr>
        <w:ilvl w:val="6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E5A44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E5A44"/>
    <w:pPr>
      <w:widowControl/>
      <w:numPr>
        <w:ilvl w:val="1"/>
        <w:numId w:val="30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E5A44"/>
    <w:pPr>
      <w:widowControl/>
      <w:numPr>
        <w:ilvl w:val="2"/>
        <w:numId w:val="30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E5A44"/>
    <w:pPr>
      <w:widowControl/>
      <w:numPr>
        <w:ilvl w:val="3"/>
        <w:numId w:val="30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E5A44"/>
    <w:pPr>
      <w:widowControl/>
      <w:numPr>
        <w:ilvl w:val="4"/>
        <w:numId w:val="30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E5A44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E5A44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E5A44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E5A44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E5A44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E5A44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E5A44"/>
    <w:pPr>
      <w:numPr>
        <w:numId w:val="23"/>
      </w:numPr>
      <w:tabs>
        <w:tab w:val="clear" w:pos="567"/>
        <w:tab w:val="num" w:pos="360"/>
      </w:tabs>
      <w:ind w:left="3118"/>
    </w:pPr>
  </w:style>
  <w:style w:type="paragraph" w:customStyle="1" w:styleId="DashEqual1">
    <w:name w:val="Dash Equal 1"/>
    <w:basedOn w:val="Dash1"/>
    <w:rsid w:val="005E5A44"/>
    <w:pPr>
      <w:numPr>
        <w:numId w:val="24"/>
      </w:numPr>
      <w:tabs>
        <w:tab w:val="clear" w:pos="1134"/>
        <w:tab w:val="num" w:pos="360"/>
      </w:tabs>
      <w:ind w:left="3685"/>
    </w:pPr>
  </w:style>
  <w:style w:type="paragraph" w:customStyle="1" w:styleId="DashEqual2">
    <w:name w:val="Dash Equal 2"/>
    <w:basedOn w:val="Dash2"/>
    <w:rsid w:val="005E5A44"/>
    <w:pPr>
      <w:numPr>
        <w:numId w:val="25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rsid w:val="005E5A44"/>
    <w:pPr>
      <w:numPr>
        <w:numId w:val="26"/>
      </w:numPr>
      <w:tabs>
        <w:tab w:val="clear" w:pos="2268"/>
        <w:tab w:val="num" w:pos="360"/>
      </w:tabs>
      <w:ind w:left="850" w:hanging="850"/>
    </w:pPr>
  </w:style>
  <w:style w:type="paragraph" w:customStyle="1" w:styleId="DashEqual4">
    <w:name w:val="Dash Equal 4"/>
    <w:basedOn w:val="Dash4"/>
    <w:rsid w:val="005E5A44"/>
    <w:pPr>
      <w:numPr>
        <w:numId w:val="27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5E5A4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E5A44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5E5A44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5E5A44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5E5A44"/>
    <w:pPr>
      <w:jc w:val="center"/>
    </w:pPr>
  </w:style>
  <w:style w:type="paragraph" w:customStyle="1" w:styleId="Jardin">
    <w:name w:val="Jardin"/>
    <w:basedOn w:val="Normal"/>
    <w:rsid w:val="005E5A4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E5A4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E5A4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E5A4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E5A44"/>
    <w:rPr>
      <w:b/>
    </w:rPr>
  </w:style>
  <w:style w:type="paragraph" w:customStyle="1" w:styleId="Annex">
    <w:name w:val="Annex"/>
    <w:basedOn w:val="Normal"/>
    <w:next w:val="Normal"/>
    <w:rsid w:val="005E5A4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E5A4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E5A4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E5A4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E5A44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E5A44"/>
    <w:rPr>
      <w:rFonts w:eastAsia="Calibri"/>
      <w:sz w:val="24"/>
      <w:szCs w:val="22"/>
      <w:lang w:val="cs-CZ" w:eastAsia="en-US"/>
    </w:rPr>
  </w:style>
  <w:style w:type="paragraph" w:customStyle="1" w:styleId="Revision1">
    <w:name w:val="Revision1"/>
    <w:next w:val="Revision"/>
    <w:hidden/>
    <w:uiPriority w:val="99"/>
    <w:semiHidden/>
    <w:rsid w:val="005E5A44"/>
    <w:rPr>
      <w:rFonts w:eastAsia="Calibri"/>
      <w:sz w:val="24"/>
      <w:szCs w:val="22"/>
      <w:lang w:val="cs-CZ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5E5A44"/>
    <w:pPr>
      <w:widowControl/>
    </w:pPr>
    <w:rPr>
      <w:rFonts w:ascii="Segoe UI" w:hAnsi="Segoe UI" w:cs="Segoe UI"/>
      <w:sz w:val="18"/>
      <w:szCs w:val="18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E5A44"/>
    <w:rPr>
      <w:color w:val="800080"/>
      <w:u w:val="single"/>
    </w:rPr>
  </w:style>
  <w:style w:type="paragraph" w:customStyle="1" w:styleId="Listadenivel11">
    <w:name w:val="Lista de nivel 11"/>
    <w:basedOn w:val="Normal"/>
    <w:next w:val="ListParagraph"/>
    <w:link w:val="ListParagraphChar"/>
    <w:uiPriority w:val="34"/>
    <w:qFormat/>
    <w:rsid w:val="005E5A44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Level2">
    <w:name w:val="List Number 3 (Level 2)"/>
    <w:basedOn w:val="Text3"/>
    <w:uiPriority w:val="1"/>
    <w:rsid w:val="005E5A44"/>
    <w:pPr>
      <w:tabs>
        <w:tab w:val="num" w:pos="3334"/>
      </w:tabs>
      <w:spacing w:before="0" w:after="240" w:line="240" w:lineRule="auto"/>
      <w:ind w:left="3334" w:hanging="709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5E5A44"/>
    <w:pPr>
      <w:tabs>
        <w:tab w:val="num" w:pos="4042"/>
      </w:tabs>
      <w:spacing w:before="0" w:after="240" w:line="240" w:lineRule="auto"/>
      <w:ind w:left="4042" w:hanging="708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5E5A44"/>
    <w:pPr>
      <w:tabs>
        <w:tab w:val="num" w:pos="4751"/>
      </w:tabs>
      <w:spacing w:before="0" w:after="240" w:line="240" w:lineRule="auto"/>
      <w:ind w:left="4751" w:hanging="709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5E5A44"/>
    <w:pPr>
      <w:widowControl/>
    </w:pPr>
    <w:rPr>
      <w:rFonts w:ascii="Calibri" w:hAnsi="Calibri" w:cs="Calibri"/>
      <w:sz w:val="20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5E5A44"/>
    <w:rPr>
      <w:rFonts w:ascii="Calibri" w:hAnsi="Calibri" w:cs="Calibri"/>
      <w:lang w:val="cs-CZ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5E5A44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5E5A44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5E5A44"/>
    <w:pPr>
      <w:widowControl/>
      <w:spacing w:before="120"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adenivel11"/>
    <w:uiPriority w:val="34"/>
    <w:qFormat/>
    <w:locked/>
    <w:rsid w:val="005E5A44"/>
    <w:rPr>
      <w:rFonts w:eastAsia="Calibri"/>
      <w:sz w:val="24"/>
      <w:szCs w:val="22"/>
      <w:lang w:val="cs-CZ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5A44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5E5A44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5E5A44"/>
    <w:rPr>
      <w:rFonts w:ascii="Calibri" w:eastAsia="Calibri" w:hAnsi="Calibri" w:cs="Arial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5E5A44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5E5A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E5A4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E5A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5E5A44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5E5A4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E5A4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E5A4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E5A4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E5A4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E5A4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E5A4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E5A4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E5A4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E5A4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E5A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E5A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5E5A4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E5A4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E5A4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E5A4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E5A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E5A44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5E5A4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E5A4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E5A4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E5A4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E5A4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5E5A4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E5A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E5A44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E5A44"/>
    <w:rPr>
      <w:rFonts w:eastAsia="Calibri"/>
      <w:lang w:val="cs-CZ"/>
    </w:rPr>
  </w:style>
  <w:style w:type="paragraph" w:customStyle="1" w:styleId="StatutPagedecouverture">
    <w:name w:val="Statut (Page de couverture)"/>
    <w:basedOn w:val="Statut"/>
    <w:next w:val="TypedudocumentPagedecouverture"/>
    <w:rsid w:val="005E5A44"/>
    <w:rPr>
      <w:rFonts w:eastAsia="Calibri"/>
      <w:lang w:val="cs-CZ"/>
    </w:rPr>
  </w:style>
  <w:style w:type="paragraph" w:customStyle="1" w:styleId="TitreobjetPagedecouverture">
    <w:name w:val="Titre objet (Page de couverture)"/>
    <w:basedOn w:val="Titreobjet"/>
    <w:next w:val="IntrtEEEPagedecouverture"/>
    <w:rsid w:val="005E5A44"/>
    <w:rPr>
      <w:rFonts w:eastAsia="Calibri"/>
      <w:lang w:val="cs-CZ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E5A44"/>
    <w:rPr>
      <w:rFonts w:eastAsia="Calibri"/>
      <w:lang w:val="cs-CZ"/>
    </w:rPr>
  </w:style>
  <w:style w:type="paragraph" w:customStyle="1" w:styleId="Volume">
    <w:name w:val="Volume"/>
    <w:basedOn w:val="Normal"/>
    <w:next w:val="Confidentialit"/>
    <w:rsid w:val="005E5A4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E5A4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E5A4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E5A4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E5A44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5E5A4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E5A44"/>
  </w:style>
  <w:style w:type="paragraph" w:customStyle="1" w:styleId="ObjetacteprincipalPagedecouverture">
    <w:name w:val="Objet acte principal (Page de couverture)"/>
    <w:basedOn w:val="Objetacteprincipal"/>
    <w:next w:val="Rfrencecroise"/>
    <w:rsid w:val="005E5A44"/>
  </w:style>
  <w:style w:type="paragraph" w:customStyle="1" w:styleId="LanguesfaisantfoiPagedecouverture">
    <w:name w:val="Langues faisant foi (Page de couverture)"/>
    <w:basedOn w:val="Normal"/>
    <w:next w:val="Normal"/>
    <w:rsid w:val="005E5A4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5E5A4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cs-CZ" w:eastAsia="en-US"/>
    </w:rPr>
  </w:style>
  <w:style w:type="character" w:customStyle="1" w:styleId="markedcontent">
    <w:name w:val="markedcontent"/>
    <w:basedOn w:val="DefaultParagraphFont"/>
    <w:rsid w:val="005E5A44"/>
  </w:style>
  <w:style w:type="numbering" w:customStyle="1" w:styleId="NoList11">
    <w:name w:val="No List11"/>
    <w:next w:val="NoList"/>
    <w:uiPriority w:val="99"/>
    <w:semiHidden/>
    <w:unhideWhenUsed/>
    <w:rsid w:val="005E5A44"/>
  </w:style>
  <w:style w:type="paragraph" w:styleId="NormalWeb">
    <w:name w:val="Normal (Web)"/>
    <w:basedOn w:val="Normal"/>
    <w:uiPriority w:val="99"/>
    <w:unhideWhenUsed/>
    <w:rsid w:val="005E5A4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5E5A44"/>
  </w:style>
  <w:style w:type="paragraph" w:styleId="BodyText">
    <w:name w:val="Body Text"/>
    <w:basedOn w:val="Normal"/>
    <w:link w:val="BodyTextChar"/>
    <w:uiPriority w:val="1"/>
    <w:qFormat/>
    <w:rsid w:val="005E5A44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E5A44"/>
    <w:rPr>
      <w:sz w:val="22"/>
      <w:szCs w:val="22"/>
      <w:lang w:val="cs-CZ" w:eastAsia="en-US"/>
    </w:rPr>
  </w:style>
  <w:style w:type="paragraph" w:styleId="Title">
    <w:name w:val="Title"/>
    <w:basedOn w:val="Normal"/>
    <w:link w:val="TitleChar"/>
    <w:uiPriority w:val="10"/>
    <w:qFormat/>
    <w:rsid w:val="005E5A44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E5A44"/>
    <w:rPr>
      <w:b/>
      <w:bCs/>
      <w:sz w:val="36"/>
      <w:szCs w:val="36"/>
      <w:lang w:val="cs-CZ" w:eastAsia="en-US"/>
    </w:rPr>
  </w:style>
  <w:style w:type="paragraph" w:customStyle="1" w:styleId="TableParagraph">
    <w:name w:val="Table Paragraph"/>
    <w:basedOn w:val="Normal"/>
    <w:uiPriority w:val="1"/>
    <w:qFormat/>
    <w:rsid w:val="005E5A44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5E5A44"/>
  </w:style>
  <w:style w:type="paragraph" w:customStyle="1" w:styleId="paragraph">
    <w:name w:val="paragraph"/>
    <w:basedOn w:val="Normal"/>
    <w:rsid w:val="005E5A4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5E5A44"/>
  </w:style>
  <w:style w:type="paragraph" w:customStyle="1" w:styleId="pf0">
    <w:name w:val="pf0"/>
    <w:basedOn w:val="Normal"/>
    <w:rsid w:val="005E5A4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5E5A44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5E5A44"/>
  </w:style>
  <w:style w:type="character" w:styleId="Strong">
    <w:name w:val="Strong"/>
    <w:basedOn w:val="DefaultParagraphFont"/>
    <w:uiPriority w:val="22"/>
    <w:qFormat/>
    <w:rsid w:val="005E5A44"/>
    <w:rPr>
      <w:b/>
      <w:bCs/>
    </w:rPr>
  </w:style>
  <w:style w:type="paragraph" w:customStyle="1" w:styleId="Text7">
    <w:name w:val="Text 7"/>
    <w:basedOn w:val="Normal"/>
    <w:rsid w:val="005E5A4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E5A4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E5A4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E5A4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E5A4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E5A4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E5A4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E5A4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E5A44"/>
    <w:pPr>
      <w:widowControl/>
      <w:numPr>
        <w:numId w:val="3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E5A44"/>
    <w:pPr>
      <w:widowControl/>
      <w:numPr>
        <w:numId w:val="3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E5A44"/>
    <w:pPr>
      <w:widowControl/>
      <w:numPr>
        <w:numId w:val="3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E5A44"/>
    <w:pPr>
      <w:widowControl/>
      <w:numPr>
        <w:numId w:val="37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E5A44"/>
    <w:pPr>
      <w:widowControl/>
      <w:numPr>
        <w:numId w:val="38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E5A44"/>
    <w:pPr>
      <w:widowControl/>
      <w:numPr>
        <w:numId w:val="39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E5A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E5A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E5A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E5A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E5A4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E5A4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E5A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E5A4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E5A4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E5A4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E5A4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E5A4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E5A4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E5A4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E5A4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E5A4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E5A4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E5A4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E5A4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E5A4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E5A4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E5A4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E5A4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E5A4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E5A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E5A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E5A4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5E5A4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E5A4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E5A44"/>
    <w:rPr>
      <w:b/>
      <w:i/>
    </w:rPr>
  </w:style>
  <w:style w:type="character" w:customStyle="1" w:styleId="diff-tte-removed">
    <w:name w:val="diff-tte-removed"/>
    <w:basedOn w:val="DefaultParagraphFont"/>
    <w:rsid w:val="005E5A44"/>
    <w:rPr>
      <w:strike/>
    </w:rPr>
  </w:style>
  <w:style w:type="paragraph" w:styleId="EndnoteText">
    <w:name w:val="endnote text"/>
    <w:basedOn w:val="Normal"/>
    <w:link w:val="EndnoteTextChar1"/>
    <w:rsid w:val="005E5A44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E5A44"/>
    <w:rPr>
      <w:lang w:val="cs-CZ"/>
    </w:rPr>
  </w:style>
  <w:style w:type="paragraph" w:styleId="ListBullet">
    <w:name w:val="List Bullet"/>
    <w:basedOn w:val="Normal"/>
    <w:rsid w:val="005E5A44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5E5A44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5E5A44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5E5A44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5E5A44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5E5A44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5E5A44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5E5A44"/>
    <w:pPr>
      <w:tabs>
        <w:tab w:val="num" w:pos="1440"/>
      </w:tabs>
      <w:ind w:left="1440" w:hanging="360"/>
      <w:contextualSpacing/>
    </w:pPr>
  </w:style>
  <w:style w:type="character" w:customStyle="1" w:styleId="CommentTextChar1">
    <w:name w:val="Comment Text Char1"/>
    <w:basedOn w:val="DefaultParagraphFont"/>
    <w:rsid w:val="005E5A44"/>
    <w:rPr>
      <w:lang w:val="cs-CZ"/>
    </w:rPr>
  </w:style>
  <w:style w:type="character" w:customStyle="1" w:styleId="CommentSubjectChar1">
    <w:name w:val="Comment Subject Char1"/>
    <w:basedOn w:val="CommentTextChar1"/>
    <w:rsid w:val="005E5A44"/>
    <w:rPr>
      <w:b/>
      <w:bCs/>
      <w:lang w:val="cs-CZ"/>
    </w:rPr>
  </w:style>
  <w:style w:type="character" w:customStyle="1" w:styleId="BalloonTextChar1">
    <w:name w:val="Balloon Text Char1"/>
    <w:basedOn w:val="DefaultParagraphFont"/>
    <w:rsid w:val="005E5A44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5E5A44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1"/>
    <w:rsid w:val="005E5A44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5E5A44"/>
    <w:rPr>
      <w:rFonts w:ascii="Consolas" w:hAnsi="Consolas"/>
      <w:sz w:val="21"/>
      <w:szCs w:val="21"/>
      <w:lang w:val="cs-CZ"/>
    </w:rPr>
  </w:style>
  <w:style w:type="table" w:styleId="PlainTable1">
    <w:name w:val="Plain Table 1"/>
    <w:basedOn w:val="TableNormal"/>
    <w:uiPriority w:val="41"/>
    <w:rsid w:val="005E5A4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69C10-1AC9-4965-B5C1-3BEC2422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2024-09-05T13:30:00Z</dcterms:created>
  <dcterms:modified xsi:type="dcterms:W3CDTF">2024-09-05T13:30:00Z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