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482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7482D" w:rsidRDefault="00803DE6" w:rsidP="0010095E">
            <w:pPr>
              <w:pStyle w:val="EPName"/>
            </w:pPr>
            <w:r w:rsidRPr="0007482D">
              <w:t>Parlement européen</w:t>
            </w:r>
          </w:p>
          <w:p w:rsidR="00751A4A" w:rsidRPr="0007482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482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7482D" w:rsidRDefault="00187494" w:rsidP="0010095E">
            <w:pPr>
              <w:pStyle w:val="EPLogo"/>
            </w:pPr>
            <w:r w:rsidRPr="0007482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7482D" w:rsidRDefault="00D058B8" w:rsidP="004C5D52">
      <w:pPr>
        <w:pStyle w:val="LineTop"/>
      </w:pPr>
    </w:p>
    <w:p w:rsidR="00680577" w:rsidRPr="0007482D" w:rsidRDefault="00803DE6" w:rsidP="00680577">
      <w:pPr>
        <w:pStyle w:val="EPBodyTA1"/>
      </w:pPr>
      <w:r w:rsidRPr="0007482D">
        <w:t>TEXTES ADOPTÉS</w:t>
      </w:r>
    </w:p>
    <w:p w:rsidR="00D058B8" w:rsidRPr="0007482D" w:rsidRDefault="00D058B8" w:rsidP="00D058B8">
      <w:pPr>
        <w:pStyle w:val="LineBottom"/>
      </w:pPr>
    </w:p>
    <w:p w:rsidR="00803DE6" w:rsidRPr="0007482D" w:rsidRDefault="00803DE6" w:rsidP="00803DE6">
      <w:pPr>
        <w:pStyle w:val="ATHeading1"/>
      </w:pPr>
      <w:bookmarkStart w:id="0" w:name="TANumber"/>
      <w:r w:rsidRPr="0007482D">
        <w:t>P9_</w:t>
      </w:r>
      <w:proofErr w:type="gramStart"/>
      <w:r w:rsidRPr="0007482D">
        <w:t>TA(</w:t>
      </w:r>
      <w:proofErr w:type="gramEnd"/>
      <w:r w:rsidRPr="0007482D">
        <w:t>2024)0</w:t>
      </w:r>
      <w:r w:rsidR="00817D64">
        <w:t>292</w:t>
      </w:r>
      <w:bookmarkEnd w:id="0"/>
    </w:p>
    <w:p w:rsidR="00803DE6" w:rsidRPr="0007482D" w:rsidRDefault="00803DE6" w:rsidP="00803DE6">
      <w:pPr>
        <w:pStyle w:val="ATHeading2"/>
      </w:pPr>
      <w:bookmarkStart w:id="1" w:name="title"/>
      <w:r w:rsidRPr="0007482D">
        <w:t>Mesures visant à réduire le coût du déploiement de réseaux de communications électroniques en gigabit (</w:t>
      </w:r>
      <w:r w:rsidR="007867C4">
        <w:t xml:space="preserve">règlement sur les infrastructures </w:t>
      </w:r>
      <w:r w:rsidRPr="0007482D">
        <w:t>gigabit)</w:t>
      </w:r>
      <w:bookmarkEnd w:id="1"/>
    </w:p>
    <w:p w:rsidR="00803DE6" w:rsidRPr="0007482D" w:rsidRDefault="00803DE6" w:rsidP="00803DE6">
      <w:pPr>
        <w:rPr>
          <w:i/>
          <w:vanish/>
        </w:rPr>
      </w:pPr>
      <w:r w:rsidRPr="0007482D">
        <w:rPr>
          <w:i/>
        </w:rPr>
        <w:fldChar w:fldCharType="begin"/>
      </w:r>
      <w:r w:rsidRPr="0007482D">
        <w:rPr>
          <w:i/>
        </w:rPr>
        <w:instrText xml:space="preserve"> TC"(</w:instrText>
      </w:r>
      <w:bookmarkStart w:id="2" w:name="DocNumber"/>
      <w:r w:rsidRPr="0007482D">
        <w:rPr>
          <w:i/>
        </w:rPr>
        <w:instrText>A9-0275/2023</w:instrText>
      </w:r>
      <w:bookmarkEnd w:id="2"/>
      <w:r w:rsidRPr="0007482D">
        <w:rPr>
          <w:i/>
        </w:rPr>
        <w:instrText xml:space="preserve"> - Rapporteur: Alin Mituța)"\l3 \n&gt; \* MERGEFORMAT </w:instrText>
      </w:r>
      <w:r w:rsidRPr="0007482D">
        <w:rPr>
          <w:i/>
        </w:rPr>
        <w:fldChar w:fldCharType="end"/>
      </w:r>
    </w:p>
    <w:p w:rsidR="00803DE6" w:rsidRPr="0007482D" w:rsidRDefault="00803DE6" w:rsidP="00803DE6">
      <w:pPr>
        <w:rPr>
          <w:vanish/>
        </w:rPr>
      </w:pPr>
      <w:bookmarkStart w:id="3" w:name="Commission"/>
      <w:r w:rsidRPr="0007482D">
        <w:rPr>
          <w:vanish/>
        </w:rPr>
        <w:t>Commission de l’industrie, de la recherche et de l’énergie</w:t>
      </w:r>
      <w:bookmarkEnd w:id="3"/>
    </w:p>
    <w:p w:rsidR="00803DE6" w:rsidRPr="0007482D" w:rsidRDefault="00803DE6" w:rsidP="00803DE6">
      <w:pPr>
        <w:rPr>
          <w:vanish/>
        </w:rPr>
      </w:pPr>
      <w:bookmarkStart w:id="4" w:name="PE"/>
      <w:r w:rsidRPr="0007482D">
        <w:rPr>
          <w:vanish/>
        </w:rPr>
        <w:t>PE749.242</w:t>
      </w:r>
      <w:bookmarkEnd w:id="4"/>
    </w:p>
    <w:p w:rsidR="00803DE6" w:rsidRPr="0007482D" w:rsidRDefault="00803DE6" w:rsidP="00803DE6">
      <w:pPr>
        <w:pStyle w:val="ATHeading3"/>
      </w:pPr>
      <w:bookmarkStart w:id="5" w:name="Sujet"/>
      <w:r w:rsidRPr="0007482D">
        <w:t>Résolution législative du Parlement européen du 23 avril 2024 sur la proposition de règlement du Parlement européen et du Conseil relatif à des mesures visant à réduire le coût du déploiement de réseaux gigabit de communications électroniques et abrogeant la directive 2014/61/UE (règlement sur les infrastructures gigabit)</w:t>
      </w:r>
      <w:bookmarkEnd w:id="5"/>
      <w:r w:rsidRPr="0007482D">
        <w:t xml:space="preserve"> </w:t>
      </w:r>
      <w:bookmarkStart w:id="6" w:name="References"/>
      <w:r w:rsidRPr="0007482D">
        <w:t>(</w:t>
      </w:r>
      <w:proofErr w:type="gramStart"/>
      <w:r w:rsidRPr="0007482D">
        <w:t>COM(</w:t>
      </w:r>
      <w:proofErr w:type="gramEnd"/>
      <w:r w:rsidRPr="0007482D">
        <w:t>2023)0094 – C9-0028/2023 – 2023/0046(COD))</w:t>
      </w:r>
      <w:bookmarkEnd w:id="6"/>
    </w:p>
    <w:p w:rsidR="007867C4" w:rsidRPr="007867C4" w:rsidRDefault="007867C4" w:rsidP="003B4358">
      <w:pPr>
        <w:pStyle w:val="EPComma"/>
        <w:widowControl/>
        <w:rPr>
          <w:b/>
        </w:rPr>
      </w:pPr>
      <w:bookmarkStart w:id="7" w:name="TextBodyBegin"/>
      <w:bookmarkEnd w:id="7"/>
      <w:r w:rsidRPr="007867C4">
        <w:rPr>
          <w:b/>
        </w:rPr>
        <w:t>(Procédure législative ordinaire: première lecture)</w:t>
      </w:r>
    </w:p>
    <w:p w:rsidR="003B4358" w:rsidRPr="0007482D" w:rsidRDefault="003B4358" w:rsidP="003B4358">
      <w:pPr>
        <w:pStyle w:val="EPComma"/>
        <w:widowControl/>
      </w:pPr>
      <w:r w:rsidRPr="0007482D">
        <w:rPr>
          <w:i/>
        </w:rPr>
        <w:t>Le Parlement européen</w:t>
      </w:r>
      <w:r w:rsidRPr="0007482D">
        <w:t>,</w:t>
      </w:r>
    </w:p>
    <w:p w:rsidR="003B4358" w:rsidRPr="0007482D" w:rsidRDefault="003B4358" w:rsidP="003B4358">
      <w:pPr>
        <w:pStyle w:val="NormalHanging12a"/>
        <w:widowControl/>
      </w:pPr>
      <w:r w:rsidRPr="0007482D">
        <w:t>–</w:t>
      </w:r>
      <w:r w:rsidRPr="0007482D">
        <w:tab/>
        <w:t>vu la proposition de la Commission au Parlement européen et au Conseil (</w:t>
      </w:r>
      <w:proofErr w:type="gramStart"/>
      <w:r w:rsidRPr="0007482D">
        <w:t>COM(</w:t>
      </w:r>
      <w:proofErr w:type="gramEnd"/>
      <w:r w:rsidRPr="0007482D">
        <w:t>2023)0094),</w:t>
      </w:r>
    </w:p>
    <w:p w:rsidR="003B4358" w:rsidRPr="0007482D" w:rsidRDefault="003B4358" w:rsidP="003B4358">
      <w:pPr>
        <w:pStyle w:val="NormalHanging12a"/>
        <w:widowControl/>
      </w:pPr>
      <w:r w:rsidRPr="0007482D">
        <w:t>–</w:t>
      </w:r>
      <w:r w:rsidRPr="0007482D">
        <w:tab/>
        <w:t>vu l’article 294, paragraphe 2, et l’article 114 du traité sur le fonctionnement de l’Union européenne, conformément auxquels la proposition lui a été présentée par la Commission</w:t>
      </w:r>
      <w:r w:rsidR="00712011">
        <w:t xml:space="preserve"> (</w:t>
      </w:r>
      <w:r w:rsidRPr="0007482D">
        <w:t>C9</w:t>
      </w:r>
      <w:r w:rsidRPr="0007482D">
        <w:noBreakHyphen/>
        <w:t>0028/2023),</w:t>
      </w:r>
    </w:p>
    <w:p w:rsidR="003B4358" w:rsidRDefault="003B4358" w:rsidP="003B4358">
      <w:pPr>
        <w:pStyle w:val="NormalHanging12a"/>
        <w:widowControl/>
      </w:pPr>
      <w:r w:rsidRPr="0007482D">
        <w:t>–</w:t>
      </w:r>
      <w:r w:rsidRPr="0007482D">
        <w:tab/>
        <w:t>vu l’article 294, paragraphe 3, du traité sur le fonctionnement de l’Union européenne,</w:t>
      </w:r>
    </w:p>
    <w:p w:rsidR="0018144B" w:rsidRPr="0007482D" w:rsidRDefault="0018144B" w:rsidP="0018144B">
      <w:pPr>
        <w:pStyle w:val="NormalHanging12a"/>
        <w:widowControl/>
      </w:pPr>
      <w:r w:rsidRPr="0007482D">
        <w:t>–</w:t>
      </w:r>
      <w:r w:rsidRPr="0007482D">
        <w:tab/>
        <w:t xml:space="preserve">vu </w:t>
      </w:r>
      <w:r w:rsidRPr="008D0676">
        <w:t>l’avis motivé présenté par la Chambre des députés italienne, dans le cadre du protocole n</w:t>
      </w:r>
      <w:r>
        <w:t>°</w:t>
      </w:r>
      <w:r w:rsidRPr="008D0676">
        <w:t xml:space="preserve"> 2 sur l’application des principes de subsidiarité et de proportionnalité, affirmant que le projet d’acte législatif n’est pas conforme au principe de subsidiarité;</w:t>
      </w:r>
    </w:p>
    <w:p w:rsidR="003B4358" w:rsidRDefault="003B4358" w:rsidP="003B4358">
      <w:pPr>
        <w:pStyle w:val="NormalHanging12a"/>
        <w:widowControl/>
      </w:pPr>
      <w:r w:rsidRPr="0007482D">
        <w:t>–</w:t>
      </w:r>
      <w:r w:rsidRPr="0007482D">
        <w:tab/>
        <w:t>vu l’avis du Comité économique et social européen du 12 juillet 2023</w:t>
      </w:r>
      <w:r w:rsidRPr="0007482D">
        <w:rPr>
          <w:rStyle w:val="FootnoteReference"/>
        </w:rPr>
        <w:footnoteReference w:id="1"/>
      </w:r>
      <w:r w:rsidRPr="0007482D">
        <w:t>,</w:t>
      </w:r>
    </w:p>
    <w:p w:rsidR="0018144B" w:rsidRPr="0007482D" w:rsidRDefault="0018144B" w:rsidP="003B4358">
      <w:pPr>
        <w:pStyle w:val="NormalHanging12a"/>
        <w:widowControl/>
      </w:pPr>
      <w:r w:rsidRPr="00FC1030">
        <w:t>–</w:t>
      </w:r>
      <w:r w:rsidRPr="00FC1030">
        <w:tab/>
        <w:t xml:space="preserve">vu l’accord provisoire approuvé en vertu de l’article 74, paragraphe 4, de son règlement intérieur par la commission compétente et l’engagement pris par le représentant du Conseil, par lettre du </w:t>
      </w:r>
      <w:r>
        <w:t>16 février 2024</w:t>
      </w:r>
      <w:r w:rsidRPr="00FC1030">
        <w:t xml:space="preserve">, d’approuver la position du Parlement européen, </w:t>
      </w:r>
      <w:r w:rsidRPr="00FC1030">
        <w:lastRenderedPageBreak/>
        <w:t>conformément à l’article 294, paragraphe 4, du traité sur le fonctionnement de l’Union européenne,</w:t>
      </w:r>
    </w:p>
    <w:p w:rsidR="003B4358" w:rsidRPr="0007482D" w:rsidRDefault="003B4358" w:rsidP="003B4358">
      <w:pPr>
        <w:pStyle w:val="NormalHanging12a"/>
        <w:widowControl/>
      </w:pPr>
      <w:r w:rsidRPr="0007482D">
        <w:t>–</w:t>
      </w:r>
      <w:r w:rsidRPr="0007482D">
        <w:tab/>
        <w:t>vu l’article 59 de son règlement intérieur,</w:t>
      </w:r>
    </w:p>
    <w:p w:rsidR="003B4358" w:rsidRPr="0007482D" w:rsidRDefault="003B4358" w:rsidP="003B4358">
      <w:pPr>
        <w:pStyle w:val="NormalHanging12a"/>
        <w:widowControl/>
      </w:pPr>
      <w:r w:rsidRPr="0007482D">
        <w:t>–</w:t>
      </w:r>
      <w:r w:rsidRPr="0007482D">
        <w:tab/>
        <w:t>vu le rapport de la commission de l’industrie, de la recherche et de l’énergie (A9-0275/2023),</w:t>
      </w:r>
    </w:p>
    <w:p w:rsidR="003B4358" w:rsidRPr="0007482D" w:rsidRDefault="003B4358" w:rsidP="003B4358">
      <w:pPr>
        <w:pStyle w:val="NormalHanging12a"/>
        <w:widowControl/>
      </w:pPr>
      <w:r w:rsidRPr="0007482D">
        <w:t>1.</w:t>
      </w:r>
      <w:r w:rsidRPr="0007482D">
        <w:tab/>
        <w:t>arrête la position en première lecture figurant ci-après;</w:t>
      </w:r>
    </w:p>
    <w:p w:rsidR="003B4358" w:rsidRPr="0007482D" w:rsidRDefault="003B4358" w:rsidP="003B4358">
      <w:pPr>
        <w:pStyle w:val="NormalHanging12a"/>
        <w:widowControl/>
      </w:pPr>
      <w:r w:rsidRPr="0007482D">
        <w:t>2.</w:t>
      </w:r>
      <w:r w:rsidRPr="0007482D">
        <w:tab/>
        <w:t>demande à la Commission de le saisir à nouveau, si elle remplace, modifie de manière substantielle ou entend modifier de manière substantielle sa proposition;</w:t>
      </w:r>
    </w:p>
    <w:p w:rsidR="00D26FBF" w:rsidRDefault="003B4358" w:rsidP="003B4358">
      <w:pPr>
        <w:pStyle w:val="NormalHanging12a"/>
        <w:widowControl/>
        <w:sectPr w:rsidR="00D26FBF" w:rsidSect="0007482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7482D">
        <w:t>3.</w:t>
      </w:r>
      <w:r w:rsidRPr="0007482D">
        <w:tab/>
        <w:t>charge sa Présidente de transmettre la position du Parlement au Conseil et à la Commission ainsi qu’aux parlements nationaux.</w:t>
      </w:r>
    </w:p>
    <w:p w:rsidR="0018144B" w:rsidRPr="00C617B0" w:rsidRDefault="0018144B" w:rsidP="0018144B">
      <w:pPr>
        <w:spacing w:after="240"/>
        <w:rPr>
          <w:b/>
        </w:rPr>
      </w:pPr>
      <w:r>
        <w:rPr>
          <w:b/>
        </w:rPr>
        <w:lastRenderedPageBreak/>
        <w:t>P9</w:t>
      </w:r>
      <w:r w:rsidRPr="00C617B0">
        <w:rPr>
          <w:b/>
        </w:rPr>
        <w:t>_TC1-</w:t>
      </w:r>
      <w:proofErr w:type="gramStart"/>
      <w:r w:rsidRPr="00C617B0">
        <w:rPr>
          <w:b/>
        </w:rPr>
        <w:t>COD(</w:t>
      </w:r>
      <w:proofErr w:type="gramEnd"/>
      <w:r>
        <w:rPr>
          <w:b/>
        </w:rPr>
        <w:t>2023</w:t>
      </w:r>
      <w:r w:rsidRPr="00C617B0">
        <w:rPr>
          <w:b/>
        </w:rPr>
        <w:t>)</w:t>
      </w:r>
      <w:r>
        <w:rPr>
          <w:b/>
        </w:rPr>
        <w:t>0046</w:t>
      </w:r>
    </w:p>
    <w:p w:rsidR="002C4DFD" w:rsidRPr="002C4DFD" w:rsidRDefault="0018144B" w:rsidP="002C4DFD">
      <w:pPr>
        <w:pStyle w:val="Titreobjet"/>
        <w:jc w:val="left"/>
        <w:rPr>
          <w:rFonts w:eastAsia="Calibri"/>
        </w:rPr>
      </w:pPr>
      <w:r w:rsidRPr="002C4DFD">
        <w:t>Position du Parlement européen arrêtée en première lecture le 23 avril 2024 en vue de l’adoption du règlement (UE) 2024/... du Parlement euro</w:t>
      </w:r>
      <w:bookmarkStart w:id="8" w:name="_GoBack"/>
      <w:bookmarkEnd w:id="8"/>
      <w:r w:rsidRPr="002C4DFD">
        <w:t xml:space="preserve">péen et du Conseil </w:t>
      </w:r>
      <w:r w:rsidR="002C4DFD" w:rsidRPr="002C4DFD">
        <w:rPr>
          <w:rFonts w:eastAsia="Calibri"/>
        </w:rPr>
        <w:t xml:space="preserve">relatif à des mesures visant à réduire le coût du déploiement de réseaux gigabit de communications électroniques, </w:t>
      </w:r>
      <w:r w:rsidR="002C4DFD" w:rsidRPr="000551B1">
        <w:rPr>
          <w:rFonts w:eastAsia="Calibri"/>
        </w:rPr>
        <w:t>modifiant le règlement (UE) 2015/2120</w:t>
      </w:r>
      <w:r w:rsidR="002C4DFD" w:rsidRPr="002C4DFD">
        <w:rPr>
          <w:rFonts w:eastAsia="Calibri"/>
        </w:rPr>
        <w:t xml:space="preserve"> et abrogeant la directive 2014/61/UE (règlement sur les infrastructures gigabit)</w:t>
      </w:r>
    </w:p>
    <w:p w:rsidR="000551B1" w:rsidRDefault="000551B1" w:rsidP="000551B1">
      <w:pPr>
        <w:pStyle w:val="NormalWeb"/>
        <w:spacing w:before="360" w:beforeAutospacing="0" w:after="240" w:afterAutospacing="0"/>
      </w:pPr>
      <w:r>
        <w:rPr>
          <w:i/>
          <w:iCs/>
        </w:rPr>
        <w:t>(Étant donné l'accord intervenu entre le Parlement et le Conseil, la position du Parlement correspond à l'acte législatif final, le règlement (UE) 2024/</w:t>
      </w:r>
      <w:r>
        <w:rPr>
          <w:i/>
          <w:iCs/>
        </w:rPr>
        <w:t>1309</w:t>
      </w:r>
      <w:r>
        <w:rPr>
          <w:i/>
          <w:iCs/>
        </w:rPr>
        <w:t>.)</w:t>
      </w:r>
    </w:p>
    <w:p w:rsidR="002C4DFD" w:rsidRPr="002C4DFD" w:rsidRDefault="002C4DFD" w:rsidP="000551B1">
      <w:pPr>
        <w:widowControl/>
        <w:spacing w:line="360" w:lineRule="auto"/>
        <w:jc w:val="both"/>
        <w:rPr>
          <w:rFonts w:eastAsia="Calibri"/>
          <w:szCs w:val="22"/>
          <w:lang w:eastAsia="en-US"/>
        </w:rPr>
      </w:pPr>
    </w:p>
    <w:sectPr w:rsidR="002C4DFD" w:rsidRPr="002C4DFD" w:rsidSect="0007482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DE6" w:rsidRPr="0007482D" w:rsidRDefault="00803DE6">
      <w:r w:rsidRPr="0007482D">
        <w:separator/>
      </w:r>
    </w:p>
  </w:endnote>
  <w:endnote w:type="continuationSeparator" w:id="0">
    <w:p w:rsidR="00803DE6" w:rsidRPr="0007482D" w:rsidRDefault="00803DE6">
      <w:r w:rsidRPr="000748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48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48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48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DE6" w:rsidRPr="0007482D" w:rsidRDefault="00803DE6">
      <w:r w:rsidRPr="0007482D">
        <w:separator/>
      </w:r>
    </w:p>
  </w:footnote>
  <w:footnote w:type="continuationSeparator" w:id="0">
    <w:p w:rsidR="00803DE6" w:rsidRPr="0007482D" w:rsidRDefault="00803DE6">
      <w:r w:rsidRPr="0007482D">
        <w:continuationSeparator/>
      </w:r>
    </w:p>
  </w:footnote>
  <w:footnote w:id="1">
    <w:p w:rsidR="003B4358" w:rsidRPr="00BB6D0A" w:rsidRDefault="003B4358" w:rsidP="0007482D">
      <w:pPr>
        <w:pStyle w:val="FootnoteText"/>
        <w:ind w:left="567" w:hanging="567"/>
        <w:rPr>
          <w:sz w:val="24"/>
          <w:lang w:val="da-DK"/>
        </w:rPr>
      </w:pPr>
      <w:r w:rsidRPr="0007482D">
        <w:rPr>
          <w:rStyle w:val="FootnoteReference"/>
          <w:sz w:val="24"/>
        </w:rPr>
        <w:footnoteRef/>
      </w:r>
      <w:r w:rsidR="0007482D" w:rsidRPr="00BB6D0A">
        <w:rPr>
          <w:sz w:val="24"/>
          <w:lang w:val="da-DK"/>
        </w:rPr>
        <w:t xml:space="preserve"> </w:t>
      </w:r>
      <w:r w:rsidR="0007482D" w:rsidRPr="00BB6D0A">
        <w:rPr>
          <w:sz w:val="24"/>
          <w:lang w:val="da-DK"/>
        </w:rPr>
        <w:tab/>
      </w:r>
      <w:r w:rsidRPr="00BB6D0A">
        <w:rPr>
          <w:sz w:val="24"/>
          <w:lang w:val="da-DK"/>
        </w:rPr>
        <w:t xml:space="preserve">JO C </w:t>
      </w:r>
      <w:r w:rsidR="008D0676" w:rsidRPr="00BB6D0A">
        <w:rPr>
          <w:sz w:val="24"/>
          <w:lang w:val="da-DK"/>
        </w:rPr>
        <w:t xml:space="preserve">349 du 29.9.2023, p. 116.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48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48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48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0EFB7115"/>
    <w:multiLevelType w:val="multilevel"/>
    <w:tmpl w:val="DBDAC95A"/>
    <w:name w:val="ListNumber3Numbering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4"/>
        </w:tabs>
        <w:ind w:left="3334" w:hanging="709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8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9" w15:restartNumberingAfterBreak="0">
    <w:nsid w:val="13A30BF5"/>
    <w:multiLevelType w:val="hybridMultilevel"/>
    <w:tmpl w:val="B51C818A"/>
    <w:lvl w:ilvl="0" w:tplc="96F6D108">
      <w:start w:val="13"/>
      <w:numFmt w:val="bullet"/>
      <w:pStyle w:val="ListBullet21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24EE7A79"/>
    <w:multiLevelType w:val="hybridMultilevel"/>
    <w:tmpl w:val="E45C33F2"/>
    <w:lvl w:ilvl="0" w:tplc="DEA29DB0">
      <w:start w:val="1"/>
      <w:numFmt w:val="decimal"/>
      <w:pStyle w:val="ListBullet31"/>
      <w:lvlText w:val="%1."/>
      <w:lvlJc w:val="left"/>
      <w:pPr>
        <w:ind w:left="405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25" w:hanging="360"/>
      </w:pPr>
    </w:lvl>
    <w:lvl w:ilvl="2" w:tplc="1809001B" w:tentative="1">
      <w:start w:val="1"/>
      <w:numFmt w:val="lowerRoman"/>
      <w:lvlText w:val="%3."/>
      <w:lvlJc w:val="right"/>
      <w:pPr>
        <w:ind w:left="1845" w:hanging="180"/>
      </w:pPr>
    </w:lvl>
    <w:lvl w:ilvl="3" w:tplc="1809000F" w:tentative="1">
      <w:start w:val="1"/>
      <w:numFmt w:val="decimal"/>
      <w:lvlText w:val="%4."/>
      <w:lvlJc w:val="left"/>
      <w:pPr>
        <w:ind w:left="2565" w:hanging="360"/>
      </w:pPr>
    </w:lvl>
    <w:lvl w:ilvl="4" w:tplc="18090019" w:tentative="1">
      <w:start w:val="1"/>
      <w:numFmt w:val="lowerLetter"/>
      <w:lvlText w:val="%5."/>
      <w:lvlJc w:val="left"/>
      <w:pPr>
        <w:ind w:left="3285" w:hanging="360"/>
      </w:pPr>
    </w:lvl>
    <w:lvl w:ilvl="5" w:tplc="1809001B" w:tentative="1">
      <w:start w:val="1"/>
      <w:numFmt w:val="lowerRoman"/>
      <w:lvlText w:val="%6."/>
      <w:lvlJc w:val="right"/>
      <w:pPr>
        <w:ind w:left="4005" w:hanging="180"/>
      </w:pPr>
    </w:lvl>
    <w:lvl w:ilvl="6" w:tplc="1809000F" w:tentative="1">
      <w:start w:val="1"/>
      <w:numFmt w:val="decimal"/>
      <w:lvlText w:val="%7."/>
      <w:lvlJc w:val="left"/>
      <w:pPr>
        <w:ind w:left="4725" w:hanging="360"/>
      </w:pPr>
    </w:lvl>
    <w:lvl w:ilvl="7" w:tplc="18090019" w:tentative="1">
      <w:start w:val="1"/>
      <w:numFmt w:val="lowerLetter"/>
      <w:lvlText w:val="%8."/>
      <w:lvlJc w:val="left"/>
      <w:pPr>
        <w:ind w:left="5445" w:hanging="360"/>
      </w:pPr>
    </w:lvl>
    <w:lvl w:ilvl="8" w:tplc="1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6C07756"/>
    <w:multiLevelType w:val="hybridMultilevel"/>
    <w:tmpl w:val="543AACFA"/>
    <w:lvl w:ilvl="0" w:tplc="1809001B">
      <w:start w:val="1"/>
      <w:numFmt w:val="lowerRoman"/>
      <w:pStyle w:val="ListBullet1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31BF7"/>
    <w:multiLevelType w:val="hybridMultilevel"/>
    <w:tmpl w:val="D30E3BE6"/>
    <w:lvl w:ilvl="0" w:tplc="20BAC5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545C8E"/>
    <w:multiLevelType w:val="multilevel"/>
    <w:tmpl w:val="0590E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5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6" w15:restartNumberingAfterBreak="0">
    <w:nsid w:val="4DAA28F9"/>
    <w:multiLevelType w:val="hybridMultilevel"/>
    <w:tmpl w:val="F140ACF8"/>
    <w:lvl w:ilvl="0" w:tplc="AB602C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8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4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5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6" w15:restartNumberingAfterBreak="0">
    <w:nsid w:val="7F5A037A"/>
    <w:multiLevelType w:val="hybridMultilevel"/>
    <w:tmpl w:val="44CE0766"/>
    <w:lvl w:ilvl="0" w:tplc="A26A2FF6">
      <w:start w:val="3"/>
      <w:numFmt w:val="bullet"/>
      <w:pStyle w:val="ListBullet41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7"/>
  </w:num>
  <w:num w:numId="4">
    <w:abstractNumId w:val="24"/>
  </w:num>
  <w:num w:numId="5">
    <w:abstractNumId w:val="28"/>
  </w:num>
  <w:num w:numId="6">
    <w:abstractNumId w:val="27"/>
  </w:num>
  <w:num w:numId="7">
    <w:abstractNumId w:val="44"/>
  </w:num>
  <w:num w:numId="8">
    <w:abstractNumId w:val="17"/>
  </w:num>
  <w:num w:numId="9">
    <w:abstractNumId w:val="18"/>
  </w:num>
  <w:num w:numId="10">
    <w:abstractNumId w:val="19"/>
  </w:num>
  <w:num w:numId="11">
    <w:abstractNumId w:val="25"/>
  </w:num>
  <w:num w:numId="12">
    <w:abstractNumId w:val="11"/>
  </w:num>
  <w:num w:numId="13">
    <w:abstractNumId w:val="45"/>
  </w:num>
  <w:num w:numId="14">
    <w:abstractNumId w:val="15"/>
  </w:num>
  <w:num w:numId="15">
    <w:abstractNumId w:val="5"/>
  </w:num>
  <w:num w:numId="16">
    <w:abstractNumId w:val="4"/>
  </w:num>
  <w:num w:numId="17">
    <w:abstractNumId w:val="38"/>
  </w:num>
  <w:num w:numId="18">
    <w:abstractNumId w:val="36"/>
  </w:num>
  <w:num w:numId="19">
    <w:abstractNumId w:val="31"/>
  </w:num>
  <w:num w:numId="20">
    <w:abstractNumId w:val="41"/>
  </w:num>
  <w:num w:numId="21">
    <w:abstractNumId w:val="40"/>
  </w:num>
  <w:num w:numId="22">
    <w:abstractNumId w:val="42"/>
  </w:num>
  <w:num w:numId="23">
    <w:abstractNumId w:val="6"/>
  </w:num>
  <w:num w:numId="24">
    <w:abstractNumId w:val="34"/>
  </w:num>
  <w:num w:numId="25">
    <w:abstractNumId w:val="1"/>
  </w:num>
  <w:num w:numId="26">
    <w:abstractNumId w:val="35"/>
  </w:num>
  <w:num w:numId="27">
    <w:abstractNumId w:val="32"/>
  </w:num>
  <w:num w:numId="28">
    <w:abstractNumId w:val="3"/>
  </w:num>
  <w:num w:numId="29">
    <w:abstractNumId w:val="39"/>
  </w:num>
  <w:num w:numId="30">
    <w:abstractNumId w:val="43"/>
  </w:num>
  <w:num w:numId="31">
    <w:abstractNumId w:val="29"/>
  </w:num>
  <w:num w:numId="32">
    <w:abstractNumId w:val="37"/>
  </w:num>
  <w:num w:numId="33">
    <w:abstractNumId w:val="33"/>
  </w:num>
  <w:num w:numId="34">
    <w:abstractNumId w:val="20"/>
  </w:num>
  <w:num w:numId="35">
    <w:abstractNumId w:val="0"/>
  </w:num>
  <w:num w:numId="36">
    <w:abstractNumId w:val="13"/>
  </w:num>
  <w:num w:numId="37">
    <w:abstractNumId w:val="10"/>
  </w:num>
  <w:num w:numId="38">
    <w:abstractNumId w:val="14"/>
  </w:num>
  <w:num w:numId="39">
    <w:abstractNumId w:val="30"/>
  </w:num>
  <w:num w:numId="40">
    <w:abstractNumId w:val="21"/>
  </w:num>
  <w:num w:numId="41">
    <w:abstractNumId w:val="9"/>
  </w:num>
  <w:num w:numId="42">
    <w:abstractNumId w:val="12"/>
  </w:num>
  <w:num w:numId="43">
    <w:abstractNumId w:val="46"/>
  </w:num>
  <w:num w:numId="44">
    <w:abstractNumId w:val="8"/>
  </w:num>
  <w:num w:numId="45">
    <w:abstractNumId w:val="22"/>
  </w:num>
  <w:num w:numId="46">
    <w:abstractNumId w:val="26"/>
  </w:num>
  <w:num w:numId="47">
    <w:abstractNumId w:val="23"/>
  </w:num>
  <w:num w:numId="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5/2023"/>
    <w:docVar w:name="dvlangue" w:val="FR"/>
    <w:docVar w:name="dvnumam" w:val="0"/>
    <w:docVar w:name="dvpe" w:val="749.242"/>
    <w:docVar w:name="dvrapporteur" w:val="Rapporteur: "/>
    <w:docVar w:name="dvstar" w:val="***I"/>
    <w:docVar w:name="dvtitre" w:val="Résolution législative du Parlement européen du 23 avril 2024 sur la proposition de règlement du Parlement européen et du Conseil relatif à des mesures visant à réduire le coût du déploiement de réseaux gigabit de communications électroniques et abrogeant la directive 2014/61/UE (règlement sur les infrastructures gigabit)(COM(2023)0094 – C9-0028/2023 – 2023/0046(COD))"/>
  </w:docVars>
  <w:rsids>
    <w:rsidRoot w:val="00803DE6"/>
    <w:rsid w:val="000004BA"/>
    <w:rsid w:val="00002272"/>
    <w:rsid w:val="000551B1"/>
    <w:rsid w:val="00064002"/>
    <w:rsid w:val="000677B9"/>
    <w:rsid w:val="0007482D"/>
    <w:rsid w:val="000831BA"/>
    <w:rsid w:val="000A42CC"/>
    <w:rsid w:val="000E7DD9"/>
    <w:rsid w:val="0010095E"/>
    <w:rsid w:val="00125B37"/>
    <w:rsid w:val="0018144B"/>
    <w:rsid w:val="00187494"/>
    <w:rsid w:val="001F32AE"/>
    <w:rsid w:val="002767FF"/>
    <w:rsid w:val="002B18FE"/>
    <w:rsid w:val="002B5493"/>
    <w:rsid w:val="002C4DFD"/>
    <w:rsid w:val="00343214"/>
    <w:rsid w:val="00361C00"/>
    <w:rsid w:val="00364407"/>
    <w:rsid w:val="00395FA1"/>
    <w:rsid w:val="003B435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C7095"/>
    <w:rsid w:val="006F74FA"/>
    <w:rsid w:val="00712011"/>
    <w:rsid w:val="00731ADD"/>
    <w:rsid w:val="00734777"/>
    <w:rsid w:val="00747932"/>
    <w:rsid w:val="00751A4A"/>
    <w:rsid w:val="00756632"/>
    <w:rsid w:val="00762C74"/>
    <w:rsid w:val="007867C4"/>
    <w:rsid w:val="00786EC0"/>
    <w:rsid w:val="007D1690"/>
    <w:rsid w:val="007E22AD"/>
    <w:rsid w:val="00803DE6"/>
    <w:rsid w:val="00817416"/>
    <w:rsid w:val="00817D64"/>
    <w:rsid w:val="00842779"/>
    <w:rsid w:val="0085095E"/>
    <w:rsid w:val="00865F67"/>
    <w:rsid w:val="00881A7B"/>
    <w:rsid w:val="008840E5"/>
    <w:rsid w:val="00887B3E"/>
    <w:rsid w:val="008C2AC6"/>
    <w:rsid w:val="008D067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527F"/>
    <w:rsid w:val="00AE0928"/>
    <w:rsid w:val="00AF3B82"/>
    <w:rsid w:val="00B12E95"/>
    <w:rsid w:val="00B22876"/>
    <w:rsid w:val="00B558F0"/>
    <w:rsid w:val="00BB6D0A"/>
    <w:rsid w:val="00BD48FE"/>
    <w:rsid w:val="00BD7BD8"/>
    <w:rsid w:val="00BE6ADC"/>
    <w:rsid w:val="00C05BFE"/>
    <w:rsid w:val="00C23CD4"/>
    <w:rsid w:val="00C61C0C"/>
    <w:rsid w:val="00C941CB"/>
    <w:rsid w:val="00CC2357"/>
    <w:rsid w:val="00CC63C9"/>
    <w:rsid w:val="00CF071A"/>
    <w:rsid w:val="00D058B8"/>
    <w:rsid w:val="00D26FBF"/>
    <w:rsid w:val="00D56C11"/>
    <w:rsid w:val="00D834A0"/>
    <w:rsid w:val="00D872DF"/>
    <w:rsid w:val="00D91E21"/>
    <w:rsid w:val="00DA7FCD"/>
    <w:rsid w:val="00E365E1"/>
    <w:rsid w:val="00E820A4"/>
    <w:rsid w:val="00E91DBB"/>
    <w:rsid w:val="00EB006A"/>
    <w:rsid w:val="00EB4772"/>
    <w:rsid w:val="00ED169E"/>
    <w:rsid w:val="00ED4235"/>
    <w:rsid w:val="00EF760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1DB95D"/>
  <w15:chartTrackingRefBased/>
  <w15:docId w15:val="{18262661-F07D-4059-91D1-CDCCCF97C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 w:qFormat="1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List Number 3" w:uiPriority="1"/>
    <w:lsdException w:name="Title" w:uiPriority="10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B435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435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35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35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35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358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358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3B4358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3B4358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3B435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B435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B4358"/>
    <w:pPr>
      <w:spacing w:before="480" w:after="240"/>
    </w:pPr>
  </w:style>
  <w:style w:type="paragraph" w:customStyle="1" w:styleId="TOCPage">
    <w:name w:val="TOC Page"/>
    <w:basedOn w:val="Normal"/>
    <w:next w:val="TOC1"/>
    <w:rsid w:val="003B4358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3B435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B4358"/>
    <w:rPr>
      <w:b/>
    </w:rPr>
  </w:style>
  <w:style w:type="paragraph" w:customStyle="1" w:styleId="NormalBold12a">
    <w:name w:val="NormalBold12a"/>
    <w:basedOn w:val="Normal"/>
    <w:rsid w:val="003B4358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3B435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B4358"/>
    <w:pPr>
      <w:spacing w:after="480"/>
      <w:ind w:left="1417"/>
    </w:pPr>
  </w:style>
  <w:style w:type="paragraph" w:customStyle="1" w:styleId="CoverNormal">
    <w:name w:val="CoverNormal"/>
    <w:basedOn w:val="Normal"/>
    <w:rsid w:val="003B4358"/>
    <w:pPr>
      <w:ind w:left="1418"/>
    </w:pPr>
  </w:style>
  <w:style w:type="paragraph" w:customStyle="1" w:styleId="NormalCenter12a">
    <w:name w:val="NormalCenter12a"/>
    <w:basedOn w:val="Normal"/>
    <w:rsid w:val="003B4358"/>
    <w:pPr>
      <w:spacing w:after="240"/>
      <w:jc w:val="center"/>
    </w:pPr>
  </w:style>
  <w:style w:type="paragraph" w:customStyle="1" w:styleId="CoverReference">
    <w:name w:val="CoverReference"/>
    <w:basedOn w:val="Normal"/>
    <w:rsid w:val="003B435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B435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B435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B435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B43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4358"/>
    <w:rPr>
      <w:sz w:val="24"/>
      <w:lang w:val="fr-FR"/>
    </w:rPr>
  </w:style>
  <w:style w:type="paragraph" w:customStyle="1" w:styleId="AmNumberTabs">
    <w:name w:val="AmNumberTabs"/>
    <w:basedOn w:val="Normal"/>
    <w:rsid w:val="003B435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3B4358"/>
    <w:pPr>
      <w:spacing w:before="720" w:after="240"/>
      <w:jc w:val="center"/>
    </w:pPr>
  </w:style>
  <w:style w:type="paragraph" w:customStyle="1" w:styleId="EPBody">
    <w:name w:val="EPBody"/>
    <w:basedOn w:val="Normal"/>
    <w:rsid w:val="003B435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B43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3B435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B435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B4358"/>
    <w:rPr>
      <w:sz w:val="18"/>
    </w:rPr>
  </w:style>
  <w:style w:type="character" w:styleId="Hyperlink">
    <w:name w:val="Hyperlink"/>
    <w:unhideWhenUsed/>
    <w:rsid w:val="003B4358"/>
    <w:rPr>
      <w:color w:val="0000FF"/>
      <w:u w:val="single"/>
    </w:rPr>
  </w:style>
  <w:style w:type="paragraph" w:customStyle="1" w:styleId="NormalCentered">
    <w:name w:val="Normal Centered"/>
    <w:basedOn w:val="Normal"/>
    <w:rsid w:val="003B4358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3B435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3B4358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B4358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3B4358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3B4358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B4358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B4358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B4358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B4358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B4358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B4358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3B4358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3B4358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3B4358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italic1">
    <w:name w:val="italic1"/>
    <w:basedOn w:val="DefaultParagraphFont"/>
    <w:rsid w:val="003B4358"/>
    <w:rPr>
      <w:i/>
      <w:iCs/>
    </w:rPr>
  </w:style>
  <w:style w:type="paragraph" w:customStyle="1" w:styleId="Annexetitre">
    <w:name w:val="Annexe titre"/>
    <w:basedOn w:val="Normal"/>
    <w:next w:val="Normal"/>
    <w:rsid w:val="003B435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styleId="BalloonText">
    <w:name w:val="Balloon Text"/>
    <w:basedOn w:val="Normal"/>
    <w:link w:val="BalloonTextChar"/>
    <w:unhideWhenUsed/>
    <w:rsid w:val="003B43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B4358"/>
    <w:rPr>
      <w:rFonts w:ascii="Segoe UI" w:hAnsi="Segoe UI" w:cs="Segoe UI"/>
      <w:sz w:val="18"/>
      <w:szCs w:val="18"/>
      <w:lang w:val="fr-FR"/>
    </w:rPr>
  </w:style>
  <w:style w:type="paragraph" w:styleId="CommentText">
    <w:name w:val="annotation text"/>
    <w:basedOn w:val="Normal"/>
    <w:link w:val="CommentTextChar"/>
    <w:unhideWhenUsed/>
    <w:qFormat/>
    <w:rsid w:val="003B4358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4358"/>
    <w:rPr>
      <w:rFonts w:eastAsiaTheme="minorHAnsi"/>
      <w:lang w:val="fr-FR" w:eastAsia="en-US"/>
    </w:rPr>
  </w:style>
  <w:style w:type="paragraph" w:styleId="ListParagraph">
    <w:name w:val="List Paragraph"/>
    <w:basedOn w:val="Normal"/>
    <w:uiPriority w:val="34"/>
    <w:qFormat/>
    <w:rsid w:val="003B4358"/>
    <w:pPr>
      <w:ind w:left="720"/>
      <w:contextualSpacing/>
    </w:pPr>
  </w:style>
  <w:style w:type="paragraph" w:customStyle="1" w:styleId="Normal12a">
    <w:name w:val="Normal12a"/>
    <w:basedOn w:val="Normal"/>
    <w:rsid w:val="003B4358"/>
    <w:pPr>
      <w:spacing w:after="240"/>
    </w:pPr>
  </w:style>
  <w:style w:type="paragraph" w:customStyle="1" w:styleId="RollCallVotes">
    <w:name w:val="RollCallVotes"/>
    <w:basedOn w:val="Normal"/>
    <w:rsid w:val="003B435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B435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B435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B4358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3B43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4358"/>
    <w:rPr>
      <w:sz w:val="24"/>
      <w:lang w:val="fr-FR"/>
    </w:rPr>
  </w:style>
  <w:style w:type="paragraph" w:styleId="Revision">
    <w:name w:val="Revision"/>
    <w:hidden/>
    <w:uiPriority w:val="99"/>
    <w:semiHidden/>
    <w:rsid w:val="003B4358"/>
    <w:rPr>
      <w:sz w:val="24"/>
      <w:lang w:val="fr-FR"/>
    </w:rPr>
  </w:style>
  <w:style w:type="character" w:styleId="CommentReference">
    <w:name w:val="annotation reference"/>
    <w:basedOn w:val="DefaultParagraphFont"/>
    <w:uiPriority w:val="99"/>
    <w:rsid w:val="003B435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B4358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B4358"/>
    <w:rPr>
      <w:rFonts w:eastAsiaTheme="minorHAnsi"/>
      <w:b/>
      <w:bCs/>
      <w:lang w:val="fr-FR" w:eastAsia="en-US"/>
    </w:rPr>
  </w:style>
  <w:style w:type="paragraph" w:customStyle="1" w:styleId="AmDocTypeTab">
    <w:name w:val="AmDocTypeTab"/>
    <w:basedOn w:val="Normal"/>
    <w:rsid w:val="002C4DFD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2C4DFD"/>
    <w:pPr>
      <w:spacing w:before="240" w:after="240"/>
      <w:jc w:val="right"/>
    </w:pPr>
  </w:style>
  <w:style w:type="paragraph" w:customStyle="1" w:styleId="AmDateTab">
    <w:name w:val="AmDateTab"/>
    <w:basedOn w:val="Normal"/>
    <w:rsid w:val="002C4DFD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2C4DFD"/>
  </w:style>
  <w:style w:type="paragraph" w:customStyle="1" w:styleId="TOC11">
    <w:name w:val="TOC 11"/>
    <w:basedOn w:val="Normal"/>
    <w:next w:val="Normal"/>
    <w:uiPriority w:val="39"/>
    <w:semiHidden/>
    <w:unhideWhenUsed/>
    <w:rsid w:val="002C4DF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2C4DF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2C4DF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2C4DF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2C4DFD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2C4DFD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2C4DFD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2C4DF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2C4DF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2C4DFD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2C4DFD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2C4DF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2C4DF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2C4DFD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2C4DFD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C4DFD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2C4DF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2C4DF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2C4DF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2C4DF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2C4DF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2C4DF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2C4DF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2C4DF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2C4DF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2C4DF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2C4DF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2C4DFD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2C4DF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2C4DF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2C4DF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2C4DF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2C4DF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2C4DF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2C4DF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2C4DF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2C4DF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2C4DFD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2C4DFD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2C4DFD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2C4DFD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2C4DFD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2C4DF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2C4DF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2C4DF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2C4DF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2C4DF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2C4DF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2C4DF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2C4DFD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2C4DFD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2C4DFD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2C4DFD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2C4DFD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2C4DFD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2C4DFD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2C4DFD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2C4DFD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2C4DFD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2C4DFD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2C4DFD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2C4DFD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2C4DFD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2C4DFD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2C4DFD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C4DF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C4DF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C4DF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C4DF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C4DF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C4DF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C4DF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2C4DF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C4DFD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C4DF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C4DF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C4DF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2C4DF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2C4DF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2C4DF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C4DFD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C4DFD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C4DFD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C4DFD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2C4DFD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2C4DFD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2C4DFD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2C4DFD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2C4DFD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2C4DFD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2C4DFD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2C4DFD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2C4DFD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2C4DFD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2C4DFD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2C4DFD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2C4DFD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2C4DFD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2C4DFD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2C4DFD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2C4DFD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2C4DFD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2C4DF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2C4DF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nsidrant">
    <w:name w:val="Considérant"/>
    <w:basedOn w:val="Normal"/>
    <w:rsid w:val="002C4DFD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C4DF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ous-titreobjet">
    <w:name w:val="Sous-titre objet"/>
    <w:basedOn w:val="Normal"/>
    <w:rsid w:val="002C4DFD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C4DF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2C4DF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2C4DFD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2C4DFD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2C4DFD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2C4DFD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2C4DFD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2C4DF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2C4DFD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2C4DF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2C4DFD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2C4DF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2C4DFD"/>
    <w:pPr>
      <w:spacing w:before="240"/>
    </w:pPr>
  </w:style>
  <w:style w:type="paragraph" w:customStyle="1" w:styleId="Accordtitre">
    <w:name w:val="Accord titre"/>
    <w:basedOn w:val="Normal"/>
    <w:rsid w:val="002C4DFD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2C4DF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2C4DF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2C4DF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C4DF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C4DFD"/>
    <w:pPr>
      <w:spacing w:after="240"/>
    </w:pPr>
  </w:style>
  <w:style w:type="paragraph" w:customStyle="1" w:styleId="DESignature">
    <w:name w:val="DE Signature"/>
    <w:basedOn w:val="Normal"/>
    <w:next w:val="Normal"/>
    <w:rsid w:val="002C4DF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2C4DFD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2C4DFD"/>
    <w:rPr>
      <w:lang w:val="fr-FR"/>
    </w:rPr>
  </w:style>
  <w:style w:type="character" w:styleId="EndnoteReference">
    <w:name w:val="endnote reference"/>
    <w:basedOn w:val="DefaultParagraphFont"/>
    <w:uiPriority w:val="99"/>
    <w:unhideWhenUsed/>
    <w:rsid w:val="002C4DFD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2C4DF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2C4DF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2C4DF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2C4DF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2C4DF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2C4DF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2C4DF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2C4DF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2C4DF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2C4DF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2C4DF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2C4DF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2C4DF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2C4DF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2C4DF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2C4DF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2C4DF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2C4DF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2C4DF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2C4DF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2C4DF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2C4DF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2C4DF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2C4DFD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2C4DF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2C4DF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2C4DFD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2C4DFD"/>
    <w:rPr>
      <w:rFonts w:eastAsia="Calibri"/>
      <w:sz w:val="24"/>
      <w:szCs w:val="22"/>
      <w:lang w:val="fr-FR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2C4DFD"/>
    <w:rPr>
      <w:rFonts w:eastAsia="Calibri"/>
      <w:sz w:val="2"/>
      <w:szCs w:val="22"/>
      <w:lang w:val="fr-FR" w:eastAsia="en-US"/>
    </w:rPr>
  </w:style>
  <w:style w:type="paragraph" w:customStyle="1" w:styleId="FooterText">
    <w:name w:val="Footer Text"/>
    <w:basedOn w:val="Normal"/>
    <w:rsid w:val="002C4DFD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2C4DFD"/>
    <w:rPr>
      <w:color w:val="808080"/>
    </w:rPr>
  </w:style>
  <w:style w:type="paragraph" w:customStyle="1" w:styleId="NormalJustified">
    <w:name w:val="Normal Justified"/>
    <w:basedOn w:val="Normal"/>
    <w:rsid w:val="002C4DFD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2C4DF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2C4DF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2C4DFD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2C4DFD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2C4DFD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2C4DFD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2C4DFD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2C4DFD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2C4DFD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2C4DFD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2C4DFD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2C4DFD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2C4DFD"/>
    <w:pPr>
      <w:widowControl/>
      <w:numPr>
        <w:ilvl w:val="1"/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2C4DFD"/>
    <w:pPr>
      <w:widowControl/>
      <w:numPr>
        <w:ilvl w:val="3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2C4DFD"/>
    <w:pPr>
      <w:widowControl/>
      <w:numPr>
        <w:ilvl w:val="5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2C4DFD"/>
    <w:pPr>
      <w:widowControl/>
      <w:numPr>
        <w:ilvl w:val="7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2C4DFD"/>
    <w:pPr>
      <w:widowControl/>
      <w:numPr>
        <w:ilvl w:val="8"/>
        <w:numId w:val="3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2C4DFD"/>
    <w:pPr>
      <w:widowControl/>
      <w:numPr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2C4DFD"/>
    <w:pPr>
      <w:widowControl/>
      <w:numPr>
        <w:ilvl w:val="2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2C4DFD"/>
    <w:pPr>
      <w:widowControl/>
      <w:numPr>
        <w:ilvl w:val="4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2C4DFD"/>
    <w:pPr>
      <w:widowControl/>
      <w:numPr>
        <w:ilvl w:val="6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2C4DFD"/>
    <w:pPr>
      <w:widowControl/>
      <w:numPr>
        <w:numId w:val="3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2C4DFD"/>
    <w:pPr>
      <w:widowControl/>
      <w:numPr>
        <w:ilvl w:val="1"/>
        <w:numId w:val="3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2C4DFD"/>
    <w:pPr>
      <w:widowControl/>
      <w:numPr>
        <w:ilvl w:val="2"/>
        <w:numId w:val="3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2C4DFD"/>
    <w:pPr>
      <w:widowControl/>
      <w:numPr>
        <w:ilvl w:val="3"/>
        <w:numId w:val="3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2C4DFD"/>
    <w:pPr>
      <w:widowControl/>
      <w:numPr>
        <w:ilvl w:val="4"/>
        <w:numId w:val="3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2C4DFD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2C4DFD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2C4DFD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2C4DFD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2C4DFD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2C4DFD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2C4DFD"/>
    <w:pPr>
      <w:numPr>
        <w:numId w:val="29"/>
      </w:numPr>
      <w:tabs>
        <w:tab w:val="clear" w:pos="567"/>
        <w:tab w:val="num" w:pos="4819"/>
      </w:tabs>
      <w:ind w:left="4819"/>
    </w:pPr>
  </w:style>
  <w:style w:type="paragraph" w:customStyle="1" w:styleId="DashEqual1">
    <w:name w:val="Dash Equal 1"/>
    <w:basedOn w:val="Dash1"/>
    <w:rsid w:val="002C4DFD"/>
    <w:pPr>
      <w:numPr>
        <w:numId w:val="30"/>
      </w:numPr>
      <w:tabs>
        <w:tab w:val="clear" w:pos="1134"/>
        <w:tab w:val="num" w:pos="5386"/>
      </w:tabs>
      <w:ind w:left="5386"/>
    </w:pPr>
  </w:style>
  <w:style w:type="paragraph" w:customStyle="1" w:styleId="DashEqual2">
    <w:name w:val="Dash Equal 2"/>
    <w:basedOn w:val="Dash2"/>
    <w:rsid w:val="002C4DFD"/>
    <w:pPr>
      <w:numPr>
        <w:numId w:val="31"/>
      </w:numPr>
      <w:tabs>
        <w:tab w:val="clear" w:pos="1701"/>
        <w:tab w:val="num" w:pos="850"/>
      </w:tabs>
      <w:ind w:left="850" w:hanging="850"/>
    </w:pPr>
  </w:style>
  <w:style w:type="paragraph" w:customStyle="1" w:styleId="DashEqual3">
    <w:name w:val="Dash Equal 3"/>
    <w:basedOn w:val="Dash3"/>
    <w:rsid w:val="002C4DFD"/>
    <w:pPr>
      <w:numPr>
        <w:numId w:val="32"/>
      </w:numPr>
      <w:tabs>
        <w:tab w:val="clear" w:pos="2268"/>
        <w:tab w:val="num" w:pos="850"/>
      </w:tabs>
      <w:ind w:left="850" w:hanging="850"/>
    </w:pPr>
  </w:style>
  <w:style w:type="paragraph" w:customStyle="1" w:styleId="DashEqual4">
    <w:name w:val="Dash Equal 4"/>
    <w:basedOn w:val="Dash4"/>
    <w:rsid w:val="002C4DFD"/>
    <w:pPr>
      <w:numPr>
        <w:numId w:val="33"/>
      </w:numPr>
      <w:tabs>
        <w:tab w:val="clear" w:pos="2835"/>
        <w:tab w:val="num" w:pos="360"/>
      </w:tabs>
      <w:ind w:left="4252"/>
    </w:pPr>
  </w:style>
  <w:style w:type="paragraph" w:customStyle="1" w:styleId="HeadingLeft">
    <w:name w:val="Heading Left"/>
    <w:basedOn w:val="Normal"/>
    <w:next w:val="Normal"/>
    <w:rsid w:val="002C4DFD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2C4DFD"/>
    <w:pPr>
      <w:numPr>
        <w:numId w:val="39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2C4DFD"/>
    <w:pPr>
      <w:numPr>
        <w:numId w:val="38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2C4DFD"/>
    <w:pPr>
      <w:numPr>
        <w:numId w:val="37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2C4DFD"/>
    <w:pPr>
      <w:jc w:val="center"/>
    </w:pPr>
  </w:style>
  <w:style w:type="paragraph" w:customStyle="1" w:styleId="Jardin">
    <w:name w:val="Jardin"/>
    <w:basedOn w:val="Normal"/>
    <w:rsid w:val="002C4DFD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2C4DFD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2C4DFD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2C4DFD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2C4DFD"/>
    <w:rPr>
      <w:b/>
    </w:rPr>
  </w:style>
  <w:style w:type="paragraph" w:customStyle="1" w:styleId="Annex">
    <w:name w:val="Annex"/>
    <w:basedOn w:val="Normal"/>
    <w:next w:val="Normal"/>
    <w:rsid w:val="002C4DFD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2C4DFD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2C4DFD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2C4DFD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2C4DF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Revision1">
    <w:name w:val="Revision1"/>
    <w:next w:val="Revision"/>
    <w:hidden/>
    <w:uiPriority w:val="99"/>
    <w:semiHidden/>
    <w:rsid w:val="002C4DFD"/>
    <w:rPr>
      <w:rFonts w:eastAsia="Calibri"/>
      <w:sz w:val="24"/>
      <w:szCs w:val="22"/>
      <w:lang w:val="fr-FR"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2C4DFD"/>
    <w:pPr>
      <w:widowControl/>
    </w:pPr>
    <w:rPr>
      <w:rFonts w:ascii="Segoe UI" w:hAnsi="Segoe UI" w:cs="Segoe UI"/>
      <w:sz w:val="18"/>
      <w:szCs w:val="18"/>
    </w:rPr>
  </w:style>
  <w:style w:type="paragraph" w:customStyle="1" w:styleId="CommentText1">
    <w:name w:val="Comment Text1"/>
    <w:basedOn w:val="Normal"/>
    <w:next w:val="CommentText"/>
    <w:uiPriority w:val="99"/>
    <w:unhideWhenUsed/>
    <w:qFormat/>
    <w:rsid w:val="002C4DFD"/>
    <w:pPr>
      <w:widowControl/>
      <w:spacing w:before="120" w:after="120"/>
      <w:jc w:val="both"/>
    </w:pPr>
    <w:rPr>
      <w:sz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2C4DFD"/>
    <w:rPr>
      <w:rFonts w:eastAsia="Calibri"/>
      <w:b/>
      <w:bCs/>
    </w:rPr>
  </w:style>
  <w:style w:type="paragraph" w:customStyle="1" w:styleId="ListBullet1">
    <w:name w:val="List Bullet1"/>
    <w:basedOn w:val="Normal"/>
    <w:next w:val="ListBullet"/>
    <w:uiPriority w:val="99"/>
    <w:unhideWhenUsed/>
    <w:rsid w:val="002C4DFD"/>
    <w:pPr>
      <w:widowControl/>
      <w:numPr>
        <w:numId w:val="40"/>
      </w:numPr>
      <w:tabs>
        <w:tab w:val="num" w:pos="360"/>
      </w:tabs>
      <w:spacing w:before="120" w:after="120"/>
      <w:ind w:left="0" w:firstLine="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2C4DFD"/>
    <w:pPr>
      <w:widowControl/>
      <w:numPr>
        <w:numId w:val="41"/>
      </w:numPr>
      <w:tabs>
        <w:tab w:val="num" w:pos="360"/>
      </w:tabs>
      <w:spacing w:before="120" w:after="120"/>
      <w:ind w:left="0" w:firstLine="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2C4DFD"/>
    <w:pPr>
      <w:widowControl/>
      <w:numPr>
        <w:numId w:val="42"/>
      </w:numPr>
      <w:tabs>
        <w:tab w:val="num" w:pos="360"/>
      </w:tabs>
      <w:spacing w:before="120" w:after="120"/>
      <w:ind w:left="0" w:firstLine="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2C4DFD"/>
    <w:pPr>
      <w:widowControl/>
      <w:numPr>
        <w:numId w:val="43"/>
      </w:numPr>
      <w:tabs>
        <w:tab w:val="num" w:pos="360"/>
      </w:tabs>
      <w:spacing w:before="120" w:after="120"/>
      <w:ind w:left="0" w:firstLine="0"/>
      <w:contextualSpacing/>
      <w:jc w:val="both"/>
    </w:pPr>
    <w:rPr>
      <w:rFonts w:eastAsia="Calibri"/>
      <w:szCs w:val="22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2C4DFD"/>
    <w:rPr>
      <w:color w:val="954F72"/>
      <w:u w:val="single"/>
    </w:rPr>
  </w:style>
  <w:style w:type="paragraph" w:customStyle="1" w:styleId="Listadenivel11">
    <w:name w:val="Lista de nivel 11"/>
    <w:basedOn w:val="Normal"/>
    <w:next w:val="ListParagraph"/>
    <w:link w:val="ListParagraphChar"/>
    <w:uiPriority w:val="34"/>
    <w:qFormat/>
    <w:rsid w:val="002C4DFD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Text3"/>
    <w:uiPriority w:val="1"/>
    <w:rsid w:val="002C4DFD"/>
    <w:pPr>
      <w:numPr>
        <w:numId w:val="44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2">
    <w:name w:val="List Number 3 (Level 2)"/>
    <w:basedOn w:val="Text3"/>
    <w:uiPriority w:val="1"/>
    <w:rsid w:val="002C4DFD"/>
    <w:pPr>
      <w:numPr>
        <w:ilvl w:val="1"/>
        <w:numId w:val="44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3">
    <w:name w:val="List Number 3 (Level 3)"/>
    <w:basedOn w:val="Text3"/>
    <w:uiPriority w:val="1"/>
    <w:semiHidden/>
    <w:unhideWhenUsed/>
    <w:rsid w:val="002C4DFD"/>
    <w:pPr>
      <w:numPr>
        <w:ilvl w:val="2"/>
        <w:numId w:val="44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4">
    <w:name w:val="List Number 3 (Level 4)"/>
    <w:basedOn w:val="Text3"/>
    <w:uiPriority w:val="1"/>
    <w:semiHidden/>
    <w:unhideWhenUsed/>
    <w:rsid w:val="002C4DFD"/>
    <w:pPr>
      <w:numPr>
        <w:ilvl w:val="3"/>
        <w:numId w:val="44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4DFD"/>
    <w:rPr>
      <w:color w:val="605E5C"/>
      <w:shd w:val="clear" w:color="auto" w:fill="E1DFDD"/>
    </w:rPr>
  </w:style>
  <w:style w:type="paragraph" w:customStyle="1" w:styleId="PlainText1">
    <w:name w:val="Plain Text1"/>
    <w:basedOn w:val="Normal"/>
    <w:next w:val="PlainText"/>
    <w:link w:val="PlainTextChar"/>
    <w:uiPriority w:val="99"/>
    <w:semiHidden/>
    <w:unhideWhenUsed/>
    <w:rsid w:val="002C4DFD"/>
    <w:pPr>
      <w:widowControl/>
    </w:pPr>
    <w:rPr>
      <w:rFonts w:ascii="Calibri" w:hAnsi="Calibri" w:cs="Calibri"/>
      <w:sz w:val="20"/>
    </w:rPr>
  </w:style>
  <w:style w:type="character" w:customStyle="1" w:styleId="PlainTextChar">
    <w:name w:val="Plain Text Char"/>
    <w:basedOn w:val="DefaultParagraphFont"/>
    <w:link w:val="PlainText1"/>
    <w:uiPriority w:val="99"/>
    <w:semiHidden/>
    <w:rsid w:val="002C4DFD"/>
    <w:rPr>
      <w:rFonts w:ascii="Calibri" w:hAnsi="Calibri" w:cs="Calibri"/>
      <w:lang w:val="fr-FR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C4DFD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2C4DFD"/>
    <w:rPr>
      <w:rFonts w:ascii="Times New Roman" w:hAnsi="Times New Roman"/>
      <w:b/>
      <w:i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C4DFD"/>
    <w:rPr>
      <w:color w:val="605E5C"/>
      <w:shd w:val="clear" w:color="auto" w:fill="E1DFDD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2C4DFD"/>
    <w:pPr>
      <w:widowControl/>
      <w:spacing w:after="200"/>
      <w:jc w:val="both"/>
    </w:pPr>
    <w:rPr>
      <w:rFonts w:eastAsia="Calibri"/>
      <w:i/>
      <w:iCs/>
      <w:color w:val="44546A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2C4DFD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Number1">
    <w:name w:val="List Number1"/>
    <w:basedOn w:val="Normal"/>
    <w:next w:val="ListNumber"/>
    <w:uiPriority w:val="99"/>
    <w:semiHidden/>
    <w:unhideWhenUsed/>
    <w:rsid w:val="002C4DFD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2C4DFD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semiHidden/>
    <w:unhideWhenUsed/>
    <w:rsid w:val="002C4DFD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Fiche List Paragraph Char,Dot pt Char,F5 List Paragraph Char,List Paragraph1 Char,No Spacing1 Char,List Paragraph Char Char Char Char,Indicator Text Char,Numbered Para 1 Char,Bullet Points Char,MAIN CONTENT Char,List Paragraph12 Char"/>
    <w:basedOn w:val="DefaultParagraphFont"/>
    <w:link w:val="Listadenivel11"/>
    <w:uiPriority w:val="34"/>
    <w:qFormat/>
    <w:locked/>
    <w:rsid w:val="002C4DFD"/>
    <w:rPr>
      <w:rFonts w:eastAsia="Calibri"/>
      <w:sz w:val="24"/>
      <w:szCs w:val="22"/>
      <w:lang w:val="fr-FR" w:eastAsia="en-US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C4DFD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2C4DFD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C4DFD"/>
    <w:rPr>
      <w:i/>
      <w:iCs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2C4DFD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2C4DFD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next w:val="PlainTable1"/>
    <w:uiPriority w:val="41"/>
    <w:rsid w:val="002C4DFD"/>
    <w:rPr>
      <w:rFonts w:ascii="Calibri" w:eastAsia="Calibri" w:hAnsi="Calibri" w:cs="Arial"/>
      <w:sz w:val="22"/>
      <w:szCs w:val="22"/>
      <w:lang w:val="fr-FR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">
    <w:name w:val="Table Grid1"/>
    <w:basedOn w:val="TableNormal"/>
    <w:next w:val="TableGrid"/>
    <w:uiPriority w:val="39"/>
    <w:rsid w:val="002C4DFD"/>
    <w:rPr>
      <w:rFonts w:ascii="Calibri" w:eastAsia="Calibri" w:hAnsi="Calibri" w:cs="Arial"/>
      <w:sz w:val="22"/>
      <w:szCs w:val="22"/>
      <w:lang w:val="fr-F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">
    <w:name w:val="Header Sensitivity"/>
    <w:basedOn w:val="Normal"/>
    <w:rsid w:val="002C4DF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2C4DFD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2C4DF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2C4DFD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2C4DFD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2C4DFD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2C4DF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2C4DFD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2C4DFD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2C4DFD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2C4DF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2C4DFD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2C4DF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2C4DF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2C4DF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2C4DF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2C4DFD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2C4DFD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2C4DFD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2C4DFD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2C4DF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2C4DFD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2C4DFD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2C4DFD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2C4DFD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2C4DFD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2C4DFD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2C4DFD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2C4DF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2C4DFD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2C4DFD"/>
    <w:rPr>
      <w:rFonts w:eastAsia="Calibri"/>
    </w:rPr>
  </w:style>
  <w:style w:type="paragraph" w:customStyle="1" w:styleId="StatutPagedecouverture">
    <w:name w:val="Statut (Page de couverture)"/>
    <w:basedOn w:val="Statut"/>
    <w:next w:val="TypedudocumentPagedecouverture"/>
    <w:rsid w:val="002C4DFD"/>
    <w:rPr>
      <w:rFonts w:eastAsia="Calibri"/>
    </w:rPr>
  </w:style>
  <w:style w:type="paragraph" w:customStyle="1" w:styleId="TitreobjetPagedecouverture">
    <w:name w:val="Titre objet (Page de couverture)"/>
    <w:basedOn w:val="Titreobjet"/>
    <w:next w:val="IntrtEEEPagedecouverture"/>
    <w:rsid w:val="002C4DFD"/>
    <w:rPr>
      <w:rFonts w:eastAsia="Calibr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2C4DFD"/>
    <w:rPr>
      <w:rFonts w:eastAsia="Calibri"/>
    </w:rPr>
  </w:style>
  <w:style w:type="paragraph" w:customStyle="1" w:styleId="Volume">
    <w:name w:val="Volume"/>
    <w:basedOn w:val="Normal"/>
    <w:next w:val="Confidentialit"/>
    <w:rsid w:val="002C4DFD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2C4DFD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2C4DFD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2C4DFD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2C4DFD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2C4DFD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2C4DFD"/>
  </w:style>
  <w:style w:type="paragraph" w:customStyle="1" w:styleId="ObjetacteprincipalPagedecouverture">
    <w:name w:val="Objet acte principal (Page de couverture)"/>
    <w:basedOn w:val="Objetacteprincipal"/>
    <w:next w:val="Rfrencecroise"/>
    <w:rsid w:val="002C4DFD"/>
  </w:style>
  <w:style w:type="paragraph" w:customStyle="1" w:styleId="LanguesfaisantfoiPagedecouverture">
    <w:name w:val="Langues faisant foi (Page de couverture)"/>
    <w:basedOn w:val="Normal"/>
    <w:next w:val="Normal"/>
    <w:rsid w:val="002C4DF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Default">
    <w:name w:val="Default"/>
    <w:rsid w:val="002C4DF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fr-FR" w:eastAsia="en-US"/>
    </w:rPr>
  </w:style>
  <w:style w:type="character" w:customStyle="1" w:styleId="markedcontent">
    <w:name w:val="markedcontent"/>
    <w:basedOn w:val="DefaultParagraphFont"/>
    <w:rsid w:val="002C4DFD"/>
  </w:style>
  <w:style w:type="numbering" w:customStyle="1" w:styleId="NoList11">
    <w:name w:val="No List11"/>
    <w:next w:val="NoList"/>
    <w:uiPriority w:val="99"/>
    <w:semiHidden/>
    <w:unhideWhenUsed/>
    <w:rsid w:val="002C4DFD"/>
  </w:style>
  <w:style w:type="paragraph" w:styleId="NormalWeb">
    <w:name w:val="Normal (Web)"/>
    <w:basedOn w:val="Normal"/>
    <w:uiPriority w:val="99"/>
    <w:unhideWhenUsed/>
    <w:rsid w:val="002C4DFD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normaltextrun">
    <w:name w:val="normaltextrun"/>
    <w:basedOn w:val="DefaultParagraphFont"/>
    <w:uiPriority w:val="1"/>
    <w:rsid w:val="002C4DFD"/>
  </w:style>
  <w:style w:type="paragraph" w:styleId="BodyText">
    <w:name w:val="Body Text"/>
    <w:basedOn w:val="Normal"/>
    <w:link w:val="BodyTextChar"/>
    <w:uiPriority w:val="1"/>
    <w:qFormat/>
    <w:rsid w:val="002C4DFD"/>
    <w:pPr>
      <w:autoSpaceDE w:val="0"/>
      <w:autoSpaceDN w:val="0"/>
    </w:pPr>
    <w:rPr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C4DFD"/>
    <w:rPr>
      <w:sz w:val="22"/>
      <w:szCs w:val="22"/>
      <w:lang w:val="fr-FR" w:eastAsia="en-US"/>
    </w:rPr>
  </w:style>
  <w:style w:type="paragraph" w:styleId="Title">
    <w:name w:val="Title"/>
    <w:basedOn w:val="Normal"/>
    <w:link w:val="TitleChar"/>
    <w:uiPriority w:val="10"/>
    <w:qFormat/>
    <w:rsid w:val="002C4DFD"/>
    <w:pPr>
      <w:autoSpaceDE w:val="0"/>
      <w:autoSpaceDN w:val="0"/>
      <w:spacing w:line="413" w:lineRule="exact"/>
      <w:ind w:left="110"/>
    </w:pPr>
    <w:rPr>
      <w:b/>
      <w:bCs/>
      <w:sz w:val="36"/>
      <w:szCs w:val="3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C4DFD"/>
    <w:rPr>
      <w:b/>
      <w:bCs/>
      <w:sz w:val="36"/>
      <w:szCs w:val="36"/>
      <w:lang w:val="fr-FR" w:eastAsia="en-US"/>
    </w:rPr>
  </w:style>
  <w:style w:type="paragraph" w:customStyle="1" w:styleId="TableParagraph">
    <w:name w:val="Table Paragraph"/>
    <w:basedOn w:val="Normal"/>
    <w:uiPriority w:val="1"/>
    <w:qFormat/>
    <w:rsid w:val="002C4DFD"/>
    <w:pPr>
      <w:autoSpaceDE w:val="0"/>
      <w:autoSpaceDN w:val="0"/>
      <w:spacing w:before="33" w:line="169" w:lineRule="exact"/>
    </w:pPr>
    <w:rPr>
      <w:rFonts w:ascii="Calibri" w:eastAsia="Calibri" w:hAnsi="Calibri" w:cs="Calibri"/>
      <w:sz w:val="22"/>
      <w:szCs w:val="22"/>
      <w:lang w:eastAsia="en-US"/>
    </w:rPr>
  </w:style>
  <w:style w:type="numbering" w:customStyle="1" w:styleId="NoList2">
    <w:name w:val="No List2"/>
    <w:next w:val="NoList"/>
    <w:uiPriority w:val="99"/>
    <w:semiHidden/>
    <w:unhideWhenUsed/>
    <w:rsid w:val="002C4DFD"/>
  </w:style>
  <w:style w:type="paragraph" w:customStyle="1" w:styleId="paragraph">
    <w:name w:val="paragraph"/>
    <w:basedOn w:val="Normal"/>
    <w:rsid w:val="002C4DFD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eop">
    <w:name w:val="eop"/>
    <w:basedOn w:val="DefaultParagraphFont"/>
    <w:uiPriority w:val="1"/>
    <w:rsid w:val="002C4DFD"/>
  </w:style>
  <w:style w:type="paragraph" w:customStyle="1" w:styleId="pf0">
    <w:name w:val="pf0"/>
    <w:basedOn w:val="Normal"/>
    <w:rsid w:val="002C4DFD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cf01">
    <w:name w:val="cf01"/>
    <w:basedOn w:val="DefaultParagraphFont"/>
    <w:rsid w:val="002C4DFD"/>
    <w:rPr>
      <w:rFonts w:ascii="Segoe UI" w:hAnsi="Segoe UI" w:cs="Segoe UI" w:hint="default"/>
      <w:sz w:val="18"/>
      <w:szCs w:val="18"/>
    </w:rPr>
  </w:style>
  <w:style w:type="numbering" w:customStyle="1" w:styleId="NoList3">
    <w:name w:val="No List3"/>
    <w:next w:val="NoList"/>
    <w:uiPriority w:val="99"/>
    <w:semiHidden/>
    <w:unhideWhenUsed/>
    <w:rsid w:val="002C4DFD"/>
  </w:style>
  <w:style w:type="character" w:styleId="Strong">
    <w:name w:val="Strong"/>
    <w:basedOn w:val="DefaultParagraphFont"/>
    <w:uiPriority w:val="22"/>
    <w:qFormat/>
    <w:rsid w:val="002C4DFD"/>
    <w:rPr>
      <w:b/>
      <w:bCs/>
    </w:rPr>
  </w:style>
  <w:style w:type="paragraph" w:customStyle="1" w:styleId="CommentQuotedText">
    <w:name w:val="CommentQuotedText"/>
    <w:rsid w:val="002C4DF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r-FR" w:eastAsia="en-US"/>
    </w:rPr>
  </w:style>
  <w:style w:type="paragraph" w:customStyle="1" w:styleId="CommentFwdQuotedText">
    <w:name w:val="CommentFwdQuotedText"/>
    <w:basedOn w:val="Normal"/>
    <w:rsid w:val="002C4DF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2C4DFD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2C4DFD"/>
    <w:rPr>
      <w:b/>
      <w:i/>
    </w:rPr>
  </w:style>
  <w:style w:type="character" w:customStyle="1" w:styleId="diff-tte-removed">
    <w:name w:val="diff-tte-removed"/>
    <w:basedOn w:val="DefaultParagraphFont"/>
    <w:rsid w:val="002C4DFD"/>
    <w:rPr>
      <w:strike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2C4DFD"/>
    <w:rPr>
      <w:color w:val="605E5C"/>
      <w:shd w:val="clear" w:color="auto" w:fill="E1DFDD"/>
    </w:rPr>
  </w:style>
  <w:style w:type="character" w:customStyle="1" w:styleId="super">
    <w:name w:val="super"/>
    <w:basedOn w:val="DefaultParagraphFont"/>
    <w:rsid w:val="002C4DFD"/>
  </w:style>
  <w:style w:type="character" w:customStyle="1" w:styleId="UnresolvedMention">
    <w:name w:val="Unresolved Mention"/>
    <w:basedOn w:val="DefaultParagraphFont"/>
    <w:uiPriority w:val="99"/>
    <w:semiHidden/>
    <w:unhideWhenUsed/>
    <w:rsid w:val="002C4DFD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1"/>
    <w:rsid w:val="002C4DFD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2C4DFD"/>
    <w:rPr>
      <w:lang w:val="fr-FR"/>
    </w:rPr>
  </w:style>
  <w:style w:type="character" w:customStyle="1" w:styleId="BalloonTextChar1">
    <w:name w:val="Balloon Text Char1"/>
    <w:basedOn w:val="DefaultParagraphFont"/>
    <w:rsid w:val="002C4DFD"/>
    <w:rPr>
      <w:rFonts w:ascii="Segoe UI" w:hAnsi="Segoe UI" w:cs="Segoe UI"/>
      <w:sz w:val="18"/>
      <w:szCs w:val="18"/>
      <w:lang w:val="fr-FR"/>
    </w:rPr>
  </w:style>
  <w:style w:type="character" w:customStyle="1" w:styleId="CommentTextChar1">
    <w:name w:val="Comment Text Char1"/>
    <w:basedOn w:val="DefaultParagraphFont"/>
    <w:rsid w:val="002C4DFD"/>
    <w:rPr>
      <w:lang w:val="fr-FR"/>
    </w:rPr>
  </w:style>
  <w:style w:type="character" w:customStyle="1" w:styleId="CommentSubjectChar1">
    <w:name w:val="Comment Subject Char1"/>
    <w:basedOn w:val="CommentTextChar1"/>
    <w:rsid w:val="002C4DFD"/>
    <w:rPr>
      <w:b/>
      <w:bCs/>
      <w:lang w:val="fr-FR"/>
    </w:rPr>
  </w:style>
  <w:style w:type="paragraph" w:styleId="ListBullet">
    <w:name w:val="List Bullet"/>
    <w:basedOn w:val="Normal"/>
    <w:rsid w:val="002C4DFD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2C4DFD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2C4DFD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2C4DFD"/>
    <w:pPr>
      <w:tabs>
        <w:tab w:val="num" w:pos="1440"/>
      </w:tabs>
      <w:ind w:left="1440" w:hanging="360"/>
      <w:contextualSpacing/>
    </w:pPr>
  </w:style>
  <w:style w:type="character" w:styleId="FollowedHyperlink">
    <w:name w:val="FollowedHyperlink"/>
    <w:basedOn w:val="DefaultParagraphFont"/>
    <w:rsid w:val="002C4DFD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1"/>
    <w:rsid w:val="002C4DFD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2C4DFD"/>
    <w:rPr>
      <w:rFonts w:ascii="Consolas" w:hAnsi="Consolas"/>
      <w:sz w:val="21"/>
      <w:szCs w:val="21"/>
      <w:lang w:val="fr-FR"/>
    </w:rPr>
  </w:style>
  <w:style w:type="paragraph" w:styleId="ListNumber">
    <w:name w:val="List Number"/>
    <w:basedOn w:val="Normal"/>
    <w:rsid w:val="002C4DFD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rsid w:val="002C4DFD"/>
    <w:pPr>
      <w:tabs>
        <w:tab w:val="num" w:pos="720"/>
      </w:tabs>
      <w:ind w:left="720" w:hanging="360"/>
      <w:contextualSpacing/>
    </w:pPr>
  </w:style>
  <w:style w:type="paragraph" w:styleId="ListNumber4">
    <w:name w:val="List Number 4"/>
    <w:basedOn w:val="Normal"/>
    <w:rsid w:val="002C4DFD"/>
    <w:pPr>
      <w:tabs>
        <w:tab w:val="num" w:pos="1440"/>
      </w:tabs>
      <w:ind w:left="1440" w:hanging="360"/>
      <w:contextualSpacing/>
    </w:pPr>
  </w:style>
  <w:style w:type="table" w:styleId="PlainTable1">
    <w:name w:val="Plain Table 1"/>
    <w:basedOn w:val="TableNormal"/>
    <w:uiPriority w:val="41"/>
    <w:rsid w:val="002C4DF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5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4CE3F-5F8F-4396-B92A-73EEF44B2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CHABOTEAU Viviane</dc:creator>
  <cp:keywords/>
  <cp:lastModifiedBy>DELECROIX Dorothee</cp:lastModifiedBy>
  <cp:revision>2</cp:revision>
  <cp:lastPrinted>2004-11-19T15:42:00Z</cp:lastPrinted>
  <dcterms:created xsi:type="dcterms:W3CDTF">2024-09-09T14:06:00Z</dcterms:created>
  <dcterms:modified xsi:type="dcterms:W3CDTF">2024-09-09T14:06:00Z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P9_TA(2024)0292_</vt:lpwstr>
  </property>
  <property fmtid="{D5CDD505-2E9C-101B-9397-08002B2CF9AE}" pid="4" name="&lt;Type&gt;">
    <vt:lpwstr>RR</vt:lpwstr>
  </property>
</Properties>
</file>