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76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7690" w:rsidRDefault="00C2328B" w:rsidP="0010095E">
            <w:pPr>
              <w:pStyle w:val="EPName"/>
            </w:pPr>
            <w:r w:rsidRPr="00057690">
              <w:t>Europski parlament</w:t>
            </w:r>
          </w:p>
          <w:p w:rsidR="00751A4A" w:rsidRPr="000576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769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57690" w:rsidRDefault="00187494" w:rsidP="0010095E">
            <w:pPr>
              <w:pStyle w:val="EPLogo"/>
            </w:pPr>
            <w:r w:rsidRPr="0005769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7690" w:rsidRDefault="00D058B8" w:rsidP="004C5D52">
      <w:pPr>
        <w:pStyle w:val="LineTop"/>
      </w:pPr>
    </w:p>
    <w:p w:rsidR="00680577" w:rsidRPr="00057690" w:rsidRDefault="00C2328B" w:rsidP="00680577">
      <w:pPr>
        <w:pStyle w:val="EPBodyTA1"/>
      </w:pPr>
      <w:r w:rsidRPr="00057690">
        <w:t>USVOJENI TEKSTOVI</w:t>
      </w:r>
    </w:p>
    <w:p w:rsidR="00D058B8" w:rsidRPr="00057690" w:rsidRDefault="00D058B8" w:rsidP="00D058B8">
      <w:pPr>
        <w:pStyle w:val="LineBottom"/>
      </w:pPr>
    </w:p>
    <w:p w:rsidR="00C2328B" w:rsidRPr="00057690" w:rsidRDefault="00C2328B" w:rsidP="00C2328B">
      <w:pPr>
        <w:pStyle w:val="ATHeading1"/>
      </w:pPr>
      <w:bookmarkStart w:id="0" w:name="TANumber"/>
      <w:r w:rsidRPr="00057690">
        <w:t>P9_TA(2024)0</w:t>
      </w:r>
      <w:bookmarkEnd w:id="0"/>
      <w:r w:rsidR="00057690">
        <w:t>292</w:t>
      </w:r>
    </w:p>
    <w:p w:rsidR="00C2328B" w:rsidRPr="00057690" w:rsidRDefault="00C2328B" w:rsidP="00C2328B">
      <w:pPr>
        <w:pStyle w:val="ATHeading2"/>
      </w:pPr>
      <w:bookmarkStart w:id="1" w:name="title"/>
      <w:r w:rsidRPr="00057690">
        <w:t>Mjere za smanjenje troškova postavljanja gigabitnih elektroničkih komunikacijskih mreža (Akt o gigabitnoj infrastrukturi)</w:t>
      </w:r>
      <w:bookmarkEnd w:id="1"/>
    </w:p>
    <w:p w:rsidR="00C2328B" w:rsidRPr="00057690" w:rsidRDefault="00C2328B" w:rsidP="00C2328B">
      <w:pPr>
        <w:rPr>
          <w:i/>
          <w:vanish/>
        </w:rPr>
      </w:pPr>
      <w:r w:rsidRPr="00057690">
        <w:rPr>
          <w:i/>
        </w:rPr>
        <w:fldChar w:fldCharType="begin"/>
      </w:r>
      <w:r w:rsidRPr="00057690">
        <w:rPr>
          <w:i/>
        </w:rPr>
        <w:instrText xml:space="preserve"> TC"(</w:instrText>
      </w:r>
      <w:bookmarkStart w:id="2" w:name="DocNumber"/>
      <w:r w:rsidRPr="00057690">
        <w:rPr>
          <w:i/>
        </w:rPr>
        <w:instrText>A9-0275/2023</w:instrText>
      </w:r>
      <w:bookmarkEnd w:id="2"/>
      <w:r w:rsidRPr="00057690">
        <w:rPr>
          <w:i/>
        </w:rPr>
        <w:instrText xml:space="preserve"> - Izvjestitelj: </w:instrText>
      </w:r>
      <w:proofErr w:type="spellStart"/>
      <w:r w:rsidRPr="00057690">
        <w:rPr>
          <w:i/>
        </w:rPr>
        <w:instrText>Alin</w:instrText>
      </w:r>
      <w:proofErr w:type="spellEnd"/>
      <w:r w:rsidRPr="00057690">
        <w:rPr>
          <w:i/>
        </w:rPr>
        <w:instrText xml:space="preserve"> </w:instrText>
      </w:r>
      <w:proofErr w:type="spellStart"/>
      <w:r w:rsidRPr="00057690">
        <w:rPr>
          <w:i/>
        </w:rPr>
        <w:instrText>Mituța</w:instrText>
      </w:r>
      <w:proofErr w:type="spellEnd"/>
      <w:r w:rsidRPr="00057690">
        <w:rPr>
          <w:i/>
        </w:rPr>
        <w:instrText xml:space="preserve">)"\l3 \n&gt; \* MERGEFORMAT </w:instrText>
      </w:r>
      <w:r w:rsidRPr="00057690">
        <w:rPr>
          <w:i/>
        </w:rPr>
        <w:fldChar w:fldCharType="end"/>
      </w:r>
    </w:p>
    <w:p w:rsidR="00C2328B" w:rsidRPr="00057690" w:rsidRDefault="00C2328B" w:rsidP="00C2328B">
      <w:pPr>
        <w:rPr>
          <w:vanish/>
        </w:rPr>
      </w:pPr>
      <w:bookmarkStart w:id="3" w:name="Commission"/>
      <w:r w:rsidRPr="00057690">
        <w:rPr>
          <w:vanish/>
        </w:rPr>
        <w:t>Odbor za industriju, istraživanje i energetiku</w:t>
      </w:r>
      <w:bookmarkEnd w:id="3"/>
    </w:p>
    <w:p w:rsidR="00C2328B" w:rsidRPr="00057690" w:rsidRDefault="00C2328B" w:rsidP="00C2328B">
      <w:pPr>
        <w:rPr>
          <w:vanish/>
        </w:rPr>
      </w:pPr>
      <w:bookmarkStart w:id="4" w:name="PE"/>
      <w:r w:rsidRPr="00057690">
        <w:rPr>
          <w:vanish/>
        </w:rPr>
        <w:t>PE749.242</w:t>
      </w:r>
      <w:bookmarkEnd w:id="4"/>
    </w:p>
    <w:p w:rsidR="00C2328B" w:rsidRPr="00057690" w:rsidRDefault="00C2328B" w:rsidP="00C2328B">
      <w:pPr>
        <w:pStyle w:val="ATHeading3"/>
      </w:pPr>
      <w:bookmarkStart w:id="5" w:name="Sujet"/>
      <w:r w:rsidRPr="00057690">
        <w:t>Zakonodavna rezolucija Europskog parlamenta od</w:t>
      </w:r>
      <w:r w:rsidR="007C77AB" w:rsidRPr="00057690">
        <w:t xml:space="preserve"> 23.</w:t>
      </w:r>
      <w:r w:rsidRPr="00057690">
        <w:t xml:space="preserve"> </w:t>
      </w:r>
      <w:r w:rsidR="004D2AB7" w:rsidRPr="00057690">
        <w:t>travnja</w:t>
      </w:r>
      <w:r w:rsidRPr="00057690">
        <w:t xml:space="preserve"> 2024. o Prijedlogu uredbe Europskog parlamenta i Vijeća o mjerama za smanjenje troškova postavljanja gigabitnih elektroničkih komunikacijskih mreža i stavljanju izvan snage Direktive 2014/61/EU (Akt o gigabitnoj infrastrukturi)</w:t>
      </w:r>
      <w:bookmarkEnd w:id="5"/>
      <w:r w:rsidRPr="00057690">
        <w:t xml:space="preserve"> </w:t>
      </w:r>
      <w:bookmarkStart w:id="6" w:name="References"/>
      <w:r w:rsidRPr="00057690">
        <w:t>(COM(2023)0094 – C9-0028/2023 – 2023/0046(COD))</w:t>
      </w:r>
      <w:bookmarkEnd w:id="6"/>
    </w:p>
    <w:p w:rsidR="00FD140D" w:rsidRPr="00057690" w:rsidRDefault="00FD140D" w:rsidP="00FD140D">
      <w:pPr>
        <w:pStyle w:val="NormalBold"/>
      </w:pPr>
      <w:bookmarkStart w:id="7" w:name="TextBodyBegin"/>
      <w:bookmarkEnd w:id="7"/>
      <w:r w:rsidRPr="00057690">
        <w:t>(Redovni zakonodavni postupak: prvo čitanje)</w:t>
      </w:r>
    </w:p>
    <w:p w:rsidR="00FD140D" w:rsidRPr="00057690" w:rsidRDefault="00FD140D" w:rsidP="00FD140D">
      <w:pPr>
        <w:pStyle w:val="EPComma"/>
      </w:pPr>
      <w:r w:rsidRPr="00057690">
        <w:rPr>
          <w:i/>
        </w:rPr>
        <w:t>Europski parlament</w:t>
      </w:r>
      <w:r w:rsidRPr="00057690">
        <w:t>,</w:t>
      </w:r>
    </w:p>
    <w:p w:rsidR="00FD140D" w:rsidRPr="00057690" w:rsidRDefault="00FD140D" w:rsidP="00FD140D">
      <w:pPr>
        <w:pStyle w:val="NormalHanging12a"/>
      </w:pPr>
      <w:r w:rsidRPr="00057690">
        <w:t>–</w:t>
      </w:r>
      <w:r w:rsidRPr="00057690">
        <w:tab/>
        <w:t>uzimajući u obzir Prijedlog Komisije upućen Europskom parlamentu i Vijeću (COM(2023)0094),</w:t>
      </w:r>
    </w:p>
    <w:p w:rsidR="00FD140D" w:rsidRPr="00057690" w:rsidRDefault="00FD140D" w:rsidP="00FD140D">
      <w:pPr>
        <w:pStyle w:val="NormalHanging12a"/>
      </w:pPr>
      <w:r w:rsidRPr="00057690">
        <w:t>–</w:t>
      </w:r>
      <w:r w:rsidRPr="00057690">
        <w:tab/>
        <w:t>uzimajući u obzir članak 294. stavak 2. i članak 114. Ugovora o funkcioniranju Europske unije, u skladu s kojima je Komisija podnijela Prijedlog Parlamentu (C9</w:t>
      </w:r>
      <w:r w:rsidRPr="00057690">
        <w:noBreakHyphen/>
        <w:t>0028/2023),</w:t>
      </w:r>
    </w:p>
    <w:p w:rsidR="00FD140D" w:rsidRPr="00057690" w:rsidRDefault="00FD140D" w:rsidP="00FD140D">
      <w:pPr>
        <w:pStyle w:val="NormalHanging12a"/>
      </w:pPr>
      <w:r w:rsidRPr="00057690">
        <w:t>–</w:t>
      </w:r>
      <w:r w:rsidRPr="00057690">
        <w:tab/>
        <w:t>uzimajući u obzir članak 294. stavak 3. Ugovora o funkcioniranju Europske unije,</w:t>
      </w:r>
    </w:p>
    <w:p w:rsidR="007C77AB" w:rsidRPr="00057690" w:rsidRDefault="007C77AB" w:rsidP="00FD140D">
      <w:pPr>
        <w:pStyle w:val="NormalHanging12a"/>
      </w:pPr>
      <w:r w:rsidRPr="00057690">
        <w:t>–</w:t>
      </w:r>
      <w:r w:rsidRPr="00057690">
        <w:tab/>
        <w:t>uzimajući u obzir obrazloženo mišljenje talijanskog Zastupničkog doma podneseno u okviru Protokola br. 2 o primjeni načela supsidijarnosti i proporcionalnosti, u kojemu se izjavljuje da Nacrt zakonodavnog akta nije u skladu s načelom supsidijarnosti,</w:t>
      </w:r>
    </w:p>
    <w:p w:rsidR="00FD140D" w:rsidRPr="00057690" w:rsidRDefault="00FD140D" w:rsidP="00FD140D">
      <w:pPr>
        <w:pStyle w:val="NormalHanging12a"/>
      </w:pPr>
      <w:r w:rsidRPr="00057690">
        <w:t>–</w:t>
      </w:r>
      <w:r w:rsidRPr="00057690">
        <w:tab/>
        <w:t>uzimajući u obzir mišljenje Europskog</w:t>
      </w:r>
      <w:r w:rsidR="00CA6FB6">
        <w:t>a</w:t>
      </w:r>
      <w:r w:rsidRPr="00057690">
        <w:t xml:space="preserve"> gospodarskog i socijalnog odbora od 12. srpnja 2023.</w:t>
      </w:r>
      <w:r w:rsidRPr="00057690">
        <w:rPr>
          <w:rStyle w:val="FootnoteReference"/>
        </w:rPr>
        <w:footnoteReference w:id="1"/>
      </w:r>
      <w:r w:rsidRPr="00057690">
        <w:t>,</w:t>
      </w:r>
    </w:p>
    <w:p w:rsidR="007C77AB" w:rsidRPr="00057690" w:rsidRDefault="007C77AB" w:rsidP="00FD140D">
      <w:pPr>
        <w:pStyle w:val="NormalHanging12a"/>
      </w:pPr>
      <w:r w:rsidRPr="00057690">
        <w:t>–</w:t>
      </w:r>
      <w:r w:rsidRPr="00057690">
        <w:tab/>
        <w:t>uzimajući u obzir privremeni sporazum koji je odobrio nadležni odbor u skladu s člankom 74. stavkom 4. Poslovnika te činjenicu da se predstavnik Vijeća pismom od 16. veljače 2024. obvezao prihvatiti stajalište Europskog parlamenta u skladu s člankom 294. stavkom 4. Ugovora o funkcioniranju Europske unije,</w:t>
      </w:r>
    </w:p>
    <w:p w:rsidR="00FD140D" w:rsidRPr="00057690" w:rsidRDefault="00FD140D" w:rsidP="00FD140D">
      <w:pPr>
        <w:pStyle w:val="NormalHanging12a"/>
      </w:pPr>
      <w:r w:rsidRPr="00057690">
        <w:t>–</w:t>
      </w:r>
      <w:r w:rsidRPr="00057690">
        <w:tab/>
        <w:t>uzimajući u obzir članak 59. Poslovnika,</w:t>
      </w:r>
    </w:p>
    <w:p w:rsidR="00FD140D" w:rsidRPr="00057690" w:rsidRDefault="00FD140D" w:rsidP="00FD140D">
      <w:pPr>
        <w:pStyle w:val="NormalHanging12a"/>
      </w:pPr>
      <w:r w:rsidRPr="00057690">
        <w:t>–</w:t>
      </w:r>
      <w:r w:rsidRPr="00057690">
        <w:tab/>
        <w:t>uzimajući u obzir izvješće Odbora za industriju, istraživanje i energetiku (A9</w:t>
      </w:r>
      <w:r w:rsidRPr="00057690">
        <w:noBreakHyphen/>
        <w:t>0275/2023),</w:t>
      </w:r>
    </w:p>
    <w:p w:rsidR="00FD140D" w:rsidRPr="00057690" w:rsidRDefault="00FD140D" w:rsidP="00FD140D">
      <w:pPr>
        <w:pStyle w:val="NormalHanging12a"/>
      </w:pPr>
      <w:r w:rsidRPr="00057690">
        <w:lastRenderedPageBreak/>
        <w:t>1.</w:t>
      </w:r>
      <w:r w:rsidRPr="00057690">
        <w:tab/>
        <w:t>usvaja sljedeće stajalište u prvom čitanju;</w:t>
      </w:r>
    </w:p>
    <w:p w:rsidR="00FD140D" w:rsidRPr="00057690" w:rsidRDefault="00FD140D" w:rsidP="00FD140D">
      <w:pPr>
        <w:pStyle w:val="NormalHanging12a"/>
      </w:pPr>
      <w:r w:rsidRPr="00057690">
        <w:t>2.</w:t>
      </w:r>
      <w:r w:rsidRPr="00057690">
        <w:tab/>
        <w:t>poziva Komisiju da predmet ponovno uputi Parlamentu ako zamijeni, bitno izmijeni ili namjerava bitno izmijeniti svoj Prijedlog;</w:t>
      </w:r>
    </w:p>
    <w:p w:rsidR="00FD140D" w:rsidRPr="00057690" w:rsidRDefault="00FD140D" w:rsidP="00FD140D">
      <w:pPr>
        <w:pStyle w:val="NormalHanging12a"/>
      </w:pPr>
      <w:r w:rsidRPr="00057690">
        <w:t>3.</w:t>
      </w:r>
      <w:r w:rsidRPr="00057690">
        <w:tab/>
        <w:t>nalaže svojoj predsjednici da stajalište Parlamenta proslijedi Vijeću, Komisiji i nacionalnim parlamentima.</w:t>
      </w:r>
    </w:p>
    <w:p w:rsidR="007C77AB" w:rsidRPr="00057690" w:rsidRDefault="007C77AB" w:rsidP="00FD140D">
      <w:pPr>
        <w:widowControl/>
        <w:sectPr w:rsidR="007C77AB" w:rsidRPr="00057690" w:rsidSect="007C77AB">
          <w:headerReference w:type="default" r:id="rId9"/>
          <w:footnotePr>
            <w:numRestart w:val="eachSect"/>
          </w:footnotePr>
          <w:pgSz w:w="11907" w:h="16839"/>
          <w:pgMar w:top="1134" w:right="1134" w:bottom="1134" w:left="1134" w:header="567" w:footer="567" w:gutter="0"/>
          <w:pgNumType w:start="1"/>
          <w:cols w:space="720"/>
          <w:docGrid w:linePitch="360"/>
        </w:sectPr>
      </w:pPr>
    </w:p>
    <w:p w:rsidR="007C77AB" w:rsidRPr="00057690" w:rsidRDefault="007C77AB" w:rsidP="00057690">
      <w:pPr>
        <w:widowControl/>
        <w:spacing w:before="360" w:after="240"/>
        <w:rPr>
          <w:b/>
          <w:bCs/>
        </w:rPr>
      </w:pPr>
      <w:bookmarkStart w:id="8" w:name="_Hlk121818464"/>
      <w:bookmarkStart w:id="9" w:name="_Hlk121818547"/>
      <w:bookmarkStart w:id="10" w:name="_Hlk121819582"/>
      <w:bookmarkStart w:id="11" w:name="_Hlk122437760"/>
      <w:bookmarkStart w:id="12" w:name="_Hlk117029219"/>
      <w:bookmarkStart w:id="13" w:name="_Hlk117029136"/>
      <w:bookmarkStart w:id="14" w:name="_Hlk121815831"/>
      <w:bookmarkEnd w:id="8"/>
      <w:bookmarkEnd w:id="9"/>
      <w:bookmarkEnd w:id="10"/>
      <w:bookmarkEnd w:id="11"/>
      <w:bookmarkEnd w:id="12"/>
      <w:bookmarkEnd w:id="13"/>
      <w:bookmarkEnd w:id="14"/>
      <w:r w:rsidRPr="00057690">
        <w:rPr>
          <w:b/>
          <w:bCs/>
        </w:rPr>
        <w:lastRenderedPageBreak/>
        <w:t>P9_TC1-COD(2023)0046</w:t>
      </w:r>
    </w:p>
    <w:p w:rsidR="007C77AB" w:rsidRPr="00057690" w:rsidRDefault="007C77AB" w:rsidP="00057690">
      <w:pPr>
        <w:widowControl/>
        <w:spacing w:before="240" w:after="360"/>
        <w:rPr>
          <w:rFonts w:eastAsia="Calibri"/>
          <w:b/>
          <w:szCs w:val="22"/>
          <w:lang w:eastAsia="en-US"/>
        </w:rPr>
      </w:pPr>
      <w:r w:rsidRPr="00057690">
        <w:rPr>
          <w:b/>
        </w:rPr>
        <w:t xml:space="preserve">Stajalište Europskog parlamenta usvojeno u prvom čitanju 23. travnja 2024. radi donošenja </w:t>
      </w:r>
      <w:r w:rsidRPr="00057690">
        <w:rPr>
          <w:b/>
          <w:szCs w:val="22"/>
          <w:lang w:eastAsia="fr-BE"/>
        </w:rPr>
        <w:t xml:space="preserve">Uredbe (EU) 2024/… Europskog parlamenta i Vijeća </w:t>
      </w:r>
      <w:r w:rsidRPr="00057690">
        <w:rPr>
          <w:rFonts w:eastAsia="Calibri"/>
          <w:b/>
          <w:szCs w:val="22"/>
          <w:lang w:eastAsia="en-US"/>
        </w:rPr>
        <w:t xml:space="preserve">o mjerama za smanjenje troškova postavljanja gigabitnih elektroničkih komunikacijskih mreža, </w:t>
      </w:r>
      <w:r w:rsidRPr="00CA6FB6">
        <w:rPr>
          <w:rFonts w:eastAsia="Calibri"/>
          <w:b/>
          <w:szCs w:val="22"/>
          <w:lang w:eastAsia="en-US"/>
        </w:rPr>
        <w:t>izmjeni Uredbe (EU) 2015/2120</w:t>
      </w:r>
      <w:r w:rsidRPr="00057690">
        <w:rPr>
          <w:rFonts w:eastAsia="Calibri"/>
          <w:b/>
          <w:szCs w:val="22"/>
          <w:lang w:eastAsia="en-US"/>
        </w:rPr>
        <w:t xml:space="preserve"> i stavljanju izvan snage Direktive 2014/61/EU (Akt o gigabitnoj infrastrukturi)</w:t>
      </w:r>
    </w:p>
    <w:p w:rsidR="00CA6FB6" w:rsidRPr="00CA6FB6" w:rsidRDefault="00CA6FB6" w:rsidP="00CA6FB6">
      <w:pPr>
        <w:widowControl/>
        <w:rPr>
          <w:rFonts w:eastAsia="Calibri"/>
          <w:i/>
          <w:szCs w:val="24"/>
          <w:lang w:eastAsia="en-US"/>
        </w:rPr>
      </w:pPr>
      <w:r w:rsidRPr="00CA6FB6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Uredbi (EU) 2024/1309.</w:t>
      </w:r>
      <w:bookmarkStart w:id="15" w:name="_GoBack"/>
      <w:bookmarkEnd w:id="15"/>
      <w:r w:rsidRPr="00CA6FB6">
        <w:rPr>
          <w:rFonts w:eastAsia="Calibri"/>
          <w:i/>
          <w:szCs w:val="24"/>
          <w:lang w:eastAsia="en-US"/>
        </w:rPr>
        <w:t>)</w:t>
      </w:r>
    </w:p>
    <w:p w:rsidR="00E365E1" w:rsidRPr="00057690" w:rsidRDefault="00E365E1" w:rsidP="00CA6FB6">
      <w:pPr>
        <w:spacing w:before="240" w:after="240"/>
      </w:pPr>
    </w:p>
    <w:sectPr w:rsidR="00E365E1" w:rsidRPr="00057690" w:rsidSect="00C973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4E3" w:rsidRPr="00C97386" w:rsidRDefault="000724E3">
      <w:r w:rsidRPr="00C97386">
        <w:separator/>
      </w:r>
    </w:p>
  </w:endnote>
  <w:endnote w:type="continuationSeparator" w:id="0">
    <w:p w:rsidR="000724E3" w:rsidRPr="00C97386" w:rsidRDefault="000724E3">
      <w:r w:rsidRPr="00C973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E3" w:rsidRPr="00C97386" w:rsidRDefault="000724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E3" w:rsidRPr="00C97386" w:rsidRDefault="000724E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E3" w:rsidRPr="00C97386" w:rsidRDefault="000724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4E3" w:rsidRPr="00C97386" w:rsidRDefault="000724E3">
      <w:r w:rsidRPr="00C97386">
        <w:separator/>
      </w:r>
    </w:p>
  </w:footnote>
  <w:footnote w:type="continuationSeparator" w:id="0">
    <w:p w:rsidR="000724E3" w:rsidRPr="00C97386" w:rsidRDefault="000724E3">
      <w:r w:rsidRPr="00C97386">
        <w:continuationSeparator/>
      </w:r>
    </w:p>
  </w:footnote>
  <w:footnote w:id="1">
    <w:p w:rsidR="000724E3" w:rsidRPr="004E7C76" w:rsidRDefault="000724E3" w:rsidP="007C77AB">
      <w:pPr>
        <w:pStyle w:val="FootnoteText"/>
        <w:ind w:left="567" w:hanging="567"/>
        <w:rPr>
          <w:sz w:val="24"/>
          <w:szCs w:val="24"/>
          <w:lang w:val="hr-HR"/>
        </w:rPr>
      </w:pPr>
      <w:r w:rsidRPr="007C77AB">
        <w:rPr>
          <w:rStyle w:val="FootnoteReference"/>
          <w:sz w:val="24"/>
          <w:szCs w:val="24"/>
          <w:lang w:val="hr-HR"/>
        </w:rPr>
        <w:footnoteRef/>
      </w:r>
      <w:r w:rsidR="00CA6FB6">
        <w:rPr>
          <w:sz w:val="24"/>
          <w:szCs w:val="24"/>
          <w:lang w:val="hr-HR"/>
        </w:rPr>
        <w:t xml:space="preserve"> </w:t>
      </w:r>
      <w:r w:rsidR="00CA6FB6">
        <w:rPr>
          <w:sz w:val="24"/>
          <w:szCs w:val="24"/>
          <w:lang w:val="hr-HR"/>
        </w:rPr>
        <w:tab/>
        <w:t>SL C</w:t>
      </w:r>
      <w:r w:rsidRPr="007C77AB">
        <w:rPr>
          <w:sz w:val="24"/>
          <w:szCs w:val="24"/>
          <w:lang w:val="hr-HR"/>
        </w:rPr>
        <w:t xml:space="preserve"> </w:t>
      </w:r>
      <w:r w:rsidRPr="007C77AB">
        <w:rPr>
          <w:sz w:val="24"/>
          <w:szCs w:val="24"/>
          <w:lang w:val="en-GB"/>
        </w:rPr>
        <w:t>349, 29.9.2023., str. 116</w:t>
      </w:r>
      <w:r w:rsidR="00CA6FB6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E3" w:rsidRPr="003A25FC" w:rsidRDefault="000724E3" w:rsidP="007C77AB">
    <w:pPr>
      <w:pStyle w:val="HeaderCouncilLarge"/>
      <w:rPr>
        <w:lang w:val="hr-HR"/>
      </w:rPr>
    </w:pPr>
    <w:r w:rsidRPr="003A25FC">
      <w:rPr>
        <w:lang w:val="hr-HR"/>
      </w:rP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E3" w:rsidRPr="00C97386" w:rsidRDefault="000724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E3" w:rsidRPr="00C97386" w:rsidRDefault="000724E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E3" w:rsidRPr="00C97386" w:rsidRDefault="00072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9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31BF7"/>
    <w:multiLevelType w:val="hybridMultilevel"/>
    <w:tmpl w:val="D30E3BE6"/>
    <w:lvl w:ilvl="0" w:tplc="20BAC5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4DAA28F9"/>
    <w:multiLevelType w:val="hybridMultilevel"/>
    <w:tmpl w:val="F140ACF8"/>
    <w:lvl w:ilvl="0" w:tplc="AB602C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64F59"/>
    <w:multiLevelType w:val="multilevel"/>
    <w:tmpl w:val="B7967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8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6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7"/>
  </w:num>
  <w:num w:numId="4">
    <w:abstractNumId w:val="23"/>
  </w:num>
  <w:num w:numId="5">
    <w:abstractNumId w:val="28"/>
  </w:num>
  <w:num w:numId="6">
    <w:abstractNumId w:val="27"/>
  </w:num>
  <w:num w:numId="7">
    <w:abstractNumId w:val="44"/>
  </w:num>
  <w:num w:numId="8">
    <w:abstractNumId w:val="17"/>
  </w:num>
  <w:num w:numId="9">
    <w:abstractNumId w:val="18"/>
  </w:num>
  <w:num w:numId="10">
    <w:abstractNumId w:val="19"/>
  </w:num>
  <w:num w:numId="11">
    <w:abstractNumId w:val="24"/>
  </w:num>
  <w:num w:numId="12">
    <w:abstractNumId w:val="11"/>
  </w:num>
  <w:num w:numId="13">
    <w:abstractNumId w:val="45"/>
  </w:num>
  <w:num w:numId="14">
    <w:abstractNumId w:val="15"/>
  </w:num>
  <w:num w:numId="15">
    <w:abstractNumId w:val="5"/>
  </w:num>
  <w:num w:numId="16">
    <w:abstractNumId w:val="4"/>
  </w:num>
  <w:num w:numId="17">
    <w:abstractNumId w:val="38"/>
  </w:num>
  <w:num w:numId="18">
    <w:abstractNumId w:val="36"/>
  </w:num>
  <w:num w:numId="19">
    <w:abstractNumId w:val="31"/>
  </w:num>
  <w:num w:numId="20">
    <w:abstractNumId w:val="41"/>
  </w:num>
  <w:num w:numId="21">
    <w:abstractNumId w:val="40"/>
  </w:num>
  <w:num w:numId="22">
    <w:abstractNumId w:val="42"/>
  </w:num>
  <w:num w:numId="23">
    <w:abstractNumId w:val="6"/>
  </w:num>
  <w:num w:numId="24">
    <w:abstractNumId w:val="34"/>
  </w:num>
  <w:num w:numId="25">
    <w:abstractNumId w:val="1"/>
  </w:num>
  <w:num w:numId="26">
    <w:abstractNumId w:val="35"/>
  </w:num>
  <w:num w:numId="27">
    <w:abstractNumId w:val="32"/>
  </w:num>
  <w:num w:numId="28">
    <w:abstractNumId w:val="3"/>
  </w:num>
  <w:num w:numId="29">
    <w:abstractNumId w:val="39"/>
  </w:num>
  <w:num w:numId="30">
    <w:abstractNumId w:val="43"/>
  </w:num>
  <w:num w:numId="31">
    <w:abstractNumId w:val="29"/>
  </w:num>
  <w:num w:numId="32">
    <w:abstractNumId w:val="37"/>
  </w:num>
  <w:num w:numId="33">
    <w:abstractNumId w:val="33"/>
  </w:num>
  <w:num w:numId="34">
    <w:abstractNumId w:val="20"/>
  </w:num>
  <w:num w:numId="35">
    <w:abstractNumId w:val="0"/>
  </w:num>
  <w:num w:numId="36">
    <w:abstractNumId w:val="13"/>
  </w:num>
  <w:num w:numId="37">
    <w:abstractNumId w:val="10"/>
  </w:num>
  <w:num w:numId="38">
    <w:abstractNumId w:val="14"/>
  </w:num>
  <w:num w:numId="39">
    <w:abstractNumId w:val="30"/>
  </w:num>
  <w:num w:numId="40">
    <w:abstractNumId w:val="21"/>
  </w:num>
  <w:num w:numId="41">
    <w:abstractNumId w:val="9"/>
  </w:num>
  <w:num w:numId="42">
    <w:abstractNumId w:val="12"/>
  </w:num>
  <w:num w:numId="43">
    <w:abstractNumId w:val="46"/>
  </w:num>
  <w:num w:numId="44">
    <w:abstractNumId w:val="8"/>
  </w:num>
  <w:num w:numId="45">
    <w:abstractNumId w:val="22"/>
  </w:num>
  <w:num w:numId="46">
    <w:abstractNumId w:val="25"/>
  </w:num>
  <w:num w:numId="47">
    <w:abstractNumId w:val="26"/>
  </w:num>
  <w:num w:numId="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HR"/>
    <w:docVar w:name="dvnumam" w:val="0"/>
    <w:docVar w:name="dvpe" w:val="749.242"/>
    <w:docVar w:name="dvrapporteur" w:val="Izvjestitelj: "/>
    <w:docVar w:name="dvstar" w:val="***I"/>
    <w:docVar w:name="dvtitre" w:val="Zakonodavna rezolucija Europskog parlamenta od .... 2024. o Prijedlogu uredbe Europskog parlamenta i Vijeća o mjerama za smanjenje troškova postavljanja gigabitnih elektroničkih komunikacijskih mreža i stavljanju izvan snage Direktive 2014/61/EU (Akt o gigabitnoj infrastrukturi)(COM(2023)0094 – C9-0028/2023 – 2023/0046(COD))"/>
  </w:docVars>
  <w:rsids>
    <w:rsidRoot w:val="00C2328B"/>
    <w:rsid w:val="00002272"/>
    <w:rsid w:val="00057690"/>
    <w:rsid w:val="00064002"/>
    <w:rsid w:val="000677B9"/>
    <w:rsid w:val="000724E3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0F5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AB7"/>
    <w:rsid w:val="004E7C76"/>
    <w:rsid w:val="0050519A"/>
    <w:rsid w:val="005072A1"/>
    <w:rsid w:val="00514517"/>
    <w:rsid w:val="00545827"/>
    <w:rsid w:val="00560270"/>
    <w:rsid w:val="005C2568"/>
    <w:rsid w:val="006037C0"/>
    <w:rsid w:val="006351DD"/>
    <w:rsid w:val="006631B6"/>
    <w:rsid w:val="00680577"/>
    <w:rsid w:val="006F74FA"/>
    <w:rsid w:val="007305DE"/>
    <w:rsid w:val="00731ADD"/>
    <w:rsid w:val="00734777"/>
    <w:rsid w:val="00747932"/>
    <w:rsid w:val="00751A4A"/>
    <w:rsid w:val="00756632"/>
    <w:rsid w:val="00762C74"/>
    <w:rsid w:val="00786EC0"/>
    <w:rsid w:val="007C77AB"/>
    <w:rsid w:val="007D1690"/>
    <w:rsid w:val="007E22AD"/>
    <w:rsid w:val="00817416"/>
    <w:rsid w:val="0084152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FF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28B"/>
    <w:rsid w:val="00C23CD4"/>
    <w:rsid w:val="00C61C0C"/>
    <w:rsid w:val="00C941CB"/>
    <w:rsid w:val="00C97386"/>
    <w:rsid w:val="00CA6FB6"/>
    <w:rsid w:val="00CC2357"/>
    <w:rsid w:val="00CD394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AB25F5"/>
  <w15:chartTrackingRefBased/>
  <w15:docId w15:val="{0541E407-4F8B-405C-AA97-8D9CADA5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D140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40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40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40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40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40D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40D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FD140D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FD140D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FD140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D140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D140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D140D"/>
    <w:pPr>
      <w:spacing w:after="120"/>
    </w:pPr>
  </w:style>
  <w:style w:type="paragraph" w:customStyle="1" w:styleId="PageHeading">
    <w:name w:val="PageHeading"/>
    <w:basedOn w:val="Normal"/>
    <w:rsid w:val="00FD14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D140D"/>
    <w:rPr>
      <w:b/>
    </w:rPr>
  </w:style>
  <w:style w:type="paragraph" w:customStyle="1" w:styleId="NormalBold12a">
    <w:name w:val="NormalBold12a"/>
    <w:basedOn w:val="Normal"/>
    <w:rsid w:val="00FD140D"/>
    <w:pPr>
      <w:spacing w:after="240"/>
    </w:pPr>
    <w:rPr>
      <w:b/>
    </w:rPr>
  </w:style>
  <w:style w:type="paragraph" w:customStyle="1" w:styleId="AmJustText">
    <w:name w:val="AmJustText"/>
    <w:basedOn w:val="Normal"/>
    <w:rsid w:val="00FD140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D140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D140D"/>
    <w:pPr>
      <w:spacing w:after="480"/>
      <w:ind w:left="1417"/>
    </w:pPr>
  </w:style>
  <w:style w:type="paragraph" w:customStyle="1" w:styleId="CoverNormal">
    <w:name w:val="CoverNormal"/>
    <w:basedOn w:val="Normal"/>
    <w:rsid w:val="00FD140D"/>
    <w:pPr>
      <w:ind w:left="1418"/>
    </w:pPr>
  </w:style>
  <w:style w:type="paragraph" w:customStyle="1" w:styleId="AmCrossRef">
    <w:name w:val="AmCrossRef"/>
    <w:basedOn w:val="Normal"/>
    <w:rsid w:val="00FD140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D140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D140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D140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D140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D140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D14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40D"/>
    <w:rPr>
      <w:sz w:val="24"/>
      <w:lang w:val="hr-HR"/>
    </w:rPr>
  </w:style>
  <w:style w:type="paragraph" w:customStyle="1" w:styleId="AmOrLang">
    <w:name w:val="AmOrLang"/>
    <w:basedOn w:val="Normal"/>
    <w:rsid w:val="00FD140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D140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D14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D140D"/>
    <w:pPr>
      <w:spacing w:before="240"/>
    </w:pPr>
    <w:rPr>
      <w:b/>
    </w:rPr>
  </w:style>
  <w:style w:type="paragraph" w:customStyle="1" w:styleId="EPBody">
    <w:name w:val="EPBody"/>
    <w:basedOn w:val="Normal"/>
    <w:rsid w:val="00FD140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D140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D140D"/>
    <w:pPr>
      <w:spacing w:before="480" w:after="240"/>
    </w:pPr>
  </w:style>
  <w:style w:type="paragraph" w:customStyle="1" w:styleId="Lgendesigne">
    <w:name w:val="Légende signe"/>
    <w:basedOn w:val="Normal"/>
    <w:rsid w:val="00FD140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D140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D140D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FD140D"/>
    <w:rPr>
      <w:b/>
      <w:sz w:val="24"/>
      <w:lang w:val="hr-HR"/>
    </w:rPr>
  </w:style>
  <w:style w:type="paragraph" w:styleId="Footer">
    <w:name w:val="footer"/>
    <w:basedOn w:val="Normal"/>
    <w:link w:val="FooterChar"/>
    <w:uiPriority w:val="99"/>
    <w:rsid w:val="00FD14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0D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FD140D"/>
    <w:rPr>
      <w:noProof/>
      <w:sz w:val="24"/>
    </w:rPr>
  </w:style>
  <w:style w:type="paragraph" w:customStyle="1" w:styleId="Normal12">
    <w:name w:val="Normal12"/>
    <w:basedOn w:val="Normal"/>
    <w:link w:val="Normal12Char"/>
    <w:rsid w:val="00FD140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D140D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FD140D"/>
    <w:pPr>
      <w:spacing w:after="120"/>
    </w:pPr>
  </w:style>
  <w:style w:type="paragraph" w:customStyle="1" w:styleId="Normal12Italic">
    <w:name w:val="Normal12Italic"/>
    <w:basedOn w:val="Normal12"/>
    <w:rsid w:val="00FD140D"/>
    <w:rPr>
      <w:i/>
    </w:rPr>
  </w:style>
  <w:style w:type="paragraph" w:customStyle="1" w:styleId="Footer2">
    <w:name w:val="Footer2"/>
    <w:basedOn w:val="Normal12"/>
    <w:rsid w:val="00FD140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D140D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FD140D"/>
    <w:rPr>
      <w:color w:val="0000FF"/>
      <w:u w:val="single"/>
    </w:rPr>
  </w:style>
  <w:style w:type="paragraph" w:customStyle="1" w:styleId="AMNumberTabs0">
    <w:name w:val="AMNumberTabs"/>
    <w:basedOn w:val="Normal"/>
    <w:rsid w:val="00FD14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D140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D140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D140D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FD1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D140D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FD1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FD14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140D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D1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D140D"/>
    <w:rPr>
      <w:b/>
      <w:bCs/>
      <w:lang w:val="hr-HR"/>
    </w:rPr>
  </w:style>
  <w:style w:type="character" w:styleId="FollowedHyperlink">
    <w:name w:val="FollowedHyperlink"/>
    <w:basedOn w:val="DefaultParagraphFont"/>
    <w:uiPriority w:val="99"/>
    <w:unhideWhenUsed/>
    <w:rsid w:val="00FD140D"/>
    <w:rPr>
      <w:color w:val="954F72" w:themeColor="followedHyperlink"/>
      <w:u w:val="single"/>
    </w:rPr>
  </w:style>
  <w:style w:type="paragraph" w:customStyle="1" w:styleId="NormalCenter12a">
    <w:name w:val="NormalCenter12a"/>
    <w:basedOn w:val="Normal"/>
    <w:rsid w:val="00FD140D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FD140D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FD140D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D140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D140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D140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FD140D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D140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D140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D140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D140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D140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D140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D140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D140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D140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D140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FD140D"/>
    <w:rPr>
      <w:i/>
      <w:iCs/>
    </w:rPr>
  </w:style>
  <w:style w:type="paragraph" w:customStyle="1" w:styleId="Annexetitre">
    <w:name w:val="Annexe titre"/>
    <w:basedOn w:val="Normal"/>
    <w:next w:val="Normal"/>
    <w:rsid w:val="00FD140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rsid w:val="00FD140D"/>
    <w:pPr>
      <w:ind w:left="720"/>
      <w:contextualSpacing/>
    </w:pPr>
  </w:style>
  <w:style w:type="paragraph" w:customStyle="1" w:styleId="Normal12a">
    <w:name w:val="Normal12a"/>
    <w:basedOn w:val="Normal"/>
    <w:rsid w:val="00FD140D"/>
    <w:pPr>
      <w:spacing w:after="240"/>
    </w:pPr>
  </w:style>
  <w:style w:type="paragraph" w:customStyle="1" w:styleId="RollCallVotes">
    <w:name w:val="RollCallVotes"/>
    <w:basedOn w:val="Normal"/>
    <w:rsid w:val="00FD140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D140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D140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D140D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FD140D"/>
    <w:rPr>
      <w:sz w:val="24"/>
      <w:lang w:val="hr-HR"/>
    </w:rPr>
  </w:style>
  <w:style w:type="paragraph" w:customStyle="1" w:styleId="AmDocTypeTab">
    <w:name w:val="AmDocTypeTab"/>
    <w:basedOn w:val="Normal"/>
    <w:rsid w:val="007C77AB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C77AB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C77AB"/>
  </w:style>
  <w:style w:type="paragraph" w:styleId="TOC4">
    <w:name w:val="toc 4"/>
    <w:basedOn w:val="Normal"/>
    <w:next w:val="Normal"/>
    <w:uiPriority w:val="39"/>
    <w:unhideWhenUsed/>
    <w:rsid w:val="007C77A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7C77A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7C77A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7C77A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7C77A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7C77A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7C77A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7C77A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rsid w:val="007C77AB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7C77AB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C77AB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character" w:customStyle="1" w:styleId="Marker">
    <w:name w:val="Marker"/>
    <w:basedOn w:val="DefaultParagraphFont"/>
    <w:rsid w:val="007C77A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C77A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C77AB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7C77AB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7C77AB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7C77AB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Text5">
    <w:name w:val="Text 5"/>
    <w:basedOn w:val="Normal"/>
    <w:rsid w:val="007C77AB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rsid w:val="007C77AB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Text7">
    <w:name w:val="Text 7"/>
    <w:basedOn w:val="Normal"/>
    <w:rsid w:val="007C77AB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7C77AB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7C77AB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7C77AB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NormalLeft">
    <w:name w:val="Normal Left"/>
    <w:basedOn w:val="Normal"/>
    <w:rsid w:val="007C77AB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rsid w:val="007C77AB"/>
    <w:pPr>
      <w:widowControl/>
      <w:spacing w:before="120" w:after="120" w:line="360" w:lineRule="auto"/>
      <w:jc w:val="right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7C77AB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rsid w:val="007C77AB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7C77AB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7C77AB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Point5">
    <w:name w:val="Point 5"/>
    <w:basedOn w:val="Normal"/>
    <w:rsid w:val="007C77AB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Point6">
    <w:name w:val="Point 6"/>
    <w:basedOn w:val="Normal"/>
    <w:rsid w:val="007C77AB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7C77AB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7C77AB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7C77AB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PointDouble0">
    <w:name w:val="PointDouble 0"/>
    <w:basedOn w:val="Normal"/>
    <w:rsid w:val="007C77A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7C77A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7C77A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7C77A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7C77A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7C77A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7C77A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7C77A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7C77A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7C77A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7C77A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7C77A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Normal"/>
    <w:rsid w:val="007C77AB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1">
    <w:name w:val="Tiret 1"/>
    <w:basedOn w:val="Normal"/>
    <w:rsid w:val="007C77AB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2">
    <w:name w:val="Tiret 2"/>
    <w:basedOn w:val="Normal"/>
    <w:rsid w:val="007C77AB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3">
    <w:name w:val="Tiret 3"/>
    <w:basedOn w:val="Normal"/>
    <w:rsid w:val="007C77AB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4">
    <w:name w:val="Tiret 4"/>
    <w:basedOn w:val="Normal"/>
    <w:rsid w:val="007C77AB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Normal"/>
    <w:rsid w:val="007C77AB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7C77AB"/>
    <w:pPr>
      <w:widowControl/>
      <w:numPr>
        <w:numId w:val="9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7C77AB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7C77AB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7C77AB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7C77AB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7C77AB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7C77AB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7C77AB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7C77AB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7C77AB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7C77AB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7C77AB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7C77AB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7C77AB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7C77AB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7C77AB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7C77AB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7C77AB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7C77A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7C77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7C77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7C77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1"/>
    <w:rsid w:val="007C77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1"/>
    <w:rsid w:val="007C77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1"/>
    <w:rsid w:val="007C77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7C77A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7C77A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7C77A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7C77AB"/>
    <w:pPr>
      <w:widowControl/>
      <w:spacing w:before="120" w:after="12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Point0number">
    <w:name w:val="Point 0 (number)"/>
    <w:basedOn w:val="Normal"/>
    <w:rsid w:val="007C77AB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rsid w:val="007C77AB"/>
    <w:pPr>
      <w:widowControl/>
      <w:numPr>
        <w:ilvl w:val="2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rsid w:val="007C77AB"/>
    <w:pPr>
      <w:widowControl/>
      <w:numPr>
        <w:ilvl w:val="4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7C77AB"/>
    <w:pPr>
      <w:widowControl/>
      <w:numPr>
        <w:ilvl w:val="6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7C77AB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rsid w:val="007C77AB"/>
    <w:pPr>
      <w:widowControl/>
      <w:numPr>
        <w:ilvl w:val="3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7C77AB"/>
    <w:pPr>
      <w:widowControl/>
      <w:numPr>
        <w:ilvl w:val="5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7C77AB"/>
    <w:pPr>
      <w:widowControl/>
      <w:numPr>
        <w:ilvl w:val="7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7C77AB"/>
    <w:pPr>
      <w:widowControl/>
      <w:numPr>
        <w:ilvl w:val="8"/>
        <w:numId w:val="1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0">
    <w:name w:val="Bullet 0"/>
    <w:basedOn w:val="Normal"/>
    <w:rsid w:val="007C77AB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7C77AB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7C77AB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7C77AB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7C77AB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7C77AB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7C77AB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7C77AB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7C77AB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Annexetitreacte">
    <w:name w:val="Annexe titre (acte)"/>
    <w:basedOn w:val="Normal"/>
    <w:next w:val="Normal"/>
    <w:rsid w:val="007C77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globale">
    <w:name w:val="Annexe titre (globale)"/>
    <w:basedOn w:val="Normal"/>
    <w:next w:val="Normal"/>
    <w:rsid w:val="007C77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Considrant">
    <w:name w:val="Considérant"/>
    <w:basedOn w:val="Normal"/>
    <w:rsid w:val="007C77AB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7C77AB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Sous-titreobjet">
    <w:name w:val="Sous-titre objet"/>
    <w:basedOn w:val="Normal"/>
    <w:rsid w:val="007C77AB"/>
    <w:pPr>
      <w:widowControl/>
      <w:spacing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">
    <w:name w:val="Ligne final"/>
    <w:basedOn w:val="Normal"/>
    <w:next w:val="Normal"/>
    <w:rsid w:val="007C77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7C77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Rfrenceinterinstitutionelle">
    <w:name w:val="Référence interinstitutionelle"/>
    <w:basedOn w:val="Normal"/>
    <w:next w:val="Statut"/>
    <w:rsid w:val="007C77AB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EntLogo">
    <w:name w:val="EntLogo"/>
    <w:basedOn w:val="Normal"/>
    <w:rsid w:val="007C77A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Instit">
    <w:name w:val="EntInstit"/>
    <w:basedOn w:val="Normal"/>
    <w:rsid w:val="007C77AB"/>
    <w:pPr>
      <w:widowControl/>
      <w:jc w:val="right"/>
    </w:pPr>
    <w:rPr>
      <w:rFonts w:eastAsia="Calibri"/>
      <w:b/>
      <w:szCs w:val="22"/>
      <w:lang w:val="en-GB" w:eastAsia="en-US"/>
    </w:rPr>
  </w:style>
  <w:style w:type="paragraph" w:customStyle="1" w:styleId="EntRefer">
    <w:name w:val="EntRefer"/>
    <w:basedOn w:val="Normal"/>
    <w:rsid w:val="007C77AB"/>
    <w:pPr>
      <w:widowControl/>
    </w:pPr>
    <w:rPr>
      <w:rFonts w:eastAsia="Calibri"/>
      <w:b/>
      <w:szCs w:val="22"/>
      <w:lang w:val="en-GB" w:eastAsia="en-US"/>
    </w:rPr>
  </w:style>
  <w:style w:type="paragraph" w:customStyle="1" w:styleId="EntEmet">
    <w:name w:val="EntEmet"/>
    <w:basedOn w:val="Normal"/>
    <w:rsid w:val="007C77AB"/>
    <w:pPr>
      <w:widowControl/>
      <w:spacing w:before="40"/>
    </w:pPr>
    <w:rPr>
      <w:rFonts w:eastAsia="Calibri"/>
      <w:szCs w:val="22"/>
      <w:lang w:val="en-GB" w:eastAsia="en-US"/>
    </w:rPr>
  </w:style>
  <w:style w:type="paragraph" w:customStyle="1" w:styleId="EntText">
    <w:name w:val="EntText"/>
    <w:basedOn w:val="Normal"/>
    <w:rsid w:val="007C77AB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EntEU">
    <w:name w:val="EntEU"/>
    <w:basedOn w:val="Normal"/>
    <w:rsid w:val="007C77AB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7C77AB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7C77AB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7C77AB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7C77AB"/>
    <w:pPr>
      <w:spacing w:before="240"/>
    </w:pPr>
  </w:style>
  <w:style w:type="paragraph" w:customStyle="1" w:styleId="Accordtitre">
    <w:name w:val="Accord titre"/>
    <w:basedOn w:val="Normal"/>
    <w:rsid w:val="007C77AB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7C77A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7C77A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7C77A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7C77AB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7C77AB"/>
    <w:pPr>
      <w:spacing w:after="240"/>
    </w:pPr>
  </w:style>
  <w:style w:type="paragraph" w:customStyle="1" w:styleId="DESignature">
    <w:name w:val="DE Signature"/>
    <w:basedOn w:val="Normal"/>
    <w:next w:val="Normal"/>
    <w:rsid w:val="007C77A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C77AB"/>
    <w:pPr>
      <w:widowControl/>
    </w:pPr>
    <w:rPr>
      <w:rFonts w:eastAsia="Calibri"/>
      <w:sz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C77AB"/>
    <w:rPr>
      <w:rFonts w:eastAsia="Calibri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7C77A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C7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7C7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7C7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7C7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7C77AB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7C77AB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7C77AB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7C77AB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7C77AB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7C77AB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7C77AB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7C77AB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7C77AB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7C77AB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7C77AB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7C77AB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7C77AB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7C77AB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7C77AB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7C77AB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7C77AB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7C77AB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7C77AB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7C77AB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7C77AB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7C77AB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HeaderCouncilLarge">
    <w:name w:val="Header Council Large"/>
    <w:basedOn w:val="Normal"/>
    <w:link w:val="HeaderCouncilLargeChar"/>
    <w:rsid w:val="007C77A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n-GB" w:eastAsia="en-US"/>
    </w:rPr>
  </w:style>
  <w:style w:type="character" w:customStyle="1" w:styleId="TechnicalBlockChar">
    <w:name w:val="Technical Block Char"/>
    <w:basedOn w:val="DefaultParagraphFont"/>
    <w:link w:val="TechnicalBlock"/>
    <w:rsid w:val="007C77AB"/>
    <w:rPr>
      <w:rFonts w:eastAsia="Calibri"/>
      <w:sz w:val="24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C77AB"/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7C77AB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7C77AB"/>
    <w:rPr>
      <w:color w:val="808080"/>
    </w:rPr>
  </w:style>
  <w:style w:type="paragraph" w:customStyle="1" w:styleId="NormalJustified">
    <w:name w:val="Normal Justified"/>
    <w:basedOn w:val="Normal"/>
    <w:rsid w:val="007C77AB"/>
    <w:pPr>
      <w:widowControl/>
      <w:spacing w:before="20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7C77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FinalLineLandscape">
    <w:name w:val="Final Line (Landscape)"/>
    <w:basedOn w:val="Normal"/>
    <w:next w:val="Normal"/>
    <w:rsid w:val="007C77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PointManual">
    <w:name w:val="Point Manual"/>
    <w:basedOn w:val="Normal"/>
    <w:rsid w:val="007C77AB"/>
    <w:pPr>
      <w:widowControl/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PointManual1">
    <w:name w:val="Point Manual (1)"/>
    <w:basedOn w:val="Normal"/>
    <w:rsid w:val="007C77AB"/>
    <w:pPr>
      <w:widowControl/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PointManual2">
    <w:name w:val="Point Manual (2)"/>
    <w:basedOn w:val="Normal"/>
    <w:rsid w:val="007C77AB"/>
    <w:pPr>
      <w:widowControl/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Manual3">
    <w:name w:val="Point Manual (3)"/>
    <w:basedOn w:val="Normal"/>
    <w:rsid w:val="007C77AB"/>
    <w:pPr>
      <w:widowControl/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Manual4">
    <w:name w:val="Point Manual (4)"/>
    <w:basedOn w:val="Normal"/>
    <w:rsid w:val="007C77AB"/>
    <w:pPr>
      <w:widowControl/>
      <w:spacing w:before="120" w:after="120" w:line="360" w:lineRule="auto"/>
      <w:ind w:left="2835" w:hanging="567"/>
    </w:pPr>
    <w:rPr>
      <w:rFonts w:eastAsia="Calibri"/>
      <w:szCs w:val="22"/>
      <w:lang w:val="en-GB" w:eastAsia="en-US"/>
    </w:rPr>
  </w:style>
  <w:style w:type="paragraph" w:customStyle="1" w:styleId="PointDoubleManual">
    <w:name w:val="Point Double Manual"/>
    <w:basedOn w:val="Normal"/>
    <w:rsid w:val="007C77A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n-GB" w:eastAsia="en-US"/>
    </w:rPr>
  </w:style>
  <w:style w:type="paragraph" w:customStyle="1" w:styleId="PointDoubleManual1">
    <w:name w:val="Point Double Manual (1)"/>
    <w:basedOn w:val="Normal"/>
    <w:rsid w:val="007C77A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n-GB" w:eastAsia="en-US"/>
    </w:rPr>
  </w:style>
  <w:style w:type="paragraph" w:customStyle="1" w:styleId="PointDoubleManual2">
    <w:name w:val="Point Double Manual (2)"/>
    <w:basedOn w:val="Normal"/>
    <w:rsid w:val="007C77A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n-GB" w:eastAsia="en-US"/>
    </w:rPr>
  </w:style>
  <w:style w:type="paragraph" w:customStyle="1" w:styleId="PointDoubleManual3">
    <w:name w:val="Point Double Manual (3)"/>
    <w:basedOn w:val="Normal"/>
    <w:rsid w:val="007C77A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n-GB" w:eastAsia="en-US"/>
    </w:rPr>
  </w:style>
  <w:style w:type="paragraph" w:customStyle="1" w:styleId="PointDoubleManual4">
    <w:name w:val="Point Double Manual (4)"/>
    <w:basedOn w:val="Normal"/>
    <w:rsid w:val="007C77A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n-GB" w:eastAsia="en-US"/>
    </w:rPr>
  </w:style>
  <w:style w:type="paragraph" w:customStyle="1" w:styleId="Pointabc">
    <w:name w:val="Point abc"/>
    <w:basedOn w:val="Normal"/>
    <w:rsid w:val="007C77AB"/>
    <w:pPr>
      <w:widowControl/>
      <w:numPr>
        <w:ilvl w:val="1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1">
    <w:name w:val="Point abc (1)"/>
    <w:basedOn w:val="Normal"/>
    <w:rsid w:val="007C77AB"/>
    <w:pPr>
      <w:widowControl/>
      <w:numPr>
        <w:ilvl w:val="3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2">
    <w:name w:val="Point abc (2)"/>
    <w:basedOn w:val="Normal"/>
    <w:rsid w:val="007C77AB"/>
    <w:pPr>
      <w:widowControl/>
      <w:numPr>
        <w:ilvl w:val="5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3">
    <w:name w:val="Point abc (3)"/>
    <w:basedOn w:val="Normal"/>
    <w:rsid w:val="007C77AB"/>
    <w:pPr>
      <w:widowControl/>
      <w:numPr>
        <w:ilvl w:val="7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4">
    <w:name w:val="Point abc (4)"/>
    <w:basedOn w:val="Normal"/>
    <w:rsid w:val="007C77AB"/>
    <w:pPr>
      <w:widowControl/>
      <w:numPr>
        <w:ilvl w:val="8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">
    <w:name w:val="Point 123"/>
    <w:basedOn w:val="Normal"/>
    <w:rsid w:val="007C77AB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1">
    <w:name w:val="Point 123 (1)"/>
    <w:basedOn w:val="Normal"/>
    <w:rsid w:val="007C77AB"/>
    <w:pPr>
      <w:widowControl/>
      <w:numPr>
        <w:ilvl w:val="2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2">
    <w:name w:val="Point 123 (2)"/>
    <w:basedOn w:val="Normal"/>
    <w:rsid w:val="007C77AB"/>
    <w:pPr>
      <w:widowControl/>
      <w:numPr>
        <w:ilvl w:val="4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3">
    <w:name w:val="Point 123 (3)"/>
    <w:basedOn w:val="Normal"/>
    <w:rsid w:val="007C77AB"/>
    <w:pPr>
      <w:widowControl/>
      <w:numPr>
        <w:ilvl w:val="6"/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">
    <w:name w:val="Point ivx"/>
    <w:basedOn w:val="Normal"/>
    <w:rsid w:val="007C77AB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1">
    <w:name w:val="Point ivx (1)"/>
    <w:basedOn w:val="Normal"/>
    <w:rsid w:val="007C77AB"/>
    <w:pPr>
      <w:widowControl/>
      <w:numPr>
        <w:ilvl w:val="1"/>
        <w:numId w:val="3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2">
    <w:name w:val="Point ivx (2)"/>
    <w:basedOn w:val="Normal"/>
    <w:rsid w:val="007C77AB"/>
    <w:pPr>
      <w:widowControl/>
      <w:numPr>
        <w:ilvl w:val="2"/>
        <w:numId w:val="3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3">
    <w:name w:val="Point ivx (3)"/>
    <w:basedOn w:val="Normal"/>
    <w:rsid w:val="007C77AB"/>
    <w:pPr>
      <w:widowControl/>
      <w:numPr>
        <w:ilvl w:val="3"/>
        <w:numId w:val="3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4">
    <w:name w:val="Point ivx (4)"/>
    <w:basedOn w:val="Normal"/>
    <w:rsid w:val="007C77AB"/>
    <w:pPr>
      <w:widowControl/>
      <w:numPr>
        <w:ilvl w:val="4"/>
        <w:numId w:val="3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">
    <w:name w:val="Bullet"/>
    <w:basedOn w:val="Normal"/>
    <w:rsid w:val="007C77AB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">
    <w:name w:val="Dash"/>
    <w:basedOn w:val="Normal"/>
    <w:rsid w:val="007C77AB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1">
    <w:name w:val="Dash 1"/>
    <w:basedOn w:val="Normal"/>
    <w:rsid w:val="007C77AB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2">
    <w:name w:val="Dash 2"/>
    <w:basedOn w:val="Normal"/>
    <w:rsid w:val="007C77AB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3">
    <w:name w:val="Dash 3"/>
    <w:basedOn w:val="Normal"/>
    <w:rsid w:val="007C77AB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4">
    <w:name w:val="Dash 4"/>
    <w:basedOn w:val="Normal"/>
    <w:rsid w:val="007C77AB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Equal">
    <w:name w:val="Dash Equal"/>
    <w:basedOn w:val="Dash"/>
    <w:rsid w:val="007C77AB"/>
    <w:pPr>
      <w:numPr>
        <w:numId w:val="29"/>
      </w:numPr>
    </w:pPr>
  </w:style>
  <w:style w:type="paragraph" w:customStyle="1" w:styleId="DashEqual1">
    <w:name w:val="Dash Equal 1"/>
    <w:basedOn w:val="Dash1"/>
    <w:rsid w:val="007C77AB"/>
    <w:pPr>
      <w:numPr>
        <w:numId w:val="30"/>
      </w:numPr>
    </w:pPr>
  </w:style>
  <w:style w:type="paragraph" w:customStyle="1" w:styleId="DashEqual2">
    <w:name w:val="Dash Equal 2"/>
    <w:basedOn w:val="Dash2"/>
    <w:rsid w:val="007C77AB"/>
    <w:pPr>
      <w:numPr>
        <w:numId w:val="31"/>
      </w:numPr>
    </w:pPr>
  </w:style>
  <w:style w:type="paragraph" w:customStyle="1" w:styleId="DashEqual3">
    <w:name w:val="Dash Equal 3"/>
    <w:basedOn w:val="Dash3"/>
    <w:rsid w:val="007C77AB"/>
    <w:pPr>
      <w:numPr>
        <w:numId w:val="32"/>
      </w:numPr>
    </w:pPr>
  </w:style>
  <w:style w:type="paragraph" w:customStyle="1" w:styleId="DashEqual4">
    <w:name w:val="Dash Equal 4"/>
    <w:basedOn w:val="Dash4"/>
    <w:rsid w:val="007C77AB"/>
    <w:pPr>
      <w:numPr>
        <w:numId w:val="33"/>
      </w:numPr>
    </w:pPr>
  </w:style>
  <w:style w:type="paragraph" w:customStyle="1" w:styleId="HeadingLeft">
    <w:name w:val="Heading Left"/>
    <w:basedOn w:val="Normal"/>
    <w:next w:val="Normal"/>
    <w:rsid w:val="007C77A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n-GB" w:eastAsia="en-US"/>
    </w:rPr>
  </w:style>
  <w:style w:type="paragraph" w:customStyle="1" w:styleId="HeadingIVX">
    <w:name w:val="Heading IVX"/>
    <w:basedOn w:val="HeadingLeft"/>
    <w:next w:val="Normal"/>
    <w:rsid w:val="007C77AB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7C77AB"/>
    <w:pPr>
      <w:numPr>
        <w:numId w:val="38"/>
      </w:numPr>
    </w:pPr>
  </w:style>
  <w:style w:type="paragraph" w:customStyle="1" w:styleId="HeadingABC">
    <w:name w:val="Heading ABC"/>
    <w:basedOn w:val="HeadingLeft"/>
    <w:next w:val="Normal"/>
    <w:rsid w:val="007C77AB"/>
    <w:pPr>
      <w:numPr>
        <w:numId w:val="37"/>
      </w:numPr>
    </w:pPr>
  </w:style>
  <w:style w:type="paragraph" w:customStyle="1" w:styleId="HeadingCentered">
    <w:name w:val="Heading Centered"/>
    <w:basedOn w:val="HeadingLeft"/>
    <w:next w:val="Normal"/>
    <w:rsid w:val="007C77AB"/>
    <w:pPr>
      <w:jc w:val="center"/>
    </w:pPr>
  </w:style>
  <w:style w:type="paragraph" w:customStyle="1" w:styleId="Jardin">
    <w:name w:val="Jardin"/>
    <w:basedOn w:val="Normal"/>
    <w:rsid w:val="007C77AB"/>
    <w:pPr>
      <w:widowControl/>
      <w:spacing w:before="200"/>
      <w:jc w:val="center"/>
    </w:pPr>
    <w:rPr>
      <w:rFonts w:eastAsia="Calibri"/>
      <w:szCs w:val="22"/>
      <w:lang w:val="en-GB" w:eastAsia="en-US"/>
    </w:rPr>
  </w:style>
  <w:style w:type="paragraph" w:customStyle="1" w:styleId="Amendment">
    <w:name w:val="Amendment"/>
    <w:basedOn w:val="Normal"/>
    <w:next w:val="Normal"/>
    <w:rsid w:val="007C77AB"/>
    <w:pPr>
      <w:widowControl/>
      <w:spacing w:before="120" w:after="120" w:line="360" w:lineRule="auto"/>
    </w:pPr>
    <w:rPr>
      <w:rFonts w:eastAsia="Calibri"/>
      <w:i/>
      <w:szCs w:val="22"/>
      <w:u w:val="single"/>
      <w:lang w:val="en-GB" w:eastAsia="en-US"/>
    </w:rPr>
  </w:style>
  <w:style w:type="paragraph" w:customStyle="1" w:styleId="AmendmentList">
    <w:name w:val="Amendment List"/>
    <w:basedOn w:val="Normal"/>
    <w:rsid w:val="007C77AB"/>
    <w:pPr>
      <w:widowControl/>
      <w:spacing w:before="120" w:after="120" w:line="360" w:lineRule="auto"/>
      <w:ind w:left="2268" w:hanging="2268"/>
    </w:pPr>
    <w:rPr>
      <w:rFonts w:eastAsia="Calibri"/>
      <w:szCs w:val="22"/>
      <w:lang w:val="en-GB" w:eastAsia="en-US"/>
    </w:rPr>
  </w:style>
  <w:style w:type="paragraph" w:customStyle="1" w:styleId="ReplyRE">
    <w:name w:val="Reply RE"/>
    <w:basedOn w:val="Normal"/>
    <w:next w:val="Normal"/>
    <w:rsid w:val="007C77AB"/>
    <w:pPr>
      <w:widowControl/>
      <w:spacing w:before="120" w:after="480"/>
      <w:contextualSpacing/>
    </w:pPr>
    <w:rPr>
      <w:rFonts w:eastAsia="Calibri"/>
      <w:szCs w:val="22"/>
      <w:lang w:val="en-GB" w:eastAsia="en-US"/>
    </w:rPr>
  </w:style>
  <w:style w:type="paragraph" w:customStyle="1" w:styleId="ReplyBold">
    <w:name w:val="Reply Bold"/>
    <w:basedOn w:val="ReplyRE"/>
    <w:next w:val="Normal"/>
    <w:rsid w:val="007C77AB"/>
    <w:rPr>
      <w:b/>
    </w:rPr>
  </w:style>
  <w:style w:type="paragraph" w:customStyle="1" w:styleId="Annex">
    <w:name w:val="Annex"/>
    <w:basedOn w:val="Normal"/>
    <w:next w:val="Normal"/>
    <w:rsid w:val="007C77A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n-GB" w:eastAsia="en-US"/>
    </w:rPr>
  </w:style>
  <w:style w:type="paragraph" w:customStyle="1" w:styleId="Sign">
    <w:name w:val="Sign"/>
    <w:basedOn w:val="Normal"/>
    <w:rsid w:val="007C77A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n-GB" w:eastAsia="en-US"/>
    </w:rPr>
  </w:style>
  <w:style w:type="paragraph" w:customStyle="1" w:styleId="NotDeclassified">
    <w:name w:val="Not Declassified"/>
    <w:basedOn w:val="Normal"/>
    <w:next w:val="Normal"/>
    <w:rsid w:val="007C77A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n-GB" w:eastAsia="en-US"/>
    </w:rPr>
  </w:style>
  <w:style w:type="character" w:customStyle="1" w:styleId="NotDeclassifiedCharacter">
    <w:name w:val="Not Declassified Character"/>
    <w:rsid w:val="007C77A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C77AB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styleId="ListBullet">
    <w:name w:val="List Bullet"/>
    <w:basedOn w:val="Normal"/>
    <w:uiPriority w:val="99"/>
    <w:unhideWhenUsed/>
    <w:rsid w:val="007C77AB"/>
    <w:pPr>
      <w:widowControl/>
      <w:numPr>
        <w:numId w:val="40"/>
      </w:numPr>
      <w:spacing w:before="120" w:after="120"/>
      <w:contextualSpacing/>
      <w:jc w:val="both"/>
    </w:pPr>
    <w:rPr>
      <w:rFonts w:eastAsia="Calibri"/>
      <w:szCs w:val="22"/>
      <w:lang w:val="en-GB" w:eastAsia="en-US"/>
    </w:rPr>
  </w:style>
  <w:style w:type="paragraph" w:styleId="ListBullet2">
    <w:name w:val="List Bullet 2"/>
    <w:basedOn w:val="Normal"/>
    <w:uiPriority w:val="99"/>
    <w:unhideWhenUsed/>
    <w:rsid w:val="007C77AB"/>
    <w:pPr>
      <w:widowControl/>
      <w:numPr>
        <w:numId w:val="41"/>
      </w:numPr>
      <w:spacing w:before="120" w:after="120"/>
      <w:contextualSpacing/>
      <w:jc w:val="both"/>
    </w:pPr>
    <w:rPr>
      <w:rFonts w:eastAsia="Calibri"/>
      <w:szCs w:val="22"/>
      <w:lang w:val="en-GB" w:eastAsia="en-US"/>
    </w:rPr>
  </w:style>
  <w:style w:type="paragraph" w:styleId="ListBullet3">
    <w:name w:val="List Bullet 3"/>
    <w:basedOn w:val="Normal"/>
    <w:uiPriority w:val="99"/>
    <w:unhideWhenUsed/>
    <w:rsid w:val="007C77AB"/>
    <w:pPr>
      <w:widowControl/>
      <w:numPr>
        <w:numId w:val="42"/>
      </w:numPr>
      <w:spacing w:before="120" w:after="120"/>
      <w:contextualSpacing/>
      <w:jc w:val="both"/>
    </w:pPr>
    <w:rPr>
      <w:rFonts w:eastAsia="Calibri"/>
      <w:szCs w:val="22"/>
      <w:lang w:val="en-GB" w:eastAsia="en-US"/>
    </w:rPr>
  </w:style>
  <w:style w:type="paragraph" w:styleId="ListBullet4">
    <w:name w:val="List Bullet 4"/>
    <w:basedOn w:val="Normal"/>
    <w:uiPriority w:val="99"/>
    <w:unhideWhenUsed/>
    <w:rsid w:val="007C77AB"/>
    <w:pPr>
      <w:widowControl/>
      <w:numPr>
        <w:numId w:val="43"/>
      </w:numPr>
      <w:spacing w:before="120" w:after="120"/>
      <w:contextualSpacing/>
      <w:jc w:val="both"/>
    </w:pPr>
    <w:rPr>
      <w:rFonts w:eastAsia="Calibri"/>
      <w:szCs w:val="22"/>
      <w:lang w:val="en-GB" w:eastAsia="en-US"/>
    </w:rPr>
  </w:style>
  <w:style w:type="paragraph" w:styleId="ListNumber3">
    <w:name w:val="List Number 3"/>
    <w:basedOn w:val="Text3"/>
    <w:uiPriority w:val="1"/>
    <w:rsid w:val="007C77AB"/>
    <w:pPr>
      <w:numPr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7C77AB"/>
    <w:pPr>
      <w:numPr>
        <w:ilvl w:val="1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7C77AB"/>
    <w:pPr>
      <w:numPr>
        <w:ilvl w:val="2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7C77AB"/>
    <w:pPr>
      <w:numPr>
        <w:ilvl w:val="3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uiPriority w:val="99"/>
    <w:semiHidden/>
    <w:unhideWhenUsed/>
    <w:rsid w:val="007C77AB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7C77AB"/>
    <w:pPr>
      <w:widowControl/>
    </w:pPr>
    <w:rPr>
      <w:rFonts w:ascii="Calibri" w:eastAsia="Calibri" w:hAnsi="Calibri" w:cs="Calibri"/>
      <w:sz w:val="22"/>
      <w:szCs w:val="22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7C77AB"/>
    <w:rPr>
      <w:rFonts w:ascii="Calibri" w:eastAsia="Calibri" w:hAnsi="Calibri" w:cs="Calibri"/>
      <w:sz w:val="22"/>
      <w:szCs w:val="22"/>
    </w:rPr>
  </w:style>
  <w:style w:type="character" w:customStyle="1" w:styleId="UnresolvedMention2">
    <w:name w:val="Unresolved Mention2"/>
    <w:uiPriority w:val="99"/>
    <w:semiHidden/>
    <w:unhideWhenUsed/>
    <w:rsid w:val="007C77AB"/>
    <w:rPr>
      <w:color w:val="605E5C"/>
      <w:shd w:val="clear" w:color="auto" w:fill="E1DFDD"/>
    </w:rPr>
  </w:style>
  <w:style w:type="character" w:customStyle="1" w:styleId="BoldItalic">
    <w:name w:val="BoldItalic"/>
    <w:uiPriority w:val="1"/>
    <w:qFormat/>
    <w:rsid w:val="007C77AB"/>
    <w:rPr>
      <w:rFonts w:ascii="Times New Roman" w:hAnsi="Times New Roman"/>
      <w:b/>
      <w:i/>
    </w:rPr>
  </w:style>
  <w:style w:type="character" w:customStyle="1" w:styleId="UnresolvedMention3">
    <w:name w:val="Unresolved Mention3"/>
    <w:uiPriority w:val="99"/>
    <w:semiHidden/>
    <w:unhideWhenUsed/>
    <w:rsid w:val="007C77A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77AB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val="en-GB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C77AB"/>
    <w:pPr>
      <w:widowControl/>
      <w:spacing w:before="120"/>
      <w:jc w:val="both"/>
    </w:pPr>
    <w:rPr>
      <w:rFonts w:eastAsia="Calibri"/>
      <w:szCs w:val="22"/>
      <w:lang w:val="en-GB" w:eastAsia="en-US"/>
    </w:rPr>
  </w:style>
  <w:style w:type="paragraph" w:styleId="ListNumber">
    <w:name w:val="List Number"/>
    <w:basedOn w:val="Normal"/>
    <w:uiPriority w:val="99"/>
    <w:unhideWhenUsed/>
    <w:rsid w:val="007C77A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val="en-GB" w:eastAsia="en-US"/>
    </w:rPr>
  </w:style>
  <w:style w:type="paragraph" w:styleId="ListNumber2">
    <w:name w:val="List Number 2"/>
    <w:basedOn w:val="Normal"/>
    <w:uiPriority w:val="99"/>
    <w:unhideWhenUsed/>
    <w:rsid w:val="007C77A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val="en-GB" w:eastAsia="en-US"/>
    </w:rPr>
  </w:style>
  <w:style w:type="paragraph" w:styleId="ListNumber4">
    <w:name w:val="List Number 4"/>
    <w:basedOn w:val="Normal"/>
    <w:uiPriority w:val="99"/>
    <w:unhideWhenUsed/>
    <w:rsid w:val="007C77A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val="en-GB"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link w:val="ListParagraph"/>
    <w:uiPriority w:val="34"/>
    <w:qFormat/>
    <w:locked/>
    <w:rsid w:val="007C77AB"/>
    <w:rPr>
      <w:sz w:val="24"/>
      <w:lang w:val="hr-HR"/>
    </w:rPr>
  </w:style>
  <w:style w:type="character" w:customStyle="1" w:styleId="UnresolvedMention4">
    <w:name w:val="Unresolved Mention4"/>
    <w:uiPriority w:val="99"/>
    <w:semiHidden/>
    <w:unhideWhenUsed/>
    <w:rsid w:val="007C77AB"/>
    <w:rPr>
      <w:color w:val="605E5C"/>
      <w:shd w:val="clear" w:color="auto" w:fill="E1DFDD"/>
    </w:rPr>
  </w:style>
  <w:style w:type="character" w:customStyle="1" w:styleId="UnresolvedMention5">
    <w:name w:val="Unresolved Mention5"/>
    <w:uiPriority w:val="99"/>
    <w:semiHidden/>
    <w:unhideWhenUsed/>
    <w:rsid w:val="007C77AB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7C77AB"/>
    <w:rPr>
      <w:i/>
      <w:iCs/>
    </w:rPr>
  </w:style>
  <w:style w:type="character" w:customStyle="1" w:styleId="UnresolvedMention6">
    <w:name w:val="Unresolved Mention6"/>
    <w:uiPriority w:val="99"/>
    <w:semiHidden/>
    <w:unhideWhenUsed/>
    <w:rsid w:val="007C77AB"/>
    <w:rPr>
      <w:color w:val="605E5C"/>
      <w:shd w:val="clear" w:color="auto" w:fill="E1DFDD"/>
    </w:rPr>
  </w:style>
  <w:style w:type="character" w:customStyle="1" w:styleId="UnresolvedMention7">
    <w:name w:val="Unresolved Mention7"/>
    <w:uiPriority w:val="99"/>
    <w:semiHidden/>
    <w:unhideWhenUsed/>
    <w:rsid w:val="007C77A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7C77AB"/>
    <w:rPr>
      <w:rFonts w:ascii="Calibri" w:eastAsia="Calibri" w:hAnsi="Calibri" w:cs="Arial"/>
      <w:lang w:val="hr-HR" w:eastAsia="fr-B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7C77AB"/>
    <w:rPr>
      <w:rFonts w:ascii="Calibri" w:eastAsia="Calibri" w:hAnsi="Calibri" w:cs="Arial"/>
      <w:lang w:val="hr-HR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">
    <w:name w:val="Header Sensitivity"/>
    <w:basedOn w:val="Normal"/>
    <w:rsid w:val="007C77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7C77AB"/>
    <w:pPr>
      <w:widowControl/>
      <w:spacing w:after="120"/>
      <w:jc w:val="right"/>
    </w:pPr>
    <w:rPr>
      <w:rFonts w:eastAsia="Calibr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7C77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character" w:customStyle="1" w:styleId="Marker2">
    <w:name w:val="Marker2"/>
    <w:rsid w:val="007C77AB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7C77A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7C77AB"/>
    <w:pPr>
      <w:widowControl/>
    </w:pPr>
    <w:rPr>
      <w:rFonts w:ascii="Arial" w:eastAsia="Calibr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7C77AB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7C77AB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7C77AB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7C77AB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isclaimer">
    <w:name w:val="Disclaimer"/>
    <w:basedOn w:val="Normal"/>
    <w:rsid w:val="007C77A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SecurityMarking">
    <w:name w:val="SecurityMarking"/>
    <w:basedOn w:val="Normal"/>
    <w:rsid w:val="007C77AB"/>
    <w:pPr>
      <w:widowControl/>
      <w:spacing w:line="276" w:lineRule="auto"/>
      <w:ind w:left="5103"/>
    </w:pPr>
    <w:rPr>
      <w:rFonts w:eastAsia="Calibr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7C77AB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7C77AB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7C77A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7C77A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7C77AB"/>
    <w:pPr>
      <w:keepNext/>
      <w:widowControl/>
      <w:spacing w:before="480" w:after="120"/>
      <w:jc w:val="both"/>
    </w:pPr>
    <w:rPr>
      <w:rFonts w:eastAsia="Calibr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7C77AB"/>
    <w:pPr>
      <w:widowControl/>
      <w:spacing w:before="360" w:after="120"/>
      <w:jc w:val="center"/>
    </w:pPr>
    <w:rPr>
      <w:rFonts w:eastAsia="Calibr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7C77AB"/>
    <w:pPr>
      <w:widowControl/>
      <w:spacing w:before="240" w:after="240"/>
      <w:ind w:left="5103"/>
    </w:pPr>
    <w:rPr>
      <w:rFonts w:eastAsia="Calibri"/>
      <w:i/>
      <w:sz w:val="32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7C77AB"/>
    <w:pPr>
      <w:widowControl/>
      <w:spacing w:after="240"/>
    </w:pPr>
    <w:rPr>
      <w:rFonts w:eastAsia="Calibri"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7C77A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7C77AB"/>
    <w:pPr>
      <w:widowControl/>
      <w:ind w:left="5103"/>
    </w:pPr>
    <w:rPr>
      <w:rFonts w:eastAsia="Calibri"/>
      <w:szCs w:val="22"/>
      <w:lang w:val="en-GB" w:eastAsia="en-US"/>
    </w:rPr>
  </w:style>
  <w:style w:type="character" w:customStyle="1" w:styleId="Added">
    <w:name w:val="Added"/>
    <w:rsid w:val="007C77AB"/>
    <w:rPr>
      <w:b/>
      <w:u w:val="single"/>
      <w:shd w:val="clear" w:color="auto" w:fill="auto"/>
    </w:rPr>
  </w:style>
  <w:style w:type="character" w:customStyle="1" w:styleId="Deleted">
    <w:name w:val="Deleted"/>
    <w:rsid w:val="007C77A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C77AB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7C77AB"/>
    <w:pPr>
      <w:widowControl/>
      <w:spacing w:before="120" w:after="120"/>
      <w:jc w:val="both"/>
    </w:pPr>
    <w:rPr>
      <w:rFonts w:eastAsia="Calibr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7C77AB"/>
    <w:pPr>
      <w:widowControl/>
      <w:spacing w:after="600"/>
      <w:jc w:val="center"/>
    </w:pPr>
    <w:rPr>
      <w:rFonts w:eastAsia="Calibri"/>
      <w:b/>
      <w:szCs w:val="22"/>
      <w:lang w:val="en-GB" w:eastAsia="en-US"/>
    </w:rPr>
  </w:style>
  <w:style w:type="paragraph" w:customStyle="1" w:styleId="Rfrencecroise">
    <w:name w:val="Référence croisée"/>
    <w:basedOn w:val="Normal"/>
    <w:rsid w:val="007C77AB"/>
    <w:pPr>
      <w:widowControl/>
      <w:jc w:val="center"/>
    </w:pPr>
    <w:rPr>
      <w:rFonts w:eastAsia="Calibr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7C77A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C77AB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C77AB"/>
    <w:rPr>
      <w:rFonts w:eastAsia="Calibri"/>
      <w:lang w:val="en-GB"/>
    </w:rPr>
  </w:style>
  <w:style w:type="paragraph" w:customStyle="1" w:styleId="StatutPagedecouverture">
    <w:name w:val="Statut (Page de couverture)"/>
    <w:basedOn w:val="Statut"/>
    <w:next w:val="TypedudocumentPagedecouverture"/>
    <w:rsid w:val="007C77AB"/>
    <w:rPr>
      <w:rFonts w:eastAsia="Calibri"/>
      <w:lang w:val="en-GB"/>
    </w:rPr>
  </w:style>
  <w:style w:type="paragraph" w:customStyle="1" w:styleId="TitreobjetPagedecouverture">
    <w:name w:val="Titre objet (Page de couverture)"/>
    <w:basedOn w:val="Titreobjet"/>
    <w:next w:val="IntrtEEEPagedecouverture"/>
    <w:rsid w:val="007C77AB"/>
    <w:rPr>
      <w:rFonts w:eastAsia="Calibri"/>
      <w:lang w:val="en-GB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7C77AB"/>
    <w:rPr>
      <w:rFonts w:eastAsia="Calibri"/>
      <w:lang w:val="en-GB"/>
    </w:rPr>
  </w:style>
  <w:style w:type="paragraph" w:customStyle="1" w:styleId="Volume">
    <w:name w:val="Volume"/>
    <w:basedOn w:val="Normal"/>
    <w:next w:val="Confidentialit"/>
    <w:rsid w:val="007C77AB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rsid w:val="007C77AB"/>
    <w:pPr>
      <w:widowControl/>
      <w:spacing w:after="240"/>
      <w:jc w:val="center"/>
    </w:pPr>
    <w:rPr>
      <w:rFonts w:eastAsia="Calibr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7C77AB"/>
    <w:pPr>
      <w:widowControl/>
      <w:spacing w:after="240"/>
      <w:jc w:val="center"/>
    </w:pPr>
    <w:rPr>
      <w:rFonts w:eastAsia="Calibr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7C77AB"/>
    <w:pPr>
      <w:widowControl/>
      <w:spacing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C77AB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7C77A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C77AB"/>
  </w:style>
  <w:style w:type="paragraph" w:customStyle="1" w:styleId="ObjetacteprincipalPagedecouverture">
    <w:name w:val="Objet acte principal (Page de couverture)"/>
    <w:basedOn w:val="Objetacteprincipal"/>
    <w:next w:val="Rfrencecroise"/>
    <w:rsid w:val="007C77AB"/>
  </w:style>
  <w:style w:type="paragraph" w:customStyle="1" w:styleId="LanguesfaisantfoiPagedecouverture">
    <w:name w:val="Langues faisant foi (Page de couverture)"/>
    <w:basedOn w:val="Normal"/>
    <w:next w:val="Normal"/>
    <w:rsid w:val="007C77AB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Default">
    <w:name w:val="Default"/>
    <w:rsid w:val="007C77A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character" w:customStyle="1" w:styleId="markedcontent">
    <w:name w:val="markedcontent"/>
    <w:basedOn w:val="DefaultParagraphFont"/>
    <w:rsid w:val="007C77AB"/>
  </w:style>
  <w:style w:type="numbering" w:customStyle="1" w:styleId="NoList11">
    <w:name w:val="No List11"/>
    <w:next w:val="NoList"/>
    <w:uiPriority w:val="99"/>
    <w:semiHidden/>
    <w:unhideWhenUsed/>
    <w:rsid w:val="007C77AB"/>
  </w:style>
  <w:style w:type="paragraph" w:styleId="NormalWeb">
    <w:name w:val="Normal (Web)"/>
    <w:basedOn w:val="Normal"/>
    <w:uiPriority w:val="99"/>
    <w:unhideWhenUsed/>
    <w:rsid w:val="007C77AB"/>
    <w:pPr>
      <w:widowControl/>
      <w:spacing w:before="100" w:beforeAutospacing="1" w:after="100" w:afterAutospacing="1"/>
    </w:pPr>
    <w:rPr>
      <w:szCs w:val="24"/>
      <w:lang w:val="en-GB" w:eastAsia="fr-BE"/>
    </w:rPr>
  </w:style>
  <w:style w:type="character" w:customStyle="1" w:styleId="normaltextrun">
    <w:name w:val="normaltextrun"/>
    <w:basedOn w:val="DefaultParagraphFont"/>
    <w:uiPriority w:val="1"/>
    <w:rsid w:val="007C77AB"/>
  </w:style>
  <w:style w:type="paragraph" w:styleId="BodyText">
    <w:name w:val="Body Text"/>
    <w:basedOn w:val="Normal"/>
    <w:link w:val="BodyTextChar"/>
    <w:uiPriority w:val="1"/>
    <w:qFormat/>
    <w:rsid w:val="007C77AB"/>
    <w:pPr>
      <w:autoSpaceDE w:val="0"/>
      <w:autoSpaceDN w:val="0"/>
    </w:pPr>
    <w:rPr>
      <w:sz w:val="22"/>
      <w:szCs w:val="22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C77AB"/>
    <w:rPr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10"/>
    <w:qFormat/>
    <w:rsid w:val="007C77AB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C77AB"/>
    <w:rPr>
      <w:b/>
      <w:bCs/>
      <w:sz w:val="36"/>
      <w:szCs w:val="3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C77AB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val="en-GB" w:eastAsia="en-US"/>
    </w:rPr>
  </w:style>
  <w:style w:type="numbering" w:customStyle="1" w:styleId="NoList2">
    <w:name w:val="No List2"/>
    <w:next w:val="NoList"/>
    <w:uiPriority w:val="99"/>
    <w:semiHidden/>
    <w:unhideWhenUsed/>
    <w:rsid w:val="007C77AB"/>
  </w:style>
  <w:style w:type="paragraph" w:customStyle="1" w:styleId="paragraph">
    <w:name w:val="paragraph"/>
    <w:basedOn w:val="Normal"/>
    <w:rsid w:val="007C77AB"/>
    <w:pPr>
      <w:widowControl/>
      <w:spacing w:before="100" w:beforeAutospacing="1" w:after="100" w:afterAutospacing="1"/>
    </w:pPr>
    <w:rPr>
      <w:szCs w:val="24"/>
      <w:lang w:val="en-GB" w:eastAsia="en-US"/>
    </w:rPr>
  </w:style>
  <w:style w:type="character" w:customStyle="1" w:styleId="eop">
    <w:name w:val="eop"/>
    <w:basedOn w:val="DefaultParagraphFont"/>
    <w:uiPriority w:val="1"/>
    <w:rsid w:val="007C77AB"/>
  </w:style>
  <w:style w:type="paragraph" w:customStyle="1" w:styleId="pf0">
    <w:name w:val="pf0"/>
    <w:basedOn w:val="Normal"/>
    <w:rsid w:val="007C77AB"/>
    <w:pPr>
      <w:widowControl/>
      <w:spacing w:before="100" w:beforeAutospacing="1" w:after="100" w:afterAutospacing="1"/>
    </w:pPr>
    <w:rPr>
      <w:szCs w:val="24"/>
      <w:lang w:val="en-GB" w:eastAsia="en-US"/>
    </w:rPr>
  </w:style>
  <w:style w:type="character" w:customStyle="1" w:styleId="cf01">
    <w:name w:val="cf01"/>
    <w:rsid w:val="007C77AB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7C77AB"/>
  </w:style>
  <w:style w:type="character" w:styleId="Strong">
    <w:name w:val="Strong"/>
    <w:uiPriority w:val="22"/>
    <w:qFormat/>
    <w:rsid w:val="007C77AB"/>
    <w:rPr>
      <w:b/>
      <w:bCs/>
    </w:rPr>
  </w:style>
  <w:style w:type="paragraph" w:customStyle="1" w:styleId="CommentQuotedText">
    <w:name w:val="CommentQuotedText"/>
    <w:rsid w:val="007C77A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7C77A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rsid w:val="007C77A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7C77AB"/>
    <w:rPr>
      <w:b/>
      <w:i/>
    </w:rPr>
  </w:style>
  <w:style w:type="character" w:customStyle="1" w:styleId="diff-tte-removed">
    <w:name w:val="diff-tte-removed"/>
    <w:rsid w:val="007C77AB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D149F-401E-4A8A-A4E5-E2DB6D977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2024-10-03T14:48:00Z</dcterms:created>
  <dcterms:modified xsi:type="dcterms:W3CDTF">2024-10-03T14:48:00Z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