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70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7092" w:rsidRDefault="00825836" w:rsidP="0010095E">
            <w:pPr>
              <w:pStyle w:val="EPName"/>
            </w:pPr>
            <w:r w:rsidRPr="008A7092">
              <w:t>Europos Parlamentas</w:t>
            </w:r>
          </w:p>
          <w:p w:rsidR="00751A4A" w:rsidRPr="008A70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70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A7092" w:rsidRDefault="00187494" w:rsidP="0010095E">
            <w:pPr>
              <w:pStyle w:val="EPLogo"/>
            </w:pPr>
            <w:r w:rsidRPr="008A7092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7092" w:rsidRDefault="00D058B8" w:rsidP="004C5D52">
      <w:pPr>
        <w:pStyle w:val="LineTop"/>
      </w:pPr>
    </w:p>
    <w:p w:rsidR="00680577" w:rsidRPr="008A7092" w:rsidRDefault="00825836" w:rsidP="00680577">
      <w:pPr>
        <w:pStyle w:val="EPBodyTA1"/>
      </w:pPr>
      <w:r w:rsidRPr="008A7092">
        <w:t>PRIIMTI TEKSTAI</w:t>
      </w:r>
    </w:p>
    <w:p w:rsidR="00D058B8" w:rsidRPr="008A7092" w:rsidRDefault="00D058B8" w:rsidP="00D058B8">
      <w:pPr>
        <w:pStyle w:val="LineBottom"/>
      </w:pPr>
    </w:p>
    <w:p w:rsidR="00825836" w:rsidRPr="008A7092" w:rsidRDefault="00825836" w:rsidP="00825836">
      <w:pPr>
        <w:pStyle w:val="ATHeading1"/>
      </w:pPr>
      <w:bookmarkStart w:id="0" w:name="TANumber"/>
      <w:r w:rsidRPr="008A7092">
        <w:t>P9_TA(2024)0</w:t>
      </w:r>
      <w:r w:rsidR="00387E2F">
        <w:t>292</w:t>
      </w:r>
      <w:bookmarkEnd w:id="0"/>
    </w:p>
    <w:p w:rsidR="00825836" w:rsidRPr="008A7092" w:rsidRDefault="00825836" w:rsidP="00825836">
      <w:pPr>
        <w:pStyle w:val="ATHeading2"/>
      </w:pPr>
      <w:bookmarkStart w:id="1" w:name="title"/>
      <w:r w:rsidRPr="008A7092">
        <w:t>Priemonės gigabitinių elektroninių ryšių tinklų diegimo sąnaudoms mažinti (Gigabitinės infrastruktūros aktas)</w:t>
      </w:r>
      <w:bookmarkEnd w:id="1"/>
    </w:p>
    <w:p w:rsidR="00825836" w:rsidRPr="008A7092" w:rsidRDefault="00825836" w:rsidP="00825836">
      <w:pPr>
        <w:rPr>
          <w:i/>
          <w:vanish/>
        </w:rPr>
      </w:pPr>
      <w:r w:rsidRPr="008A7092">
        <w:rPr>
          <w:i/>
        </w:rPr>
        <w:fldChar w:fldCharType="begin"/>
      </w:r>
      <w:r w:rsidRPr="008A7092">
        <w:rPr>
          <w:i/>
        </w:rPr>
        <w:instrText xml:space="preserve"> TC"(</w:instrText>
      </w:r>
      <w:bookmarkStart w:id="2" w:name="DocNumber"/>
      <w:r w:rsidRPr="008A7092">
        <w:rPr>
          <w:i/>
        </w:rPr>
        <w:instrText>A9-0275/2023</w:instrText>
      </w:r>
      <w:bookmarkEnd w:id="2"/>
      <w:r w:rsidRPr="008A7092">
        <w:rPr>
          <w:i/>
        </w:rPr>
        <w:instrText xml:space="preserve"> - Pranešėjas: Alin Mituța)"\l3 \n&gt; \* MERGEFORMAT </w:instrText>
      </w:r>
      <w:r w:rsidRPr="008A7092">
        <w:rPr>
          <w:i/>
        </w:rPr>
        <w:fldChar w:fldCharType="end"/>
      </w:r>
    </w:p>
    <w:p w:rsidR="00825836" w:rsidRPr="008A7092" w:rsidRDefault="00825836" w:rsidP="00825836">
      <w:pPr>
        <w:rPr>
          <w:vanish/>
        </w:rPr>
      </w:pPr>
      <w:bookmarkStart w:id="3" w:name="Commission"/>
      <w:r w:rsidRPr="008A7092">
        <w:rPr>
          <w:vanish/>
        </w:rPr>
        <w:t>Pramonės, mokslinių tyrimų ir energetikos komitetas</w:t>
      </w:r>
      <w:bookmarkEnd w:id="3"/>
    </w:p>
    <w:p w:rsidR="00825836" w:rsidRPr="008A7092" w:rsidRDefault="00825836" w:rsidP="00825836">
      <w:pPr>
        <w:rPr>
          <w:vanish/>
        </w:rPr>
      </w:pPr>
      <w:bookmarkStart w:id="4" w:name="PE"/>
      <w:r w:rsidRPr="008A7092">
        <w:rPr>
          <w:vanish/>
        </w:rPr>
        <w:t>PE749.242</w:t>
      </w:r>
      <w:bookmarkEnd w:id="4"/>
    </w:p>
    <w:p w:rsidR="00825836" w:rsidRPr="008A7092" w:rsidRDefault="00825836" w:rsidP="002B54AE">
      <w:pPr>
        <w:pStyle w:val="ATHeading3"/>
        <w:spacing w:after="360"/>
      </w:pPr>
      <w:bookmarkStart w:id="5" w:name="Sujet"/>
      <w:r w:rsidRPr="008A7092">
        <w:t xml:space="preserve">2024 m. </w:t>
      </w:r>
      <w:r w:rsidR="00565DB6" w:rsidRPr="008A7092">
        <w:t>balandžio</w:t>
      </w:r>
      <w:r w:rsidRPr="008A7092">
        <w:t xml:space="preserve"> </w:t>
      </w:r>
      <w:r w:rsidR="00181E9A">
        <w:t>23</w:t>
      </w:r>
      <w:r w:rsidRPr="008A7092">
        <w:t xml:space="preserve"> d. Europos Parlamento teisėkūros rezoliucija dėl pasiūlymo dėl Europos Parlamento ir Tarybos reglamento dėl priemonių gigabitinių elektroninių ryšių tinklų diegimo sąnaudoms mažinti, kuriuo panaikinama Direktyva 2014/61/ES (Gigabitinės infrastruktūros aktas)</w:t>
      </w:r>
      <w:bookmarkEnd w:id="5"/>
      <w:r w:rsidRPr="008A7092">
        <w:t xml:space="preserve"> </w:t>
      </w:r>
      <w:bookmarkStart w:id="6" w:name="References"/>
      <w:r w:rsidRPr="008A7092">
        <w:t>(COM(2023)0094 – C9-0028/2023 – 2023/0046(COD))</w:t>
      </w:r>
      <w:bookmarkEnd w:id="6"/>
    </w:p>
    <w:p w:rsidR="00A732D8" w:rsidRPr="008A7092" w:rsidRDefault="00A732D8" w:rsidP="00A732D8">
      <w:pPr>
        <w:pStyle w:val="NormalBold"/>
      </w:pPr>
      <w:bookmarkStart w:id="7" w:name="TextBodyBegin"/>
      <w:bookmarkEnd w:id="7"/>
      <w:r w:rsidRPr="008A7092">
        <w:t>(Įprasta teisėkūros procedūra: pirmasis svarstymas)</w:t>
      </w:r>
    </w:p>
    <w:p w:rsidR="00A732D8" w:rsidRPr="008A7092" w:rsidRDefault="00A732D8" w:rsidP="00A732D8">
      <w:pPr>
        <w:pStyle w:val="EPComma"/>
      </w:pPr>
      <w:r w:rsidRPr="008A7092">
        <w:rPr>
          <w:i/>
        </w:rPr>
        <w:t>Europos Parlamentas</w:t>
      </w:r>
      <w:r w:rsidRPr="008A7092">
        <w:t>,</w:t>
      </w:r>
    </w:p>
    <w:p w:rsidR="00A732D8" w:rsidRPr="008A7092" w:rsidRDefault="00A732D8" w:rsidP="00A732D8">
      <w:pPr>
        <w:pStyle w:val="NormalHanging12a"/>
      </w:pPr>
      <w:r w:rsidRPr="008A7092">
        <w:t>–</w:t>
      </w:r>
      <w:r w:rsidRPr="008A7092">
        <w:tab/>
        <w:t>atsižvelgdamas į Komisijos pasiūlymą Europos Parlamentui ir Tarybai (COM(2023)0094),</w:t>
      </w:r>
    </w:p>
    <w:p w:rsidR="00A732D8" w:rsidRPr="008A7092" w:rsidRDefault="00A732D8" w:rsidP="00A732D8">
      <w:pPr>
        <w:pStyle w:val="NormalHanging12a"/>
      </w:pPr>
      <w:r w:rsidRPr="008A7092">
        <w:t>–</w:t>
      </w:r>
      <w:r w:rsidRPr="008A7092">
        <w:tab/>
        <w:t>atsižvelgdamas į Sutarties dėl Europos Sąjungos veikimo 294 straipsnio 2 dalį ir 114 straipsnį, pagal kuriuos Komisija pateikė pasiūlymą Parlamentui (C9</w:t>
      </w:r>
      <w:r w:rsidRPr="008A7092">
        <w:noBreakHyphen/>
        <w:t>0028/2023),</w:t>
      </w:r>
    </w:p>
    <w:p w:rsidR="00A732D8" w:rsidRDefault="00A732D8" w:rsidP="00A732D8">
      <w:pPr>
        <w:pStyle w:val="NormalHanging12a"/>
      </w:pPr>
      <w:r w:rsidRPr="008A7092">
        <w:t>–</w:t>
      </w:r>
      <w:r w:rsidRPr="008A7092">
        <w:tab/>
        <w:t>atsižvelgdamas į Sutarties dėl Europos Sąjungos veikimo 294 straipsnio 3 dalį,</w:t>
      </w:r>
    </w:p>
    <w:p w:rsidR="002B54AE" w:rsidRPr="008A7092" w:rsidRDefault="002B54AE" w:rsidP="00A732D8">
      <w:pPr>
        <w:pStyle w:val="NormalHanging12a"/>
      </w:pPr>
      <w:r w:rsidRPr="008A7092">
        <w:t>–</w:t>
      </w:r>
      <w:r w:rsidRPr="008A7092">
        <w:tab/>
      </w:r>
      <w:r w:rsidRPr="00005A46">
        <w:t>atsižvelgdamas į Italijos Respublikos Senato pagal Protokolą Nr. 2 dėl subsidiarumo ir proporcingumo principų taikymo pateiktą pagrįstą nuomonę</w:t>
      </w:r>
      <w:r w:rsidRPr="00005A46">
        <w:rPr>
          <w:b/>
        </w:rPr>
        <w:t xml:space="preserve">, </w:t>
      </w:r>
      <w:r w:rsidRPr="00005A46">
        <w:t>kurioje tvirtinama, jog teisėkūros procedūra priimamo akto projektas neatitinka subsidiarumo principo,</w:t>
      </w:r>
    </w:p>
    <w:p w:rsidR="00A732D8" w:rsidRDefault="00A732D8" w:rsidP="00A732D8">
      <w:pPr>
        <w:pStyle w:val="NormalHanging12a"/>
      </w:pPr>
      <w:r w:rsidRPr="008A7092">
        <w:t>–</w:t>
      </w:r>
      <w:r w:rsidRPr="008A7092">
        <w:tab/>
        <w:t>atsižvelgdamas į 2023 m. liepos 12 d. Europos ekonomikos ir socialinių reikalų komiteto nuomonę</w:t>
      </w:r>
      <w:r w:rsidRPr="008A7092">
        <w:rPr>
          <w:rStyle w:val="FootnoteReference"/>
        </w:rPr>
        <w:footnoteReference w:id="1"/>
      </w:r>
      <w:r w:rsidRPr="008A7092">
        <w:t>,</w:t>
      </w:r>
    </w:p>
    <w:p w:rsidR="002B54AE" w:rsidRDefault="002B54AE" w:rsidP="00A732D8">
      <w:pPr>
        <w:pStyle w:val="NormalHanging12a"/>
      </w:pPr>
      <w:r w:rsidRPr="00CF25A0">
        <w:t>–</w:t>
      </w:r>
      <w:r w:rsidRPr="00CF25A0">
        <w:tab/>
        <w:t>atsižvelgdamas į preliminarų susitarimą, kurį atsaking</w:t>
      </w:r>
      <w:r>
        <w:t>i</w:t>
      </w:r>
      <w:r w:rsidRPr="00CF25A0">
        <w:t xml:space="preserve"> komitet</w:t>
      </w:r>
      <w:r>
        <w:t>ai</w:t>
      </w:r>
      <w:r w:rsidRPr="00CF25A0">
        <w:t xml:space="preserve"> patvirtino pagal Darbo tvarkos taisyklių </w:t>
      </w:r>
      <w:r w:rsidRPr="00F42598">
        <w:t>74</w:t>
      </w:r>
      <w:r w:rsidRPr="00CF25A0">
        <w:t xml:space="preserve"> straipsnio </w:t>
      </w:r>
      <w:r w:rsidRPr="00F42598">
        <w:t>4</w:t>
      </w:r>
      <w:r w:rsidRPr="00CF25A0">
        <w:t xml:space="preserve"> dalį, ir į </w:t>
      </w:r>
      <w:r w:rsidRPr="00F42598">
        <w:t>2024</w:t>
      </w:r>
      <w:r w:rsidRPr="00CF25A0">
        <w:t xml:space="preserve"> m. </w:t>
      </w:r>
      <w:r>
        <w:t>vasario 16</w:t>
      </w:r>
      <w:r w:rsidRPr="00CF25A0">
        <w:t xml:space="preserve"> d. laišku Tarybos atstovo prisiimtą įsipareigojimą pritarti Parlamento pozicijai pagal Sutarties dėl Europos Sąjungos veikimo </w:t>
      </w:r>
      <w:r w:rsidRPr="00F42598">
        <w:t>294</w:t>
      </w:r>
      <w:r w:rsidRPr="00CF25A0">
        <w:t xml:space="preserve"> straipsnio </w:t>
      </w:r>
      <w:r w:rsidRPr="00F42598">
        <w:t>4</w:t>
      </w:r>
      <w:r w:rsidRPr="00CF25A0">
        <w:t xml:space="preserve"> dalį,</w:t>
      </w:r>
    </w:p>
    <w:p w:rsidR="00A732D8" w:rsidRPr="008A7092" w:rsidRDefault="00A732D8" w:rsidP="00A732D8">
      <w:pPr>
        <w:pStyle w:val="NormalHanging12a"/>
      </w:pPr>
      <w:r w:rsidRPr="008A7092">
        <w:t>–</w:t>
      </w:r>
      <w:r w:rsidRPr="008A7092">
        <w:tab/>
        <w:t>atsižvelgdamas į Darbo tvarkos taisyklių 59 straipsnį,</w:t>
      </w:r>
    </w:p>
    <w:p w:rsidR="00A732D8" w:rsidRPr="008A7092" w:rsidRDefault="00A732D8" w:rsidP="00A732D8">
      <w:pPr>
        <w:pStyle w:val="NormalHanging12a"/>
      </w:pPr>
      <w:r w:rsidRPr="008A7092">
        <w:t>–</w:t>
      </w:r>
      <w:r w:rsidRPr="008A7092">
        <w:tab/>
        <w:t>atsižvelgdamas į Pramonės, mokslinių tyrimų ir energetikos komiteto pranešimą (A9-0275/2023),</w:t>
      </w:r>
    </w:p>
    <w:p w:rsidR="00A732D8" w:rsidRPr="008A7092" w:rsidRDefault="00A732D8" w:rsidP="00A732D8">
      <w:pPr>
        <w:pStyle w:val="NormalHanging12a"/>
      </w:pPr>
      <w:r w:rsidRPr="008A7092">
        <w:lastRenderedPageBreak/>
        <w:t>1.</w:t>
      </w:r>
      <w:r w:rsidRPr="008A7092">
        <w:tab/>
        <w:t>priima per pirmąjį svarstymą toliau pateiktą poziciją;</w:t>
      </w:r>
    </w:p>
    <w:p w:rsidR="00A732D8" w:rsidRPr="008A7092" w:rsidRDefault="00A732D8" w:rsidP="00A732D8">
      <w:pPr>
        <w:pStyle w:val="NormalHanging12a"/>
      </w:pPr>
      <w:r w:rsidRPr="008A7092">
        <w:t>2.</w:t>
      </w:r>
      <w:r w:rsidRPr="008A7092">
        <w:tab/>
        <w:t>ragina Komisiją dar kartą perduoti klausimą svarstyti Parlamentui, jei ji savo pasiūlymą pakeičia nauju tekstu, jį keičia iš esmės arba ketina jį keisti iš esmės;</w:t>
      </w:r>
    </w:p>
    <w:p w:rsidR="00A732D8" w:rsidRPr="008A7092" w:rsidRDefault="00A732D8" w:rsidP="00A732D8">
      <w:pPr>
        <w:pStyle w:val="NormalHanging12a"/>
      </w:pPr>
      <w:r w:rsidRPr="008A7092">
        <w:t>3.</w:t>
      </w:r>
      <w:r w:rsidRPr="008A7092">
        <w:tab/>
        <w:t>paveda Pirmininkei perduoti Parlamento poziciją Tarybai, Komisijai ir nacionaliniams parlamentams.</w:t>
      </w:r>
    </w:p>
    <w:p w:rsidR="00F503F4" w:rsidRDefault="00F503F4" w:rsidP="00A732D8">
      <w:pPr>
        <w:widowControl/>
        <w:sectPr w:rsidR="00F503F4" w:rsidSect="00195AD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</w:p>
    <w:p w:rsidR="00E91857" w:rsidRPr="00101469" w:rsidRDefault="00E91857" w:rsidP="00EE5497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374872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374872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374872">
        <w:rPr>
          <w:b/>
          <w:bCs/>
          <w:szCs w:val="24"/>
        </w:rPr>
        <w:t>20</w:t>
      </w:r>
      <w:r>
        <w:rPr>
          <w:b/>
          <w:bCs/>
          <w:szCs w:val="24"/>
        </w:rPr>
        <w:t>23</w:t>
      </w:r>
      <w:r w:rsidRPr="00101469">
        <w:rPr>
          <w:b/>
          <w:bCs/>
          <w:szCs w:val="24"/>
        </w:rPr>
        <w:t>)</w:t>
      </w:r>
      <w:r w:rsidRPr="00374872">
        <w:rPr>
          <w:b/>
          <w:bCs/>
          <w:szCs w:val="24"/>
        </w:rPr>
        <w:t>0</w:t>
      </w:r>
      <w:r>
        <w:rPr>
          <w:b/>
          <w:bCs/>
          <w:szCs w:val="24"/>
        </w:rPr>
        <w:t>046</w:t>
      </w:r>
    </w:p>
    <w:p w:rsidR="00195AD6" w:rsidRPr="00195AD6" w:rsidRDefault="00E91857" w:rsidP="00EE5497">
      <w:pPr>
        <w:spacing w:after="240"/>
      </w:pPr>
      <w:r w:rsidRPr="001E3EEC">
        <w:rPr>
          <w:b/>
          <w:snapToGrid w:val="0"/>
          <w:szCs w:val="24"/>
        </w:rPr>
        <w:t xml:space="preserve">Europos </w:t>
      </w:r>
      <w:r w:rsidRPr="001E3EEC">
        <w:rPr>
          <w:b/>
          <w:bCs/>
          <w:szCs w:val="24"/>
        </w:rPr>
        <w:t>Parlamento</w:t>
      </w:r>
      <w:r w:rsidRPr="001E3EEC">
        <w:rPr>
          <w:b/>
          <w:snapToGrid w:val="0"/>
          <w:szCs w:val="24"/>
        </w:rPr>
        <w:t xml:space="preserve"> pozicija, priimta 2024 m. balandžio 23 d. per pirmąjį svarstymą, siekiant priimti Europos Parlamento ir Tarybos </w:t>
      </w:r>
      <w:r>
        <w:rPr>
          <w:b/>
          <w:snapToGrid w:val="0"/>
          <w:szCs w:val="24"/>
        </w:rPr>
        <w:t>reglament</w:t>
      </w:r>
      <w:r w:rsidRPr="001E3EEC">
        <w:rPr>
          <w:b/>
          <w:snapToGrid w:val="0"/>
          <w:szCs w:val="24"/>
        </w:rPr>
        <w:t xml:space="preserve">ą (ES) 2024/... </w:t>
      </w:r>
      <w:r w:rsidR="00EE5497" w:rsidRPr="00EE5497">
        <w:rPr>
          <w:rFonts w:eastAsia="Calibri"/>
          <w:b/>
          <w:szCs w:val="22"/>
          <w:lang w:eastAsia="en-US"/>
        </w:rPr>
        <w:t>dėl priemonių gigabitinių elektroninių ryšių tinklų diegimo sąnaudoms mažinti, kuriuo iš dalies keičiamas Reglamentas (ES) 2015/2120 ir panaikinama Direktyva 2014/61/ES (Gigabitinės infrastruktūros aktas)</w:t>
      </w:r>
      <w:bookmarkStart w:id="8" w:name="_GoBack"/>
      <w:bookmarkEnd w:id="8"/>
    </w:p>
    <w:p w:rsidR="00E365E1" w:rsidRPr="00741DAA" w:rsidRDefault="00EE5497" w:rsidP="00EE5497">
      <w:pPr>
        <w:widowControl/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FE4909">
        <w:rPr>
          <w:i/>
        </w:rPr>
        <w:t xml:space="preserve"> (ES) 2024/1</w:t>
      </w:r>
      <w:r>
        <w:rPr>
          <w:i/>
        </w:rPr>
        <w:t>309</w:t>
      </w:r>
      <w:r w:rsidRPr="00B163C4">
        <w:rPr>
          <w:i/>
        </w:rPr>
        <w:t>.)</w:t>
      </w:r>
    </w:p>
    <w:sectPr w:rsidR="00E365E1" w:rsidRPr="00741DAA" w:rsidSect="00EE5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836" w:rsidRPr="008A7092" w:rsidRDefault="00825836">
      <w:r w:rsidRPr="008A7092">
        <w:separator/>
      </w:r>
    </w:p>
  </w:endnote>
  <w:endnote w:type="continuationSeparator" w:id="0">
    <w:p w:rsidR="00825836" w:rsidRPr="008A7092" w:rsidRDefault="00825836">
      <w:r w:rsidRPr="008A70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70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70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70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836" w:rsidRPr="008A7092" w:rsidRDefault="00825836">
      <w:r w:rsidRPr="008A7092">
        <w:separator/>
      </w:r>
    </w:p>
  </w:footnote>
  <w:footnote w:type="continuationSeparator" w:id="0">
    <w:p w:rsidR="00825836" w:rsidRPr="008A7092" w:rsidRDefault="00825836">
      <w:r w:rsidRPr="008A7092">
        <w:continuationSeparator/>
      </w:r>
    </w:p>
  </w:footnote>
  <w:footnote w:id="1">
    <w:p w:rsidR="00A732D8" w:rsidRPr="0019050D" w:rsidRDefault="00A732D8" w:rsidP="008A7092">
      <w:pPr>
        <w:pStyle w:val="FootnoteText"/>
        <w:ind w:left="567" w:hanging="567"/>
        <w:rPr>
          <w:sz w:val="24"/>
          <w:lang w:val="lt-LT"/>
        </w:rPr>
      </w:pPr>
      <w:r w:rsidRPr="0019050D">
        <w:rPr>
          <w:rStyle w:val="FootnoteReference"/>
          <w:sz w:val="24"/>
          <w:lang w:val="lt-LT"/>
        </w:rPr>
        <w:footnoteRef/>
      </w:r>
      <w:r w:rsidR="008A7092" w:rsidRPr="0019050D">
        <w:rPr>
          <w:sz w:val="24"/>
          <w:lang w:val="lt-LT"/>
        </w:rPr>
        <w:t xml:space="preserve"> </w:t>
      </w:r>
      <w:r w:rsidR="008A7092" w:rsidRPr="0019050D">
        <w:rPr>
          <w:sz w:val="24"/>
          <w:lang w:val="lt-LT"/>
        </w:rPr>
        <w:tab/>
      </w:r>
      <w:r w:rsidRPr="0019050D">
        <w:rPr>
          <w:sz w:val="24"/>
          <w:lang w:val="lt-LT"/>
        </w:rPr>
        <w:t>OL C</w:t>
      </w:r>
      <w:r w:rsidR="00CC69D2" w:rsidRPr="0019050D">
        <w:rPr>
          <w:sz w:val="24"/>
          <w:lang w:val="lt-LT"/>
        </w:rPr>
        <w:t> 349</w:t>
      </w:r>
      <w:r w:rsidRPr="0019050D">
        <w:rPr>
          <w:sz w:val="24"/>
          <w:lang w:val="lt-LT"/>
        </w:rPr>
        <w:t xml:space="preserve">, </w:t>
      </w:r>
      <w:r w:rsidR="00CC69D2" w:rsidRPr="0019050D">
        <w:rPr>
          <w:sz w:val="24"/>
          <w:lang w:val="lt-LT"/>
        </w:rPr>
        <w:t xml:space="preserve">2023 9 29, </w:t>
      </w:r>
      <w:r w:rsidRPr="0019050D">
        <w:rPr>
          <w:sz w:val="24"/>
          <w:lang w:val="lt-LT"/>
        </w:rPr>
        <w:t>p.</w:t>
      </w:r>
      <w:r w:rsidR="00CC69D2" w:rsidRPr="0019050D">
        <w:rPr>
          <w:sz w:val="24"/>
          <w:lang w:val="lt-LT"/>
        </w:rPr>
        <w:t> 116.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70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70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70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5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1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1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1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3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1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6"/>
  </w:num>
  <w:num w:numId="9">
    <w:abstractNumId w:val="41"/>
  </w:num>
  <w:num w:numId="10">
    <w:abstractNumId w:val="25"/>
  </w:num>
  <w:num w:numId="11">
    <w:abstractNumId w:val="35"/>
  </w:num>
  <w:num w:numId="12">
    <w:abstractNumId w:val="30"/>
  </w:num>
  <w:num w:numId="13">
    <w:abstractNumId w:val="21"/>
  </w:num>
  <w:num w:numId="14">
    <w:abstractNumId w:val="9"/>
  </w:num>
  <w:num w:numId="15">
    <w:abstractNumId w:val="7"/>
  </w:num>
  <w:num w:numId="16">
    <w:abstractNumId w:val="32"/>
  </w:num>
  <w:num w:numId="17">
    <w:abstractNumId w:val="37"/>
  </w:num>
  <w:num w:numId="18">
    <w:abstractNumId w:val="0"/>
  </w:num>
  <w:num w:numId="19">
    <w:abstractNumId w:val="12"/>
  </w:num>
  <w:num w:numId="20">
    <w:abstractNumId w:val="6"/>
  </w:num>
  <w:num w:numId="21">
    <w:abstractNumId w:val="13"/>
  </w:num>
  <w:num w:numId="22">
    <w:abstractNumId w:val="26"/>
  </w:num>
  <w:num w:numId="23">
    <w:abstractNumId w:val="28"/>
    <w:lvlOverride w:ilvl="0">
      <w:startOverride w:val="1"/>
    </w:lvlOverride>
  </w:num>
  <w:num w:numId="24">
    <w:abstractNumId w:val="23"/>
  </w:num>
  <w:num w:numId="25">
    <w:abstractNumId w:val="5"/>
  </w:num>
  <w:num w:numId="26">
    <w:abstractNumId w:val="11"/>
  </w:num>
  <w:num w:numId="27">
    <w:abstractNumId w:val="43"/>
  </w:num>
  <w:num w:numId="28">
    <w:abstractNumId w:val="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31"/>
  </w:num>
  <w:num w:numId="32">
    <w:abstractNumId w:val="14"/>
  </w:num>
  <w:num w:numId="33">
    <w:abstractNumId w:val="19"/>
  </w:num>
  <w:num w:numId="34">
    <w:abstractNumId w:val="20"/>
  </w:num>
  <w:num w:numId="35">
    <w:abstractNumId w:val="10"/>
  </w:num>
  <w:num w:numId="36">
    <w:abstractNumId w:val="22"/>
  </w:num>
  <w:num w:numId="37">
    <w:abstractNumId w:val="42"/>
  </w:num>
  <w:num w:numId="38">
    <w:abstractNumId w:val="16"/>
  </w:num>
  <w:num w:numId="39">
    <w:abstractNumId w:val="17"/>
  </w:num>
  <w:num w:numId="40">
    <w:abstractNumId w:val="24"/>
  </w:num>
  <w:num w:numId="41">
    <w:abstractNumId w:val="27"/>
  </w:num>
  <w:num w:numId="42">
    <w:abstractNumId w:val="39"/>
  </w:num>
  <w:num w:numId="43">
    <w:abstractNumId w:val="38"/>
  </w:num>
  <w:num w:numId="44">
    <w:abstractNumId w:val="4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LT"/>
    <w:docVar w:name="dvnumam" w:val="0"/>
    <w:docVar w:name="dvpe" w:val="749.242"/>
    <w:docVar w:name="dvrapporteur" w:val="Pranešėjas: "/>
    <w:docVar w:name="dvstar" w:val="***I"/>
    <w:docVar w:name="dvtitre" w:val="2024 m. balandzio XX d. Europos Parlamento teisėkūros rezoliucija dėl pasiūlymo dėl Europos Parlamento ir Tarybos reglamento dėl priemonių gigabitinių elektroninių ryšių tinklų diegimo sąnaudoms mažinti, kuriuo panaikinama Direktyva 2014/61/ES (Gigabitinės infrastruktūros aktas)(COM(2023)0094 – C9-0028/2023 – 2023/0046(COD))"/>
  </w:docVars>
  <w:rsids>
    <w:rsidRoot w:val="00825836"/>
    <w:rsid w:val="00002272"/>
    <w:rsid w:val="00064002"/>
    <w:rsid w:val="000677B9"/>
    <w:rsid w:val="000831BA"/>
    <w:rsid w:val="000A42CC"/>
    <w:rsid w:val="000E7DD9"/>
    <w:rsid w:val="0010095E"/>
    <w:rsid w:val="00125B37"/>
    <w:rsid w:val="00147ED1"/>
    <w:rsid w:val="00181E9A"/>
    <w:rsid w:val="00187494"/>
    <w:rsid w:val="0019050D"/>
    <w:rsid w:val="00195AD6"/>
    <w:rsid w:val="001F32AE"/>
    <w:rsid w:val="00263674"/>
    <w:rsid w:val="002767FF"/>
    <w:rsid w:val="002B18FE"/>
    <w:rsid w:val="002B4C07"/>
    <w:rsid w:val="002B5493"/>
    <w:rsid w:val="002B54AE"/>
    <w:rsid w:val="002C1245"/>
    <w:rsid w:val="00322A9E"/>
    <w:rsid w:val="00343214"/>
    <w:rsid w:val="00361419"/>
    <w:rsid w:val="00361C00"/>
    <w:rsid w:val="00366C89"/>
    <w:rsid w:val="00387E2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F17"/>
    <w:rsid w:val="0050519A"/>
    <w:rsid w:val="005072A1"/>
    <w:rsid w:val="00514517"/>
    <w:rsid w:val="00545827"/>
    <w:rsid w:val="00560270"/>
    <w:rsid w:val="00560EA8"/>
    <w:rsid w:val="00565DB6"/>
    <w:rsid w:val="005A597B"/>
    <w:rsid w:val="005C2568"/>
    <w:rsid w:val="006037C0"/>
    <w:rsid w:val="006631B6"/>
    <w:rsid w:val="00680577"/>
    <w:rsid w:val="006A427A"/>
    <w:rsid w:val="006F74FA"/>
    <w:rsid w:val="00731ADD"/>
    <w:rsid w:val="00734777"/>
    <w:rsid w:val="00741DAA"/>
    <w:rsid w:val="00747932"/>
    <w:rsid w:val="00751A4A"/>
    <w:rsid w:val="00756632"/>
    <w:rsid w:val="00762C74"/>
    <w:rsid w:val="00786EC0"/>
    <w:rsid w:val="007D1690"/>
    <w:rsid w:val="007E22AD"/>
    <w:rsid w:val="00817416"/>
    <w:rsid w:val="00825836"/>
    <w:rsid w:val="00842779"/>
    <w:rsid w:val="008577AB"/>
    <w:rsid w:val="00865F67"/>
    <w:rsid w:val="00881A7B"/>
    <w:rsid w:val="008840E5"/>
    <w:rsid w:val="00887B3E"/>
    <w:rsid w:val="008A709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32D8"/>
    <w:rsid w:val="00A778C7"/>
    <w:rsid w:val="00A8098F"/>
    <w:rsid w:val="00AB441E"/>
    <w:rsid w:val="00AB6293"/>
    <w:rsid w:val="00AE0892"/>
    <w:rsid w:val="00AE0928"/>
    <w:rsid w:val="00AF3B82"/>
    <w:rsid w:val="00B12E95"/>
    <w:rsid w:val="00B142B4"/>
    <w:rsid w:val="00B22876"/>
    <w:rsid w:val="00B558F0"/>
    <w:rsid w:val="00B8472E"/>
    <w:rsid w:val="00BD48FE"/>
    <w:rsid w:val="00BD7BD8"/>
    <w:rsid w:val="00BE6ADC"/>
    <w:rsid w:val="00C05BFE"/>
    <w:rsid w:val="00C23CD4"/>
    <w:rsid w:val="00C61C0C"/>
    <w:rsid w:val="00C941CB"/>
    <w:rsid w:val="00CC2357"/>
    <w:rsid w:val="00CC69D2"/>
    <w:rsid w:val="00CF071A"/>
    <w:rsid w:val="00D058B8"/>
    <w:rsid w:val="00D56C11"/>
    <w:rsid w:val="00D834A0"/>
    <w:rsid w:val="00D872DF"/>
    <w:rsid w:val="00D91E21"/>
    <w:rsid w:val="00DA7FCD"/>
    <w:rsid w:val="00DF4A14"/>
    <w:rsid w:val="00E365E1"/>
    <w:rsid w:val="00E820A4"/>
    <w:rsid w:val="00E91857"/>
    <w:rsid w:val="00EB006A"/>
    <w:rsid w:val="00EB4772"/>
    <w:rsid w:val="00ED02AD"/>
    <w:rsid w:val="00ED169E"/>
    <w:rsid w:val="00ED4235"/>
    <w:rsid w:val="00EE5497"/>
    <w:rsid w:val="00F04346"/>
    <w:rsid w:val="00F075DC"/>
    <w:rsid w:val="00F149E9"/>
    <w:rsid w:val="00F44B70"/>
    <w:rsid w:val="00F503F4"/>
    <w:rsid w:val="00F5134D"/>
    <w:rsid w:val="00F5298D"/>
    <w:rsid w:val="00F74202"/>
    <w:rsid w:val="00F87713"/>
    <w:rsid w:val="00FB4360"/>
    <w:rsid w:val="00FD0C70"/>
    <w:rsid w:val="00FE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B5679A4"/>
  <w15:chartTrackingRefBased/>
  <w15:docId w15:val="{42A361C1-3C5F-465E-8961-8830FA7D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Number 3" w:uiPriority="1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732D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2D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2D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2D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2D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2D8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2D8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A732D8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A732D8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A732D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32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732D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732D8"/>
    <w:pPr>
      <w:spacing w:after="120"/>
    </w:pPr>
  </w:style>
  <w:style w:type="paragraph" w:customStyle="1" w:styleId="PageHeading">
    <w:name w:val="PageHeading"/>
    <w:basedOn w:val="Normal"/>
    <w:rsid w:val="00A732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732D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732D8"/>
    <w:rPr>
      <w:b/>
      <w:sz w:val="24"/>
      <w:lang w:val="lt-LT"/>
    </w:rPr>
  </w:style>
  <w:style w:type="paragraph" w:customStyle="1" w:styleId="NormalBold12a">
    <w:name w:val="NormalBold12a"/>
    <w:basedOn w:val="Normal"/>
    <w:rsid w:val="00A732D8"/>
    <w:pPr>
      <w:spacing w:after="240"/>
    </w:pPr>
    <w:rPr>
      <w:b/>
    </w:rPr>
  </w:style>
  <w:style w:type="paragraph" w:customStyle="1" w:styleId="AmJustText">
    <w:name w:val="AmJustText"/>
    <w:basedOn w:val="Normal"/>
    <w:rsid w:val="00A732D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732D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732D8"/>
    <w:pPr>
      <w:spacing w:after="480"/>
      <w:ind w:left="1417"/>
    </w:pPr>
  </w:style>
  <w:style w:type="paragraph" w:customStyle="1" w:styleId="CoverNormal">
    <w:name w:val="CoverNormal"/>
    <w:basedOn w:val="Normal"/>
    <w:rsid w:val="00A732D8"/>
    <w:pPr>
      <w:ind w:left="1418"/>
    </w:pPr>
  </w:style>
  <w:style w:type="paragraph" w:customStyle="1" w:styleId="AmCrossRef">
    <w:name w:val="AmCrossRef"/>
    <w:basedOn w:val="Normal"/>
    <w:rsid w:val="00A732D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732D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732D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732D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732D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32D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732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2D8"/>
    <w:rPr>
      <w:sz w:val="24"/>
      <w:lang w:val="lt-LT"/>
    </w:rPr>
  </w:style>
  <w:style w:type="paragraph" w:customStyle="1" w:styleId="AmOrLang">
    <w:name w:val="AmOrLang"/>
    <w:basedOn w:val="Normal"/>
    <w:rsid w:val="00A732D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732D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732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32D8"/>
    <w:pPr>
      <w:spacing w:before="240"/>
    </w:pPr>
    <w:rPr>
      <w:b/>
    </w:rPr>
  </w:style>
  <w:style w:type="paragraph" w:customStyle="1" w:styleId="EPBody">
    <w:name w:val="EPBody"/>
    <w:basedOn w:val="Normal"/>
    <w:rsid w:val="00A732D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32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32D8"/>
    <w:pPr>
      <w:spacing w:before="480" w:after="240"/>
    </w:pPr>
  </w:style>
  <w:style w:type="paragraph" w:customStyle="1" w:styleId="Lgendesigne">
    <w:name w:val="Légende signe"/>
    <w:basedOn w:val="Normal"/>
    <w:rsid w:val="00A732D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32D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32D8"/>
    <w:rPr>
      <w:sz w:val="18"/>
    </w:rPr>
  </w:style>
  <w:style w:type="paragraph" w:styleId="Footer">
    <w:name w:val="footer"/>
    <w:basedOn w:val="Normal"/>
    <w:link w:val="FooterChar"/>
    <w:uiPriority w:val="99"/>
    <w:rsid w:val="00A732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2D8"/>
    <w:rPr>
      <w:sz w:val="24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A732D8"/>
    <w:rPr>
      <w:noProof/>
      <w:sz w:val="24"/>
    </w:rPr>
  </w:style>
  <w:style w:type="paragraph" w:customStyle="1" w:styleId="Normal12">
    <w:name w:val="Normal12"/>
    <w:basedOn w:val="Normal"/>
    <w:link w:val="Normal12Char"/>
    <w:rsid w:val="00A732D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732D8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A732D8"/>
    <w:pPr>
      <w:spacing w:after="120"/>
    </w:pPr>
  </w:style>
  <w:style w:type="paragraph" w:customStyle="1" w:styleId="Normal12Italic">
    <w:name w:val="Normal12Italic"/>
    <w:basedOn w:val="Normal12"/>
    <w:rsid w:val="00A732D8"/>
    <w:rPr>
      <w:i/>
    </w:rPr>
  </w:style>
  <w:style w:type="paragraph" w:customStyle="1" w:styleId="Footer2">
    <w:name w:val="Footer2"/>
    <w:basedOn w:val="Normal12"/>
    <w:rsid w:val="00A732D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732D8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A732D8"/>
    <w:rPr>
      <w:color w:val="0000FF"/>
      <w:u w:val="single"/>
    </w:rPr>
  </w:style>
  <w:style w:type="paragraph" w:customStyle="1" w:styleId="AMNumberTabs0">
    <w:name w:val="AMNumberTabs"/>
    <w:basedOn w:val="Normal"/>
    <w:rsid w:val="00A732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732D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732D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732D8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A732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32D8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uiPriority w:val="99"/>
    <w:rsid w:val="00A732D8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A732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32D8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732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732D8"/>
    <w:rPr>
      <w:b/>
      <w:bCs/>
      <w:lang w:val="lt-LT"/>
    </w:rPr>
  </w:style>
  <w:style w:type="paragraph" w:customStyle="1" w:styleId="NormalCenter12a">
    <w:name w:val="NormalCenter12a"/>
    <w:basedOn w:val="Normal"/>
    <w:rsid w:val="00A732D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732D8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A732D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732D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732D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732D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732D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A732D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732D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732D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732D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732D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732D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732D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732D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732D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732D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A732D8"/>
    <w:rPr>
      <w:i/>
      <w:iCs/>
    </w:rPr>
  </w:style>
  <w:style w:type="paragraph" w:customStyle="1" w:styleId="Annexetitre">
    <w:name w:val="Annexe titre"/>
    <w:basedOn w:val="Normal"/>
    <w:next w:val="Normal"/>
    <w:rsid w:val="00A732D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A732D8"/>
    <w:pPr>
      <w:ind w:left="720"/>
      <w:contextualSpacing/>
    </w:pPr>
  </w:style>
  <w:style w:type="paragraph" w:customStyle="1" w:styleId="Normal12a">
    <w:name w:val="Normal12a"/>
    <w:basedOn w:val="Normal"/>
    <w:rsid w:val="00A732D8"/>
    <w:pPr>
      <w:spacing w:after="240"/>
    </w:pPr>
  </w:style>
  <w:style w:type="paragraph" w:customStyle="1" w:styleId="RollCallVotes">
    <w:name w:val="RollCallVotes"/>
    <w:basedOn w:val="Normal"/>
    <w:rsid w:val="00A732D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732D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732D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732D8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A732D8"/>
    <w:rPr>
      <w:sz w:val="24"/>
      <w:lang w:val="lt-LT"/>
    </w:rPr>
  </w:style>
  <w:style w:type="paragraph" w:customStyle="1" w:styleId="AmDocTypeTab">
    <w:name w:val="AmDocTypeTab"/>
    <w:basedOn w:val="Normal"/>
    <w:rsid w:val="00195AD6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195AD6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195AD6"/>
  </w:style>
  <w:style w:type="paragraph" w:customStyle="1" w:styleId="NormalRight">
    <w:name w:val="Normal Right"/>
    <w:basedOn w:val="Normal"/>
    <w:rsid w:val="00195AD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95AD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95AD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95AD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95AD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95AD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95AD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95AD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95AD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195AD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95AD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95AD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95AD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95AD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95AD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95AD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95AD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95AD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95AD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95AD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95AD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95AD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95AD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95AD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95AD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95AD6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95AD6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95AD6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95AD6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95AD6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95AD6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95AD6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95AD6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95AD6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95AD6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95AD6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95AD6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95AD6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95AD6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95AD6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95AD6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95AD6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95AD6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95AD6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95AD6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95AD6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95AD6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95AD6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95AD6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95AD6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95AD6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95AD6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95AD6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95AD6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195AD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95AD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95AD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95AD6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95AD6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95AD6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95AD6"/>
    <w:pPr>
      <w:jc w:val="center"/>
    </w:pPr>
  </w:style>
  <w:style w:type="paragraph" w:customStyle="1" w:styleId="Jardin">
    <w:name w:val="Jardin"/>
    <w:basedOn w:val="Normal"/>
    <w:rsid w:val="00195AD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95AD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95AD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95AD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95AD6"/>
    <w:rPr>
      <w:b/>
    </w:rPr>
  </w:style>
  <w:style w:type="paragraph" w:customStyle="1" w:styleId="Annex">
    <w:name w:val="Annex"/>
    <w:basedOn w:val="Normal"/>
    <w:next w:val="Normal"/>
    <w:rsid w:val="00195AD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95AD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95AD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95AD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95AD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195AD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195AD6"/>
  </w:style>
  <w:style w:type="character" w:styleId="EndnoteReference">
    <w:name w:val="endnote reference"/>
    <w:basedOn w:val="DefaultParagraphFont"/>
    <w:uiPriority w:val="99"/>
    <w:unhideWhenUsed/>
    <w:rsid w:val="00195AD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95AD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95AD6"/>
    <w:rPr>
      <w:rFonts w:eastAsia="Calibri"/>
      <w:sz w:val="24"/>
      <w:szCs w:val="22"/>
      <w:lang w:val="lt-L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95AD6"/>
    <w:rPr>
      <w:rFonts w:eastAsia="Calibri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195AD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95AD6"/>
    <w:rPr>
      <w:color w:val="808080"/>
    </w:rPr>
  </w:style>
  <w:style w:type="paragraph" w:customStyle="1" w:styleId="Revision1">
    <w:name w:val="Revision1"/>
    <w:next w:val="Revision"/>
    <w:hidden/>
    <w:uiPriority w:val="99"/>
    <w:semiHidden/>
    <w:rsid w:val="00195AD6"/>
    <w:rPr>
      <w:rFonts w:eastAsia="Calibri"/>
      <w:sz w:val="24"/>
      <w:szCs w:val="22"/>
      <w:lang w:val="lt-LT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195AD6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CommentText1">
    <w:name w:val="Comment Text1"/>
    <w:basedOn w:val="Normal"/>
    <w:next w:val="CommentText"/>
    <w:uiPriority w:val="99"/>
    <w:unhideWhenUsed/>
    <w:qFormat/>
    <w:rsid w:val="00195AD6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195AD6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ListBullet1">
    <w:name w:val="List Bullet1"/>
    <w:basedOn w:val="Normal"/>
    <w:next w:val="ListBullet"/>
    <w:uiPriority w:val="99"/>
    <w:unhideWhenUsed/>
    <w:rsid w:val="00195AD6"/>
    <w:pPr>
      <w:widowControl/>
      <w:numPr>
        <w:numId w:val="24"/>
      </w:numPr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195AD6"/>
    <w:pPr>
      <w:widowControl/>
      <w:numPr>
        <w:numId w:val="25"/>
      </w:numPr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195AD6"/>
    <w:pPr>
      <w:widowControl/>
      <w:numPr>
        <w:numId w:val="26"/>
      </w:numPr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195AD6"/>
    <w:pPr>
      <w:widowControl/>
      <w:numPr>
        <w:numId w:val="27"/>
      </w:numPr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95AD6"/>
    <w:rPr>
      <w:color w:val="800080"/>
      <w:u w:val="single"/>
    </w:rPr>
  </w:style>
  <w:style w:type="paragraph" w:customStyle="1" w:styleId="Listadenivel11">
    <w:name w:val="Lista de nivel 11"/>
    <w:basedOn w:val="Normal"/>
    <w:next w:val="ListParagraph"/>
    <w:link w:val="ListParagraphChar"/>
    <w:uiPriority w:val="34"/>
    <w:qFormat/>
    <w:rsid w:val="00195AD6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Text3"/>
    <w:uiPriority w:val="1"/>
    <w:rsid w:val="00195AD6"/>
    <w:pPr>
      <w:numPr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195AD6"/>
    <w:pPr>
      <w:numPr>
        <w:ilvl w:val="1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195AD6"/>
    <w:pPr>
      <w:numPr>
        <w:ilvl w:val="2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195AD6"/>
    <w:pPr>
      <w:numPr>
        <w:ilvl w:val="3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5AD6"/>
    <w:rPr>
      <w:color w:val="605E5C"/>
      <w:shd w:val="clear" w:color="auto" w:fill="E1DFDD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195AD6"/>
    <w:pPr>
      <w:widowControl/>
    </w:pPr>
    <w:rPr>
      <w:rFonts w:ascii="Calibri" w:hAnsi="Calibri" w:cs="Calibri"/>
      <w:sz w:val="20"/>
      <w:lang w:val="en-GB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195AD6"/>
    <w:rPr>
      <w:rFonts w:ascii="Calibri" w:hAnsi="Calibri" w:cs="Calibr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95AD6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195AD6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95AD6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195AD6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195AD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195AD6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195AD6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195AD6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adenivel11"/>
    <w:uiPriority w:val="34"/>
    <w:qFormat/>
    <w:locked/>
    <w:rsid w:val="00195AD6"/>
    <w:rPr>
      <w:rFonts w:eastAsia="Calibri"/>
      <w:sz w:val="24"/>
      <w:szCs w:val="22"/>
      <w:lang w:val="lt-LT"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95AD6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195AD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95AD6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95AD6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195AD6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195AD6"/>
    <w:rPr>
      <w:rFonts w:ascii="Calibri" w:eastAsia="Calibri" w:hAnsi="Calibri" w:cs="Arial"/>
      <w:sz w:val="22"/>
      <w:szCs w:val="22"/>
      <w:lang w:val="lt-LT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195AD6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11">
    <w:name w:val="TOC 1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195AD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195AD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95AD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95AD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195AD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95AD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95AD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95AD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95AD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95AD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95AD6"/>
    <w:pPr>
      <w:numPr>
        <w:numId w:val="23"/>
      </w:numPr>
      <w:tabs>
        <w:tab w:val="clear" w:pos="850"/>
        <w:tab w:val="num" w:pos="567"/>
      </w:tabs>
      <w:ind w:left="567" w:hanging="567"/>
    </w:pPr>
    <w:rPr>
      <w:rFonts w:eastAsia="Calibri"/>
    </w:rPr>
  </w:style>
  <w:style w:type="paragraph" w:customStyle="1" w:styleId="Tiret1">
    <w:name w:val="Tiret 1"/>
    <w:basedOn w:val="Point1"/>
    <w:rsid w:val="00195AD6"/>
    <w:pPr>
      <w:numPr>
        <w:numId w:val="30"/>
      </w:numPr>
      <w:tabs>
        <w:tab w:val="clear" w:pos="1417"/>
        <w:tab w:val="num" w:pos="567"/>
      </w:tabs>
      <w:ind w:left="567"/>
    </w:pPr>
    <w:rPr>
      <w:rFonts w:eastAsia="Calibri"/>
    </w:rPr>
  </w:style>
  <w:style w:type="paragraph" w:customStyle="1" w:styleId="Tiret2">
    <w:name w:val="Tiret 2"/>
    <w:basedOn w:val="Point2"/>
    <w:rsid w:val="00195AD6"/>
    <w:pPr>
      <w:numPr>
        <w:numId w:val="31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195AD6"/>
    <w:pPr>
      <w:numPr>
        <w:numId w:val="32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195AD6"/>
    <w:pPr>
      <w:numPr>
        <w:numId w:val="33"/>
      </w:numPr>
      <w:tabs>
        <w:tab w:val="clear" w:pos="3118"/>
        <w:tab w:val="num" w:pos="2268"/>
      </w:tabs>
      <w:ind w:left="2268"/>
    </w:pPr>
  </w:style>
  <w:style w:type="paragraph" w:customStyle="1" w:styleId="Tiret5">
    <w:name w:val="Tiret 5"/>
    <w:basedOn w:val="Point5"/>
    <w:rsid w:val="00195AD6"/>
    <w:pPr>
      <w:numPr>
        <w:numId w:val="34"/>
      </w:numPr>
      <w:tabs>
        <w:tab w:val="clear" w:pos="3685"/>
        <w:tab w:val="num" w:pos="2835"/>
      </w:tabs>
      <w:ind w:left="2835"/>
    </w:pPr>
  </w:style>
  <w:style w:type="paragraph" w:customStyle="1" w:styleId="PointDouble0">
    <w:name w:val="PointDouble 0"/>
    <w:basedOn w:val="Normal"/>
    <w:rsid w:val="00195AD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95AD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95AD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95AD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95AD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95AD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95AD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95AD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95AD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95AD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95AD6"/>
    <w:pPr>
      <w:widowControl/>
      <w:numPr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95AD6"/>
    <w:pPr>
      <w:widowControl/>
      <w:numPr>
        <w:ilvl w:val="1"/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95AD6"/>
    <w:pPr>
      <w:widowControl/>
      <w:numPr>
        <w:ilvl w:val="2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95AD6"/>
    <w:pPr>
      <w:widowControl/>
      <w:numPr>
        <w:ilvl w:val="3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95AD6"/>
    <w:pPr>
      <w:widowControl/>
      <w:numPr>
        <w:ilvl w:val="4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95AD6"/>
    <w:pPr>
      <w:widowControl/>
      <w:numPr>
        <w:ilvl w:val="5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95AD6"/>
    <w:pPr>
      <w:widowControl/>
      <w:numPr>
        <w:ilvl w:val="6"/>
        <w:numId w:val="35"/>
      </w:numPr>
      <w:tabs>
        <w:tab w:val="clear" w:pos="1417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95A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95A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95A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95A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95AD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95AD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95AD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95AD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95AD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95AD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95AD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95AD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95AD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95AD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95AD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95AD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95AD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95AD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95AD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195AD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195AD6"/>
    <w:pPr>
      <w:widowControl/>
      <w:numPr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95AD6"/>
    <w:pPr>
      <w:widowControl/>
      <w:numPr>
        <w:ilvl w:val="2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95AD6"/>
    <w:pPr>
      <w:widowControl/>
      <w:numPr>
        <w:ilvl w:val="4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95AD6"/>
    <w:pPr>
      <w:widowControl/>
      <w:numPr>
        <w:ilvl w:val="6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95AD6"/>
    <w:pPr>
      <w:widowControl/>
      <w:numPr>
        <w:ilvl w:val="1"/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95AD6"/>
    <w:pPr>
      <w:widowControl/>
      <w:numPr>
        <w:ilvl w:val="3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95AD6"/>
    <w:pPr>
      <w:widowControl/>
      <w:numPr>
        <w:ilvl w:val="5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95AD6"/>
    <w:pPr>
      <w:widowControl/>
      <w:numPr>
        <w:ilvl w:val="7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95AD6"/>
    <w:pPr>
      <w:widowControl/>
      <w:numPr>
        <w:ilvl w:val="8"/>
        <w:numId w:val="29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95AD6"/>
    <w:pPr>
      <w:widowControl/>
      <w:numPr>
        <w:numId w:val="36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95AD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95AD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95AD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95AD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95AD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95AD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195AD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95AD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95AD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95AD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95A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95A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195AD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95AD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95AD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95AD6"/>
    <w:pPr>
      <w:widowControl/>
      <w:numPr>
        <w:numId w:val="37"/>
      </w:numPr>
      <w:tabs>
        <w:tab w:val="clear" w:pos="709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95AD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95AD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95A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95AD6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195AD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95AD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95AD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95AD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95AD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95AD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195AD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95A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95AD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95AD6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195AD6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195AD6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95AD6"/>
    <w:rPr>
      <w:rFonts w:eastAsia="Calibri"/>
    </w:rPr>
  </w:style>
  <w:style w:type="paragraph" w:customStyle="1" w:styleId="Volume">
    <w:name w:val="Volume"/>
    <w:basedOn w:val="Normal"/>
    <w:next w:val="Confidentialit"/>
    <w:rsid w:val="00195AD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95AD6"/>
    <w:pPr>
      <w:spacing w:after="240"/>
    </w:pPr>
  </w:style>
  <w:style w:type="paragraph" w:customStyle="1" w:styleId="Accompagnant">
    <w:name w:val="Accompagnant"/>
    <w:basedOn w:val="Normal"/>
    <w:next w:val="Typeacteprincipal"/>
    <w:rsid w:val="00195AD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95AD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95AD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95AD6"/>
  </w:style>
  <w:style w:type="paragraph" w:customStyle="1" w:styleId="AccompagnantPagedecouverture">
    <w:name w:val="Accompagnant (Page de couverture)"/>
    <w:basedOn w:val="Accompagnant"/>
    <w:next w:val="TypeacteprincipalPagedecouverture"/>
    <w:rsid w:val="00195AD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95AD6"/>
  </w:style>
  <w:style w:type="paragraph" w:customStyle="1" w:styleId="ObjetacteprincipalPagedecouverture">
    <w:name w:val="Objet acte principal (Page de couverture)"/>
    <w:basedOn w:val="Objetacteprincipal"/>
    <w:next w:val="Rfrencecroise"/>
    <w:rsid w:val="00195AD6"/>
  </w:style>
  <w:style w:type="paragraph" w:customStyle="1" w:styleId="LanguesfaisantfoiPagedecouverture">
    <w:name w:val="Langues faisant foi (Page de couverture)"/>
    <w:basedOn w:val="Normal"/>
    <w:next w:val="Normal"/>
    <w:rsid w:val="00195AD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195A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 w:eastAsia="en-US"/>
    </w:rPr>
  </w:style>
  <w:style w:type="character" w:customStyle="1" w:styleId="markedcontent">
    <w:name w:val="markedcontent"/>
    <w:basedOn w:val="DefaultParagraphFont"/>
    <w:rsid w:val="00195AD6"/>
  </w:style>
  <w:style w:type="numbering" w:customStyle="1" w:styleId="NoList11">
    <w:name w:val="No List11"/>
    <w:next w:val="NoList"/>
    <w:uiPriority w:val="99"/>
    <w:semiHidden/>
    <w:unhideWhenUsed/>
    <w:rsid w:val="00195AD6"/>
  </w:style>
  <w:style w:type="paragraph" w:styleId="NormalWeb">
    <w:name w:val="Normal (Web)"/>
    <w:basedOn w:val="Normal"/>
    <w:uiPriority w:val="99"/>
    <w:unhideWhenUsed/>
    <w:rsid w:val="00195AD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195AD6"/>
  </w:style>
  <w:style w:type="paragraph" w:styleId="BodyText">
    <w:name w:val="Body Text"/>
    <w:basedOn w:val="Normal"/>
    <w:link w:val="BodyTextChar"/>
    <w:uiPriority w:val="1"/>
    <w:qFormat/>
    <w:rsid w:val="00195AD6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95AD6"/>
    <w:rPr>
      <w:sz w:val="22"/>
      <w:szCs w:val="22"/>
      <w:lang w:val="lt-LT" w:eastAsia="en-US"/>
    </w:rPr>
  </w:style>
  <w:style w:type="paragraph" w:styleId="Title">
    <w:name w:val="Title"/>
    <w:basedOn w:val="Normal"/>
    <w:link w:val="TitleChar"/>
    <w:uiPriority w:val="10"/>
    <w:qFormat/>
    <w:rsid w:val="00195AD6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95AD6"/>
    <w:rPr>
      <w:b/>
      <w:bCs/>
      <w:sz w:val="36"/>
      <w:szCs w:val="36"/>
      <w:lang w:val="lt-LT" w:eastAsia="en-US"/>
    </w:rPr>
  </w:style>
  <w:style w:type="paragraph" w:customStyle="1" w:styleId="TableParagraph">
    <w:name w:val="Table Paragraph"/>
    <w:basedOn w:val="Normal"/>
    <w:uiPriority w:val="1"/>
    <w:qFormat/>
    <w:rsid w:val="00195AD6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195AD6"/>
  </w:style>
  <w:style w:type="paragraph" w:customStyle="1" w:styleId="paragraph">
    <w:name w:val="paragraph"/>
    <w:basedOn w:val="Normal"/>
    <w:rsid w:val="00195AD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195AD6"/>
  </w:style>
  <w:style w:type="paragraph" w:customStyle="1" w:styleId="pf0">
    <w:name w:val="pf0"/>
    <w:basedOn w:val="Normal"/>
    <w:rsid w:val="00195AD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195AD6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195AD6"/>
  </w:style>
  <w:style w:type="character" w:styleId="Strong">
    <w:name w:val="Strong"/>
    <w:basedOn w:val="DefaultParagraphFont"/>
    <w:uiPriority w:val="22"/>
    <w:qFormat/>
    <w:rsid w:val="00195AD6"/>
    <w:rPr>
      <w:b/>
      <w:bCs/>
    </w:rPr>
  </w:style>
  <w:style w:type="paragraph" w:customStyle="1" w:styleId="Text7">
    <w:name w:val="Text 7"/>
    <w:basedOn w:val="Normal"/>
    <w:rsid w:val="00195A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95A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95A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95A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95AD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95A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95A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95A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95AD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95AD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95AD6"/>
    <w:pPr>
      <w:widowControl/>
      <w:numPr>
        <w:numId w:val="38"/>
      </w:numPr>
      <w:tabs>
        <w:tab w:val="clear" w:pos="4252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95AD6"/>
    <w:pPr>
      <w:widowControl/>
      <w:numPr>
        <w:numId w:val="39"/>
      </w:numPr>
      <w:tabs>
        <w:tab w:val="clear" w:pos="4819"/>
      </w:tabs>
      <w:spacing w:before="120" w:after="120" w:line="360" w:lineRule="auto"/>
      <w:ind w:left="405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95AD6"/>
    <w:pPr>
      <w:widowControl/>
      <w:numPr>
        <w:numId w:val="40"/>
      </w:numPr>
      <w:tabs>
        <w:tab w:val="clear" w:pos="5386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95AD6"/>
    <w:pPr>
      <w:widowControl/>
      <w:numPr>
        <w:numId w:val="41"/>
      </w:numPr>
      <w:tabs>
        <w:tab w:val="clear" w:pos="3685"/>
        <w:tab w:val="num" w:pos="2625"/>
      </w:tabs>
      <w:spacing w:before="120" w:after="120" w:line="360" w:lineRule="auto"/>
      <w:ind w:left="2625" w:hanging="709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95AD6"/>
    <w:pPr>
      <w:widowControl/>
      <w:numPr>
        <w:numId w:val="42"/>
      </w:numPr>
      <w:tabs>
        <w:tab w:val="clear" w:pos="4252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95AD6"/>
    <w:pPr>
      <w:widowControl/>
      <w:numPr>
        <w:numId w:val="43"/>
      </w:numPr>
      <w:tabs>
        <w:tab w:val="clear" w:pos="4819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95AD6"/>
    <w:pPr>
      <w:widowControl/>
      <w:numPr>
        <w:numId w:val="44"/>
      </w:numPr>
      <w:tabs>
        <w:tab w:val="clear" w:pos="5386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95A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95AD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195AD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95AD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95AD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95AD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95AD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95AD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95AD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95AD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95A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95AD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95A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95AD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95AD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95AD6"/>
    <w:pPr>
      <w:spacing w:before="240"/>
    </w:pPr>
  </w:style>
  <w:style w:type="paragraph" w:customStyle="1" w:styleId="Accordtitre">
    <w:name w:val="Accord titre"/>
    <w:basedOn w:val="Normal"/>
    <w:rsid w:val="00195AD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95AD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95AD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95AD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95AD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95A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95A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95A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95AD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95AD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95AD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95AD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95AD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95AD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95AD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95AD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95AD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95AD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95AD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95AD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95AD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95AD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95AD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95AD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95AD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95AD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95AD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95AD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95AD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95AD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95AD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95AD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195AD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95AD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95AD6"/>
    <w:rPr>
      <w:b/>
      <w:i/>
    </w:rPr>
  </w:style>
  <w:style w:type="character" w:customStyle="1" w:styleId="diff-tte-removed">
    <w:name w:val="diff-tte-removed"/>
    <w:basedOn w:val="DefaultParagraphFont"/>
    <w:rsid w:val="00195AD6"/>
    <w:rPr>
      <w:strike/>
    </w:rPr>
  </w:style>
  <w:style w:type="paragraph" w:styleId="EndnoteText">
    <w:name w:val="endnote text"/>
    <w:basedOn w:val="Normal"/>
    <w:link w:val="EndnoteTextChar1"/>
    <w:rsid w:val="00195AD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195AD6"/>
    <w:rPr>
      <w:lang w:val="lt-LT"/>
    </w:rPr>
  </w:style>
  <w:style w:type="character" w:customStyle="1" w:styleId="BalloonTextChar1">
    <w:name w:val="Balloon Text Char1"/>
    <w:basedOn w:val="DefaultParagraphFont"/>
    <w:rsid w:val="00195AD6"/>
    <w:rPr>
      <w:rFonts w:ascii="Segoe UI" w:hAnsi="Segoe UI" w:cs="Segoe UI"/>
      <w:sz w:val="18"/>
      <w:szCs w:val="18"/>
      <w:lang w:val="lt-LT"/>
    </w:rPr>
  </w:style>
  <w:style w:type="character" w:customStyle="1" w:styleId="CommentTextChar1">
    <w:name w:val="Comment Text Char1"/>
    <w:basedOn w:val="DefaultParagraphFont"/>
    <w:rsid w:val="00195AD6"/>
    <w:rPr>
      <w:lang w:val="lt-LT"/>
    </w:rPr>
  </w:style>
  <w:style w:type="character" w:customStyle="1" w:styleId="CommentSubjectChar1">
    <w:name w:val="Comment Subject Char1"/>
    <w:basedOn w:val="CommentTextChar1"/>
    <w:rsid w:val="00195AD6"/>
    <w:rPr>
      <w:b/>
      <w:bCs/>
      <w:lang w:val="lt-LT"/>
    </w:rPr>
  </w:style>
  <w:style w:type="paragraph" w:styleId="ListBullet">
    <w:name w:val="List Bullet"/>
    <w:basedOn w:val="Normal"/>
    <w:rsid w:val="00195AD6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195AD6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195AD6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195AD6"/>
    <w:pPr>
      <w:tabs>
        <w:tab w:val="num" w:pos="1440"/>
      </w:tabs>
      <w:ind w:left="1440" w:hanging="360"/>
      <w:contextualSpacing/>
    </w:pPr>
  </w:style>
  <w:style w:type="character" w:styleId="FollowedHyperlink">
    <w:name w:val="FollowedHyperlink"/>
    <w:basedOn w:val="DefaultParagraphFont"/>
    <w:rsid w:val="00195AD6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1"/>
    <w:rsid w:val="00195AD6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195AD6"/>
    <w:rPr>
      <w:rFonts w:ascii="Consolas" w:hAnsi="Consolas"/>
      <w:sz w:val="21"/>
      <w:szCs w:val="21"/>
      <w:lang w:val="lt-LT"/>
    </w:rPr>
  </w:style>
  <w:style w:type="paragraph" w:styleId="ListNumber">
    <w:name w:val="List Number"/>
    <w:basedOn w:val="Normal"/>
    <w:rsid w:val="00195AD6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195AD6"/>
    <w:pPr>
      <w:tabs>
        <w:tab w:val="num" w:pos="720"/>
      </w:tabs>
      <w:ind w:left="720" w:hanging="360"/>
      <w:contextualSpacing/>
    </w:pPr>
  </w:style>
  <w:style w:type="paragraph" w:styleId="ListNumber4">
    <w:name w:val="List Number 4"/>
    <w:basedOn w:val="Normal"/>
    <w:rsid w:val="00195AD6"/>
    <w:pPr>
      <w:tabs>
        <w:tab w:val="num" w:pos="1440"/>
      </w:tabs>
      <w:ind w:left="1440" w:hanging="360"/>
      <w:contextualSpacing/>
    </w:pPr>
  </w:style>
  <w:style w:type="table" w:styleId="PlainTable1">
    <w:name w:val="Plain Table 1"/>
    <w:basedOn w:val="TableNormal"/>
    <w:uiPriority w:val="41"/>
    <w:rsid w:val="00195AD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2445D-20C3-4A12-A79D-13E7149E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2024-07-16T13:29:00Z</dcterms:created>
  <dcterms:modified xsi:type="dcterms:W3CDTF">2024-07-16T13:29:00Z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