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700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700C" w:rsidRDefault="0084523F" w:rsidP="0010095E">
            <w:pPr>
              <w:pStyle w:val="EPName"/>
            </w:pPr>
            <w:r w:rsidRPr="0048700C">
              <w:t>Parlament Ewropew</w:t>
            </w:r>
          </w:p>
          <w:p w:rsidR="00751A4A" w:rsidRPr="0048700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700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8700C" w:rsidRDefault="00187494" w:rsidP="0010095E">
            <w:pPr>
              <w:pStyle w:val="EPLogo"/>
            </w:pPr>
            <w:r w:rsidRPr="0048700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700C" w:rsidRDefault="00D058B8" w:rsidP="004C5D52">
      <w:pPr>
        <w:pStyle w:val="LineTop"/>
      </w:pPr>
    </w:p>
    <w:p w:rsidR="00680577" w:rsidRPr="0048700C" w:rsidRDefault="0084523F" w:rsidP="00680577">
      <w:pPr>
        <w:pStyle w:val="EPBodyTA1"/>
      </w:pPr>
      <w:r w:rsidRPr="0048700C">
        <w:t>TESTI ADOTTATI</w:t>
      </w:r>
    </w:p>
    <w:p w:rsidR="00D058B8" w:rsidRPr="0048700C" w:rsidRDefault="00D058B8" w:rsidP="00D058B8">
      <w:pPr>
        <w:pStyle w:val="LineBottom"/>
      </w:pPr>
    </w:p>
    <w:p w:rsidR="0084523F" w:rsidRPr="0048700C" w:rsidRDefault="0084523F" w:rsidP="0084523F">
      <w:pPr>
        <w:pStyle w:val="ATHeading1"/>
      </w:pPr>
      <w:bookmarkStart w:id="0" w:name="TANumber"/>
      <w:r w:rsidRPr="0048700C">
        <w:t>P9_TA(2024)0</w:t>
      </w:r>
      <w:bookmarkEnd w:id="0"/>
      <w:r w:rsidR="0048700C" w:rsidRPr="0048700C">
        <w:t>292</w:t>
      </w:r>
    </w:p>
    <w:p w:rsidR="0084523F" w:rsidRPr="0048700C" w:rsidRDefault="0084523F" w:rsidP="0084523F">
      <w:pPr>
        <w:pStyle w:val="ATHeading2"/>
      </w:pPr>
      <w:bookmarkStart w:id="1" w:name="title"/>
      <w:r w:rsidRPr="0048700C">
        <w:t>Miżuri biex jonqos il-kost tal-introduzzjoni tan-networks tal-komunikazzjoni elettronika tal-gigabits (l-Att dwar l-Infrastruttura tal-Gigabits)</w:t>
      </w:r>
      <w:bookmarkEnd w:id="1"/>
    </w:p>
    <w:p w:rsidR="0084523F" w:rsidRPr="0048700C" w:rsidRDefault="0084523F" w:rsidP="0084523F">
      <w:pPr>
        <w:rPr>
          <w:i/>
          <w:vanish/>
        </w:rPr>
      </w:pPr>
      <w:r w:rsidRPr="0048700C">
        <w:rPr>
          <w:i/>
        </w:rPr>
        <w:fldChar w:fldCharType="begin"/>
      </w:r>
      <w:r w:rsidRPr="0048700C">
        <w:rPr>
          <w:i/>
        </w:rPr>
        <w:instrText xml:space="preserve"> TC"(</w:instrText>
      </w:r>
      <w:bookmarkStart w:id="2" w:name="DocNumber"/>
      <w:r w:rsidRPr="0048700C">
        <w:rPr>
          <w:i/>
        </w:rPr>
        <w:instrText>A9-0275/2023</w:instrText>
      </w:r>
      <w:bookmarkEnd w:id="2"/>
      <w:r w:rsidRPr="0048700C">
        <w:rPr>
          <w:i/>
        </w:rPr>
        <w:instrText xml:space="preserve"> - Rapporteur: Alin Mituța)"\l3 \n&gt; \* MERGEFORMAT </w:instrText>
      </w:r>
      <w:r w:rsidRPr="0048700C">
        <w:rPr>
          <w:i/>
        </w:rPr>
        <w:fldChar w:fldCharType="end"/>
      </w:r>
    </w:p>
    <w:p w:rsidR="0084523F" w:rsidRPr="0048700C" w:rsidRDefault="0084523F" w:rsidP="0084523F">
      <w:pPr>
        <w:rPr>
          <w:vanish/>
        </w:rPr>
      </w:pPr>
      <w:bookmarkStart w:id="3" w:name="Commission"/>
      <w:r w:rsidRPr="0048700C">
        <w:rPr>
          <w:vanish/>
        </w:rPr>
        <w:t>Kumitat għall-Industrija, ir-Riċerka u l-Enerġija</w:t>
      </w:r>
      <w:bookmarkEnd w:id="3"/>
    </w:p>
    <w:p w:rsidR="0084523F" w:rsidRPr="0048700C" w:rsidRDefault="0084523F" w:rsidP="0084523F">
      <w:pPr>
        <w:rPr>
          <w:vanish/>
        </w:rPr>
      </w:pPr>
      <w:bookmarkStart w:id="4" w:name="PE"/>
      <w:r w:rsidRPr="0048700C">
        <w:rPr>
          <w:vanish/>
        </w:rPr>
        <w:t>PE749.242</w:t>
      </w:r>
      <w:bookmarkEnd w:id="4"/>
    </w:p>
    <w:p w:rsidR="0084523F" w:rsidRPr="0048700C" w:rsidRDefault="0084523F" w:rsidP="0084523F">
      <w:pPr>
        <w:pStyle w:val="ATHeading3"/>
      </w:pPr>
      <w:bookmarkStart w:id="5" w:name="Sujet"/>
      <w:r w:rsidRPr="0048700C">
        <w:t>Riżoluzzjoni leġiżlattiva tal-Parlament Ewropew tat-23 ta' April 2024 dwar il-proposta għal regolament tal-Parlament Ewropew u tal-Kunsill dwar miżuri biex jonqos il-kost tal-introduzzjoni tan-networks tal-komunikazzjoni elettronika tal-gigabits u li jħassar id-Direttiva 2014/61/UE (l-Att dwar l-Infrastruttura tal-Gigabits)</w:t>
      </w:r>
      <w:bookmarkEnd w:id="5"/>
      <w:r w:rsidRPr="0048700C">
        <w:t xml:space="preserve"> </w:t>
      </w:r>
      <w:bookmarkStart w:id="6" w:name="References"/>
      <w:r w:rsidRPr="0048700C">
        <w:t>(COM(2023)0094 – C9-0028/2023 – 2023/0046(COD))</w:t>
      </w:r>
      <w:bookmarkEnd w:id="6"/>
    </w:p>
    <w:p w:rsidR="00374FF5" w:rsidRPr="0048700C" w:rsidRDefault="00374FF5" w:rsidP="00374FF5">
      <w:pPr>
        <w:pStyle w:val="NormalBold"/>
      </w:pPr>
      <w:bookmarkStart w:id="7" w:name="TextBodyBegin"/>
      <w:bookmarkEnd w:id="7"/>
      <w:r w:rsidRPr="0048700C">
        <w:t>(Proċedura leġiżlattiva ordinarja: l-ewwel qari)</w:t>
      </w:r>
    </w:p>
    <w:p w:rsidR="00374FF5" w:rsidRPr="0048700C" w:rsidRDefault="00374FF5" w:rsidP="00374FF5">
      <w:pPr>
        <w:pStyle w:val="EPComma"/>
      </w:pPr>
      <w:r w:rsidRPr="0048700C">
        <w:rPr>
          <w:i/>
        </w:rPr>
        <w:t>Il-Parlament Ewropew</w:t>
      </w:r>
      <w:r w:rsidRPr="0048700C">
        <w:t>,</w:t>
      </w:r>
    </w:p>
    <w:p w:rsidR="00374FF5" w:rsidRPr="0048700C" w:rsidRDefault="00374FF5" w:rsidP="00374FF5">
      <w:pPr>
        <w:pStyle w:val="NormalHanging12a"/>
      </w:pPr>
      <w:r w:rsidRPr="0048700C">
        <w:t>–</w:t>
      </w:r>
      <w:r w:rsidRPr="0048700C">
        <w:tab/>
        <w:t>wara li kkunsidra l-proposta tal-Kummissjoni lill-Parlament Ewropew u lill-Kunsill (COM(2023)0094),</w:t>
      </w:r>
    </w:p>
    <w:p w:rsidR="00374FF5" w:rsidRPr="0048700C" w:rsidRDefault="00374FF5" w:rsidP="00374FF5">
      <w:pPr>
        <w:pStyle w:val="NormalHanging12a"/>
      </w:pPr>
      <w:r w:rsidRPr="0048700C">
        <w:t>–</w:t>
      </w:r>
      <w:r w:rsidRPr="0048700C">
        <w:tab/>
        <w:t>wara li kkunsidra l-Artikolu 294(2) u l-Artikolu 114 tat-Trattat dwar il-Funzjonament tal-Unjoni Ewropea, skont liema artikoli l-Kummissjoni ppreżentat il-proposta lill-Parlament (C9</w:t>
      </w:r>
      <w:r w:rsidRPr="0048700C">
        <w:noBreakHyphen/>
        <w:t>0028/2023),</w:t>
      </w:r>
    </w:p>
    <w:p w:rsidR="00374FF5" w:rsidRPr="0048700C" w:rsidRDefault="00374FF5" w:rsidP="00374FF5">
      <w:pPr>
        <w:pStyle w:val="NormalHanging12a"/>
      </w:pPr>
      <w:r w:rsidRPr="0048700C">
        <w:t>–</w:t>
      </w:r>
      <w:r w:rsidRPr="0048700C">
        <w:tab/>
        <w:t>wara li kkunsidra l-Artikolu 294(3) tat-Trattat dwar il-Funzjonament tal-Unjoni Ewropea,</w:t>
      </w:r>
    </w:p>
    <w:p w:rsidR="00FE21FC" w:rsidRPr="0048700C" w:rsidRDefault="00FE21FC" w:rsidP="00374FF5">
      <w:pPr>
        <w:pStyle w:val="NormalHanging12a"/>
      </w:pPr>
      <w:r w:rsidRPr="0048700C">
        <w:t>–</w:t>
      </w:r>
      <w:r w:rsidRPr="0048700C">
        <w:tab/>
        <w:t>wara li kkunsidra l-opinjoni motivata ppreżentata mill-Kamra tad-Deputati Taljana, fil-qafas tal-Protokoll Nru 2 dwar l-applikazzjoni tal-prinċipji ta' sussidjarjetà u proporzjonalità li tiddikjara li l-abbozz ta' att leġiżlattiv ma jimxix mal-prinċipju ta' sussidjarjetà;</w:t>
      </w:r>
    </w:p>
    <w:p w:rsidR="00374FF5" w:rsidRPr="0048700C" w:rsidRDefault="00374FF5" w:rsidP="00374FF5">
      <w:pPr>
        <w:pStyle w:val="NormalHanging12a"/>
      </w:pPr>
      <w:r w:rsidRPr="0048700C">
        <w:t>–</w:t>
      </w:r>
      <w:r w:rsidRPr="0048700C">
        <w:tab/>
        <w:t>wara li kkunsidra l-opinjoni tal-Kumitat Ekonomiku u Soċjali Ewropew tat-12 ta’ Lulju 2023</w:t>
      </w:r>
      <w:r w:rsidRPr="0048700C">
        <w:rPr>
          <w:rStyle w:val="FootnoteReference"/>
        </w:rPr>
        <w:footnoteReference w:id="1"/>
      </w:r>
      <w:r w:rsidRPr="0048700C">
        <w:t>,</w:t>
      </w:r>
    </w:p>
    <w:p w:rsidR="00FE21FC" w:rsidRPr="0048700C" w:rsidRDefault="00FE21FC" w:rsidP="00374FF5">
      <w:pPr>
        <w:pStyle w:val="NormalHanging12a"/>
      </w:pPr>
      <w:r w:rsidRPr="0048700C">
        <w:t>–</w:t>
      </w:r>
      <w:r w:rsidRPr="0048700C">
        <w:tab/>
        <w:t xml:space="preserve">wara li kkunsidra l-ftehim proviżorju approvat mill-kumitat responsabbli fis-sens tal-Artikolu 74(4) tar-Regoli ta' Proċedura tiegħu u l-impenn meħud mir-rappreżentant tal-Kunsill, permezz tal-ittra tas-16 ta' Frar 2024, li japprova l-pożizzjoni tal-Parlament, </w:t>
      </w:r>
      <w:r w:rsidRPr="0048700C">
        <w:lastRenderedPageBreak/>
        <w:t>skont l-Artikolu 294(4) tat-Trattat dwar il-Funzjonament tal-Unjoni Ewropea,</w:t>
      </w:r>
    </w:p>
    <w:p w:rsidR="00374FF5" w:rsidRPr="0048700C" w:rsidRDefault="00374FF5" w:rsidP="00374FF5">
      <w:pPr>
        <w:pStyle w:val="NormalHanging12a"/>
      </w:pPr>
      <w:r w:rsidRPr="0048700C">
        <w:t>–</w:t>
      </w:r>
      <w:r w:rsidRPr="0048700C">
        <w:tab/>
        <w:t>wara li kkunsidra l-Artikolu 59 tar-Regoli ta’ Proċedura tiegħu,</w:t>
      </w:r>
    </w:p>
    <w:p w:rsidR="00374FF5" w:rsidRPr="0048700C" w:rsidRDefault="00374FF5" w:rsidP="00374FF5">
      <w:pPr>
        <w:pStyle w:val="NormalHanging12a"/>
      </w:pPr>
      <w:r w:rsidRPr="0048700C">
        <w:t>–</w:t>
      </w:r>
      <w:r w:rsidRPr="0048700C">
        <w:tab/>
        <w:t>wara li kkunsidra r-rapport tal-Kumitat għall-Industrija, ir-Riċerka u l-Enerġija (A9-0275/2023),</w:t>
      </w:r>
    </w:p>
    <w:p w:rsidR="00374FF5" w:rsidRPr="0048700C" w:rsidRDefault="00374FF5" w:rsidP="00374FF5">
      <w:pPr>
        <w:pStyle w:val="NormalHanging12a"/>
      </w:pPr>
      <w:r w:rsidRPr="0048700C">
        <w:t>1.</w:t>
      </w:r>
      <w:r w:rsidRPr="0048700C">
        <w:tab/>
        <w:t>Jadotta l-pożizzjoni fl-ewwel qari li tidher hawn taħt;</w:t>
      </w:r>
    </w:p>
    <w:p w:rsidR="00374FF5" w:rsidRPr="0048700C" w:rsidRDefault="00374FF5" w:rsidP="00374FF5">
      <w:pPr>
        <w:pStyle w:val="NormalHanging12a"/>
      </w:pPr>
      <w:r w:rsidRPr="0048700C">
        <w:t>2.</w:t>
      </w:r>
      <w:r w:rsidRPr="0048700C">
        <w:tab/>
        <w:t>Jitlob lill-Kummissjoni terġa’ tirreferi l-kwistjoni lill-Parlament jekk tibdel il-proposta tagħha, temendaha b’mod sustanzjali jew ikollha l-ħsieb li temendaha b’mod sustanzjali;</w:t>
      </w:r>
    </w:p>
    <w:p w:rsidR="00FE21FC" w:rsidRPr="0048700C" w:rsidRDefault="00374FF5" w:rsidP="00374FF5">
      <w:pPr>
        <w:pStyle w:val="NormalHanging12a"/>
        <w:sectPr w:rsidR="00FE21FC" w:rsidRPr="0048700C" w:rsidSect="0067316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8700C">
        <w:t>3.</w:t>
      </w:r>
      <w:r w:rsidRPr="0048700C">
        <w:tab/>
        <w:t>Jagħti istruzzjonijiet lill-President tiegħu tgħaddi l-pożizzjoni tal-Parlament lill-Kunsill u lill-Kummissjoni kif ukoll lill-parlamenti nazzjonali.</w:t>
      </w:r>
    </w:p>
    <w:p w:rsidR="00FE21FC" w:rsidRPr="0048700C" w:rsidRDefault="00FE21FC" w:rsidP="00FE21F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8" w:name="TextBodyEnd"/>
      <w:bookmarkEnd w:id="8"/>
      <w:r w:rsidRPr="0048700C">
        <w:rPr>
          <w:b/>
          <w:bCs/>
          <w:color w:val="000000"/>
        </w:rPr>
        <w:lastRenderedPageBreak/>
        <w:t>P9_TC1-COD(2023)0046</w:t>
      </w:r>
    </w:p>
    <w:p w:rsidR="00FE21FC" w:rsidRDefault="00FE21FC" w:rsidP="00D56DF2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48700C">
        <w:rPr>
          <w:b/>
          <w:bCs/>
        </w:rPr>
        <w:t>Pożizzjoni tal-Parlament Ewropew adottata fl-ewwel qari tat-23 ta' April 2024 bil-ħsieb tal-adozzjoni tar-Regolament (UE</w:t>
      </w:r>
      <w:r w:rsidRPr="0096290C">
        <w:rPr>
          <w:b/>
          <w:bCs/>
        </w:rPr>
        <w:t xml:space="preserve">) 2024/... tal-Parlament Ewropew u tal-Kunsill dwar </w:t>
      </w:r>
      <w:r w:rsidR="00D56DF2" w:rsidRPr="0096290C">
        <w:rPr>
          <w:b/>
          <w:bCs/>
        </w:rPr>
        <w:t>miżuri biex tonqos l-ispiża tal-implimentazzjoni tan-networks tal-komunikazzjonijiet elettroniċi tal-gigabits, li jemenda r-Regolament (UE) 2015/2120 u li jħassar id-Direttiva 2014/61/UE (Att dwar l-Infrastru</w:t>
      </w:r>
      <w:bookmarkStart w:id="9" w:name="_GoBack"/>
      <w:bookmarkEnd w:id="9"/>
      <w:r w:rsidR="00D56DF2" w:rsidRPr="0096290C">
        <w:rPr>
          <w:b/>
          <w:bCs/>
        </w:rPr>
        <w:t>ttura tal-Gigabits)</w:t>
      </w:r>
    </w:p>
    <w:p w:rsidR="0096290C" w:rsidRPr="0096290C" w:rsidRDefault="0096290C" w:rsidP="0096290C">
      <w:pPr>
        <w:rPr>
          <w:i/>
        </w:rPr>
      </w:pPr>
      <w:r w:rsidRPr="0096290C">
        <w:rPr>
          <w:i/>
        </w:rPr>
        <w:t xml:space="preserve">(Peress li ntlaħaq ftehim bejn il-Parlament u l-Kunsill, il-pożizzjoni tal-Parlament taqbel mal-att leġiżlattiv finali, ir-Regolament (UE) </w:t>
      </w:r>
      <w:r w:rsidRPr="0096290C">
        <w:rPr>
          <w:i/>
        </w:rPr>
        <w:t>2024/1309</w:t>
      </w:r>
      <w:r w:rsidRPr="0096290C">
        <w:rPr>
          <w:i/>
        </w:rPr>
        <w:t>.)</w:t>
      </w:r>
    </w:p>
    <w:p w:rsidR="0096290C" w:rsidRPr="0048700C" w:rsidRDefault="0096290C" w:rsidP="00D56DF2">
      <w:pPr>
        <w:autoSpaceDE w:val="0"/>
        <w:autoSpaceDN w:val="0"/>
        <w:adjustRightInd w:val="0"/>
        <w:spacing w:before="120" w:after="120"/>
        <w:rPr>
          <w:b/>
          <w:bCs/>
        </w:rPr>
      </w:pPr>
    </w:p>
    <w:sectPr w:rsidR="0096290C" w:rsidRPr="0048700C" w:rsidSect="0067316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23F" w:rsidRPr="00673163" w:rsidRDefault="0084523F">
      <w:r w:rsidRPr="00673163">
        <w:separator/>
      </w:r>
    </w:p>
  </w:endnote>
  <w:endnote w:type="continuationSeparator" w:id="0">
    <w:p w:rsidR="0084523F" w:rsidRPr="00673163" w:rsidRDefault="0084523F">
      <w:r w:rsidRPr="006731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1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1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1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23F" w:rsidRPr="00673163" w:rsidRDefault="0084523F">
      <w:r w:rsidRPr="00673163">
        <w:separator/>
      </w:r>
    </w:p>
  </w:footnote>
  <w:footnote w:type="continuationSeparator" w:id="0">
    <w:p w:rsidR="0084523F" w:rsidRPr="00673163" w:rsidRDefault="0084523F">
      <w:r w:rsidRPr="00673163">
        <w:continuationSeparator/>
      </w:r>
    </w:p>
  </w:footnote>
  <w:footnote w:id="1">
    <w:p w:rsidR="00374FF5" w:rsidRPr="0048700C" w:rsidRDefault="00374FF5" w:rsidP="00673163">
      <w:pPr>
        <w:pStyle w:val="FootnoteText"/>
        <w:ind w:left="567" w:hanging="567"/>
        <w:rPr>
          <w:sz w:val="24"/>
          <w:lang w:val="mt-MT"/>
        </w:rPr>
      </w:pPr>
      <w:r w:rsidRPr="0048700C">
        <w:rPr>
          <w:rStyle w:val="FootnoteReference"/>
          <w:sz w:val="24"/>
          <w:lang w:val="mt-MT"/>
        </w:rPr>
        <w:footnoteRef/>
      </w:r>
      <w:r w:rsidR="00673163" w:rsidRPr="0048700C">
        <w:rPr>
          <w:sz w:val="24"/>
          <w:lang w:val="mt-MT"/>
        </w:rPr>
        <w:t xml:space="preserve"> </w:t>
      </w:r>
      <w:r w:rsidR="00673163" w:rsidRPr="0048700C">
        <w:rPr>
          <w:sz w:val="24"/>
          <w:lang w:val="mt-MT"/>
        </w:rPr>
        <w:tab/>
      </w:r>
      <w:r w:rsidRPr="0048700C">
        <w:rPr>
          <w:sz w:val="24"/>
          <w:lang w:val="mt-MT"/>
        </w:rPr>
        <w:t>ĠU C</w:t>
      </w:r>
      <w:r w:rsidR="00DF42FA" w:rsidRPr="0048700C">
        <w:rPr>
          <w:sz w:val="24"/>
          <w:lang w:val="mt-MT"/>
        </w:rPr>
        <w:t xml:space="preserve"> 349, 29.9.2023, p. 116</w:t>
      </w:r>
      <w:r w:rsidRPr="0048700C">
        <w:rPr>
          <w:sz w:val="24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1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1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1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0EFB7115"/>
    <w:multiLevelType w:val="multilevel"/>
    <w:tmpl w:val="DBDAC95A"/>
    <w:name w:val="ListNumber3Numbering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4"/>
        </w:tabs>
        <w:ind w:left="3334" w:hanging="709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8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9" w15:restartNumberingAfterBreak="0">
    <w:nsid w:val="13A30BF5"/>
    <w:multiLevelType w:val="hybridMultilevel"/>
    <w:tmpl w:val="B51C818A"/>
    <w:lvl w:ilvl="0" w:tplc="96F6D108">
      <w:start w:val="13"/>
      <w:numFmt w:val="bullet"/>
      <w:pStyle w:val="ListBullet21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24EE7A79"/>
    <w:multiLevelType w:val="hybridMultilevel"/>
    <w:tmpl w:val="E45C33F2"/>
    <w:lvl w:ilvl="0" w:tplc="DEA29DB0">
      <w:start w:val="1"/>
      <w:numFmt w:val="decimal"/>
      <w:pStyle w:val="ListBullet31"/>
      <w:lvlText w:val="%1.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6C07756"/>
    <w:multiLevelType w:val="hybridMultilevel"/>
    <w:tmpl w:val="543AACFA"/>
    <w:lvl w:ilvl="0" w:tplc="1809001B">
      <w:start w:val="1"/>
      <w:numFmt w:val="lowerRoman"/>
      <w:pStyle w:val="ListBullet1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31BF7"/>
    <w:multiLevelType w:val="hybridMultilevel"/>
    <w:tmpl w:val="D30E3BE6"/>
    <w:lvl w:ilvl="0" w:tplc="20BAC5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4DAA28F9"/>
    <w:multiLevelType w:val="hybridMultilevel"/>
    <w:tmpl w:val="F140ACF8"/>
    <w:lvl w:ilvl="0" w:tplc="AB602C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7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5" w15:restartNumberingAfterBreak="0">
    <w:nsid w:val="7F5A037A"/>
    <w:multiLevelType w:val="hybridMultilevel"/>
    <w:tmpl w:val="44CE0766"/>
    <w:lvl w:ilvl="0" w:tplc="A26A2FF6">
      <w:start w:val="3"/>
      <w:numFmt w:val="bullet"/>
      <w:pStyle w:val="ListBullet41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7"/>
  </w:num>
  <w:num w:numId="4">
    <w:abstractNumId w:val="23"/>
  </w:num>
  <w:num w:numId="5">
    <w:abstractNumId w:val="27"/>
  </w:num>
  <w:num w:numId="6">
    <w:abstractNumId w:val="26"/>
  </w:num>
  <w:num w:numId="7">
    <w:abstractNumId w:val="43"/>
  </w:num>
  <w:num w:numId="8">
    <w:abstractNumId w:val="17"/>
  </w:num>
  <w:num w:numId="9">
    <w:abstractNumId w:val="18"/>
  </w:num>
  <w:num w:numId="10">
    <w:abstractNumId w:val="19"/>
  </w:num>
  <w:num w:numId="11">
    <w:abstractNumId w:val="24"/>
  </w:num>
  <w:num w:numId="12">
    <w:abstractNumId w:val="11"/>
  </w:num>
  <w:num w:numId="13">
    <w:abstractNumId w:val="44"/>
  </w:num>
  <w:num w:numId="14">
    <w:abstractNumId w:val="15"/>
  </w:num>
  <w:num w:numId="15">
    <w:abstractNumId w:val="5"/>
  </w:num>
  <w:num w:numId="16">
    <w:abstractNumId w:val="4"/>
  </w:num>
  <w:num w:numId="17">
    <w:abstractNumId w:val="37"/>
  </w:num>
  <w:num w:numId="18">
    <w:abstractNumId w:val="35"/>
  </w:num>
  <w:num w:numId="19">
    <w:abstractNumId w:val="30"/>
  </w:num>
  <w:num w:numId="20">
    <w:abstractNumId w:val="40"/>
  </w:num>
  <w:num w:numId="21">
    <w:abstractNumId w:val="39"/>
  </w:num>
  <w:num w:numId="22">
    <w:abstractNumId w:val="41"/>
  </w:num>
  <w:num w:numId="23">
    <w:abstractNumId w:val="6"/>
  </w:num>
  <w:num w:numId="24">
    <w:abstractNumId w:val="33"/>
  </w:num>
  <w:num w:numId="25">
    <w:abstractNumId w:val="1"/>
  </w:num>
  <w:num w:numId="26">
    <w:abstractNumId w:val="34"/>
  </w:num>
  <w:num w:numId="27">
    <w:abstractNumId w:val="31"/>
  </w:num>
  <w:num w:numId="28">
    <w:abstractNumId w:val="3"/>
  </w:num>
  <w:num w:numId="29">
    <w:abstractNumId w:val="38"/>
  </w:num>
  <w:num w:numId="30">
    <w:abstractNumId w:val="42"/>
  </w:num>
  <w:num w:numId="31">
    <w:abstractNumId w:val="28"/>
  </w:num>
  <w:num w:numId="32">
    <w:abstractNumId w:val="36"/>
  </w:num>
  <w:num w:numId="33">
    <w:abstractNumId w:val="32"/>
  </w:num>
  <w:num w:numId="34">
    <w:abstractNumId w:val="20"/>
  </w:num>
  <w:num w:numId="35">
    <w:abstractNumId w:val="0"/>
  </w:num>
  <w:num w:numId="36">
    <w:abstractNumId w:val="13"/>
  </w:num>
  <w:num w:numId="37">
    <w:abstractNumId w:val="10"/>
  </w:num>
  <w:num w:numId="38">
    <w:abstractNumId w:val="14"/>
  </w:num>
  <w:num w:numId="39">
    <w:abstractNumId w:val="29"/>
  </w:num>
  <w:num w:numId="40">
    <w:abstractNumId w:val="21"/>
  </w:num>
  <w:num w:numId="41">
    <w:abstractNumId w:val="9"/>
  </w:num>
  <w:num w:numId="42">
    <w:abstractNumId w:val="12"/>
  </w:num>
  <w:num w:numId="43">
    <w:abstractNumId w:val="45"/>
  </w:num>
  <w:num w:numId="44">
    <w:abstractNumId w:val="8"/>
  </w:num>
  <w:num w:numId="45">
    <w:abstractNumId w:val="22"/>
  </w:num>
  <w:num w:numId="46">
    <w:abstractNumId w:val="25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MT"/>
    <w:docVar w:name="dvnumam" w:val="0"/>
    <w:docVar w:name="dvpe" w:val="749.242"/>
    <w:docVar w:name="dvrapporteur" w:val="Rapporteur: "/>
    <w:docVar w:name="dvstar" w:val="***I"/>
    <w:docVar w:name="dvtitre" w:val="Riżoluzzjoni leġiżlattiva tal-Parlament Ewropew tat-23 ta' April 2024 dwar il-proposta għal regolament tal-Parlament Ewropew u tal-Kunsill dwar miżuri biex jonqos il-kost tal-introduzzjoni tan-networks tal-komunikazzjoni elettronika tal-gigabits u li jħassar id-Direttiva 2014/61/UE (l-Att dwar l-Infrastruttura tal-Gigabits)(COM(2023)0094 – C9-0028/2023 – 2023/0046(COD))"/>
  </w:docVars>
  <w:rsids>
    <w:rsidRoot w:val="0084523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4FF5"/>
    <w:rsid w:val="00395FA1"/>
    <w:rsid w:val="003E15D4"/>
    <w:rsid w:val="003F4501"/>
    <w:rsid w:val="00411CCE"/>
    <w:rsid w:val="0041666E"/>
    <w:rsid w:val="00421060"/>
    <w:rsid w:val="00471C19"/>
    <w:rsid w:val="004867E3"/>
    <w:rsid w:val="0048700C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316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23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90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6DF2"/>
    <w:rsid w:val="00D834A0"/>
    <w:rsid w:val="00D872DF"/>
    <w:rsid w:val="00D91E21"/>
    <w:rsid w:val="00DA7FCD"/>
    <w:rsid w:val="00DF42FA"/>
    <w:rsid w:val="00E365E1"/>
    <w:rsid w:val="00E7388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6718B9"/>
  <w15:chartTrackingRefBased/>
  <w15:docId w15:val="{C1BB6864-0461-42DD-883A-E6556D4D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 w:qFormat="1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Number 3" w:uiPriority="1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74FF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FF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FF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FF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FF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FF5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FF5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374FF5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374FF5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374FF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74FF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74FF5"/>
    <w:pPr>
      <w:spacing w:before="480" w:after="240"/>
    </w:pPr>
  </w:style>
  <w:style w:type="paragraph" w:customStyle="1" w:styleId="TOCPage">
    <w:name w:val="TOC Page"/>
    <w:basedOn w:val="Normal"/>
    <w:next w:val="TOC1"/>
    <w:rsid w:val="00374FF5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374FF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74FF5"/>
    <w:rPr>
      <w:b/>
    </w:rPr>
  </w:style>
  <w:style w:type="paragraph" w:customStyle="1" w:styleId="NormalBold12a">
    <w:name w:val="NormalBold12a"/>
    <w:basedOn w:val="Normal"/>
    <w:rsid w:val="00374FF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74FF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74FF5"/>
    <w:pPr>
      <w:spacing w:after="480"/>
      <w:ind w:left="1417"/>
    </w:pPr>
  </w:style>
  <w:style w:type="paragraph" w:customStyle="1" w:styleId="CoverNormal">
    <w:name w:val="CoverNormal"/>
    <w:basedOn w:val="Normal"/>
    <w:rsid w:val="00374FF5"/>
    <w:pPr>
      <w:ind w:left="1418"/>
    </w:pPr>
  </w:style>
  <w:style w:type="paragraph" w:customStyle="1" w:styleId="NormalCenter12a">
    <w:name w:val="NormalCenter12a"/>
    <w:basedOn w:val="Normal"/>
    <w:rsid w:val="00374FF5"/>
    <w:pPr>
      <w:spacing w:after="240"/>
      <w:jc w:val="center"/>
    </w:pPr>
  </w:style>
  <w:style w:type="paragraph" w:customStyle="1" w:styleId="CoverReference">
    <w:name w:val="CoverReference"/>
    <w:basedOn w:val="Normal"/>
    <w:rsid w:val="00374FF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74FF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74FF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74FF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74F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FF5"/>
    <w:rPr>
      <w:sz w:val="24"/>
      <w:lang w:val="mt-MT"/>
    </w:rPr>
  </w:style>
  <w:style w:type="paragraph" w:customStyle="1" w:styleId="AmNumberTabs">
    <w:name w:val="AmNumberTabs"/>
    <w:basedOn w:val="Normal"/>
    <w:rsid w:val="00374F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374FF5"/>
    <w:pPr>
      <w:spacing w:before="720" w:after="240"/>
      <w:jc w:val="center"/>
    </w:pPr>
  </w:style>
  <w:style w:type="paragraph" w:customStyle="1" w:styleId="EPBody">
    <w:name w:val="EPBody"/>
    <w:basedOn w:val="Normal"/>
    <w:rsid w:val="00374FF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74FF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374FF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74FF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374FF5"/>
    <w:pPr>
      <w:ind w:left="0" w:firstLine="0"/>
    </w:pPr>
  </w:style>
  <w:style w:type="character" w:styleId="Hyperlink">
    <w:name w:val="Hyperlink"/>
    <w:unhideWhenUsed/>
    <w:rsid w:val="00374FF5"/>
    <w:rPr>
      <w:color w:val="0000FF"/>
      <w:u w:val="single"/>
    </w:rPr>
  </w:style>
  <w:style w:type="paragraph" w:customStyle="1" w:styleId="NormalCentered">
    <w:name w:val="Normal Centered"/>
    <w:basedOn w:val="Normal"/>
    <w:rsid w:val="00374FF5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374FF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374FF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74FF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374FF5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374FF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74FF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74FF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74FF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74FF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74FF5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74FF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374FF5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74FF5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74FF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sid w:val="00374FF5"/>
    <w:rPr>
      <w:i/>
      <w:iCs/>
    </w:rPr>
  </w:style>
  <w:style w:type="paragraph" w:customStyle="1" w:styleId="Annexetitre">
    <w:name w:val="Annexe titre"/>
    <w:basedOn w:val="Normal"/>
    <w:next w:val="Normal"/>
    <w:rsid w:val="00374FF5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unhideWhenUsed/>
    <w:rsid w:val="00374F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4FF5"/>
    <w:rPr>
      <w:rFonts w:ascii="Segoe UI" w:hAnsi="Segoe UI" w:cs="Segoe UI"/>
      <w:sz w:val="18"/>
      <w:szCs w:val="18"/>
      <w:lang w:val="mt-MT"/>
    </w:rPr>
  </w:style>
  <w:style w:type="paragraph" w:styleId="CommentText">
    <w:name w:val="annotation text"/>
    <w:basedOn w:val="Normal"/>
    <w:link w:val="CommentTextChar"/>
    <w:unhideWhenUsed/>
    <w:qFormat/>
    <w:rsid w:val="00374FF5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4FF5"/>
    <w:rPr>
      <w:rFonts w:eastAsiaTheme="minorHAnsi"/>
      <w:lang w:val="mt-MT" w:eastAsia="en-US"/>
    </w:rPr>
  </w:style>
  <w:style w:type="paragraph" w:styleId="ListParagraph">
    <w:name w:val="List Paragraph"/>
    <w:basedOn w:val="Normal"/>
    <w:uiPriority w:val="34"/>
    <w:qFormat/>
    <w:rsid w:val="00374FF5"/>
    <w:pPr>
      <w:ind w:left="720"/>
      <w:contextualSpacing/>
    </w:pPr>
  </w:style>
  <w:style w:type="paragraph" w:customStyle="1" w:styleId="Normal12a">
    <w:name w:val="Normal12a"/>
    <w:basedOn w:val="Normal"/>
    <w:rsid w:val="00374FF5"/>
    <w:pPr>
      <w:spacing w:after="240"/>
    </w:pPr>
  </w:style>
  <w:style w:type="paragraph" w:customStyle="1" w:styleId="RollCallVotes">
    <w:name w:val="RollCallVotes"/>
    <w:basedOn w:val="Normal"/>
    <w:rsid w:val="00374FF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74FF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74FF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74FF5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374F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FF5"/>
    <w:rPr>
      <w:sz w:val="24"/>
      <w:lang w:val="mt-MT"/>
    </w:rPr>
  </w:style>
  <w:style w:type="paragraph" w:styleId="Revision">
    <w:name w:val="Revision"/>
    <w:hidden/>
    <w:uiPriority w:val="99"/>
    <w:semiHidden/>
    <w:rsid w:val="00374FF5"/>
    <w:rPr>
      <w:sz w:val="24"/>
      <w:lang w:val="mt-MT"/>
    </w:rPr>
  </w:style>
  <w:style w:type="character" w:styleId="CommentReference">
    <w:name w:val="annotation reference"/>
    <w:basedOn w:val="DefaultParagraphFont"/>
    <w:uiPriority w:val="99"/>
    <w:rsid w:val="00374FF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74FF5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74FF5"/>
    <w:rPr>
      <w:rFonts w:eastAsiaTheme="minorHAnsi"/>
      <w:b/>
      <w:bCs/>
      <w:lang w:val="mt-MT" w:eastAsia="en-US"/>
    </w:rPr>
  </w:style>
  <w:style w:type="paragraph" w:customStyle="1" w:styleId="Normal12">
    <w:name w:val="Normal12"/>
    <w:basedOn w:val="Normal"/>
    <w:qFormat/>
    <w:rsid w:val="00374FF5"/>
    <w:pPr>
      <w:spacing w:after="240"/>
    </w:pPr>
    <w:rPr>
      <w:snapToGrid w:val="0"/>
      <w:lang w:eastAsia="en-US"/>
    </w:rPr>
  </w:style>
  <w:style w:type="character" w:styleId="FollowedHyperlink">
    <w:name w:val="FollowedHyperlink"/>
    <w:basedOn w:val="DefaultParagraphFont"/>
    <w:unhideWhenUsed/>
    <w:rsid w:val="00374FF5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FE21FC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FE21FC"/>
    <w:pPr>
      <w:spacing w:before="240" w:after="240"/>
      <w:jc w:val="right"/>
    </w:pPr>
  </w:style>
  <w:style w:type="paragraph" w:customStyle="1" w:styleId="AmDateTab">
    <w:name w:val="AmDateTab"/>
    <w:basedOn w:val="Normal"/>
    <w:rsid w:val="00FE21FC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FE21FC"/>
  </w:style>
  <w:style w:type="paragraph" w:customStyle="1" w:styleId="TOC11">
    <w:name w:val="TOC 11"/>
    <w:basedOn w:val="Normal"/>
    <w:next w:val="Normal"/>
    <w:uiPriority w:val="39"/>
    <w:semiHidden/>
    <w:unhideWhenUsed/>
    <w:rsid w:val="00FE21F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FE21F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FE21F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FE21F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FE21F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FE21F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FE21F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FE21F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FE21F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E21F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E21F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E21F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E21F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FE21FC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FE21FC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FE21FC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FE21F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E21F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E21F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E21F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E21F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E21F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FE21F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E21F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E21F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E21F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E21F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E21FC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E21F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E21F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E21F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E21F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E21F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E21F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E21F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E21F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E21F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FE21F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E21F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E21F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E21F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E21F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E21F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E21F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E21F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E21F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E21F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E21F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E21F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FE21FC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FE21FC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FE21FC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FE21FC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FE21FC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E21FC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E21FC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E21FC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E21FC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E21FC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E21FC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E21FC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E21FC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E21FC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E21FC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E21FC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E21F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E21F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E21F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E21F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E21F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E21F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E21F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E21F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E21F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E21F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E21F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E21F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E21F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E21F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E21F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E21F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E21F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E21F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E21F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FE21FC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E21FC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E21FC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E21FC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E21FC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E21FC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E21FC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E21FC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E21FC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E21FC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E21FC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E21FC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E21FC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E21FC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E21FC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E21FC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E21FC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E21FC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E21F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E21F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nsidrant">
    <w:name w:val="Considérant"/>
    <w:basedOn w:val="Normal"/>
    <w:rsid w:val="00FE21FC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E21F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ous-titreobjet">
    <w:name w:val="Sous-titre objet"/>
    <w:basedOn w:val="Normal"/>
    <w:rsid w:val="00FE21F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E21F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E21F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E21F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E21F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E21F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E21F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E21F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E21F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E21F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E21F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E21F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E21F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E21FC"/>
    <w:pPr>
      <w:spacing w:before="240"/>
    </w:pPr>
  </w:style>
  <w:style w:type="paragraph" w:customStyle="1" w:styleId="Accordtitre">
    <w:name w:val="Accord titre"/>
    <w:basedOn w:val="Normal"/>
    <w:rsid w:val="00FE21F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E21F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E21F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E21F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E21F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E21FC"/>
    <w:pPr>
      <w:spacing w:after="240"/>
    </w:pPr>
  </w:style>
  <w:style w:type="paragraph" w:customStyle="1" w:styleId="DESignature">
    <w:name w:val="DE Signature"/>
    <w:basedOn w:val="Normal"/>
    <w:next w:val="Normal"/>
    <w:rsid w:val="00FE21F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FE21FC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FE21FC"/>
    <w:rPr>
      <w:lang w:val="mt-MT"/>
    </w:rPr>
  </w:style>
  <w:style w:type="character" w:styleId="EndnoteReference">
    <w:name w:val="endnote reference"/>
    <w:basedOn w:val="DefaultParagraphFont"/>
    <w:uiPriority w:val="99"/>
    <w:unhideWhenUsed/>
    <w:rsid w:val="00FE21FC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FE21F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E21F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E21F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E21F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E21F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E21F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E21F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E21F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E21F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E21F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E21F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E21F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E21F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E21F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E21F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E21F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E21F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E21F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E21F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E21F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E21F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E21F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E21F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E21F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E21F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E21F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FE21F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FE21FC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FE21FC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FE21FC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FE21FC"/>
    <w:rPr>
      <w:color w:val="808080"/>
    </w:rPr>
  </w:style>
  <w:style w:type="paragraph" w:customStyle="1" w:styleId="NormalJustified">
    <w:name w:val="Normal Justified"/>
    <w:basedOn w:val="Normal"/>
    <w:rsid w:val="00FE21F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E21F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E21F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FE21F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E21F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E21F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E21F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E21F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E21F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E21F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E21F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E21F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E21F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E21FC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E21FC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E21FC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E21FC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E21FC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E21FC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E21FC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E21FC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E21FC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E21FC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E21FC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E21FC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E21FC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E21FC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E21FC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E21FC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E21FC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E21FC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E21FC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E21FC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E21FC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FE21FC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FE21FC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FE21FC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FE21FC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FE21F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E21FC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FE21FC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FE21FC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FE21FC"/>
    <w:pPr>
      <w:jc w:val="center"/>
    </w:pPr>
  </w:style>
  <w:style w:type="paragraph" w:customStyle="1" w:styleId="Jardin">
    <w:name w:val="Jardin"/>
    <w:basedOn w:val="Normal"/>
    <w:rsid w:val="00FE21F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E21F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E21F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E21F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E21FC"/>
    <w:rPr>
      <w:b/>
    </w:rPr>
  </w:style>
  <w:style w:type="paragraph" w:customStyle="1" w:styleId="Annex">
    <w:name w:val="Annex"/>
    <w:basedOn w:val="Normal"/>
    <w:next w:val="Normal"/>
    <w:rsid w:val="00FE21F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E21F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E21F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E21F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E21FC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FE21FC"/>
    <w:rPr>
      <w:rFonts w:eastAsia="Calibri"/>
      <w:sz w:val="24"/>
      <w:szCs w:val="22"/>
      <w:lang w:val="mt-MT"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FE21FC"/>
    <w:pPr>
      <w:widowControl/>
    </w:pPr>
    <w:rPr>
      <w:rFonts w:ascii="Segoe UI" w:hAnsi="Segoe UI" w:cs="Segoe UI"/>
      <w:sz w:val="18"/>
      <w:szCs w:val="18"/>
    </w:rPr>
  </w:style>
  <w:style w:type="paragraph" w:customStyle="1" w:styleId="CommentText1">
    <w:name w:val="Comment Text1"/>
    <w:basedOn w:val="Normal"/>
    <w:next w:val="CommentText"/>
    <w:uiPriority w:val="99"/>
    <w:unhideWhenUsed/>
    <w:qFormat/>
    <w:rsid w:val="00FE21FC"/>
    <w:pPr>
      <w:widowControl/>
      <w:spacing w:before="120" w:after="120"/>
      <w:jc w:val="both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E21FC"/>
    <w:rPr>
      <w:rFonts w:eastAsia="Calibri"/>
      <w:b/>
      <w:bCs/>
    </w:rPr>
  </w:style>
  <w:style w:type="paragraph" w:customStyle="1" w:styleId="ListBullet1">
    <w:name w:val="List Bullet1"/>
    <w:basedOn w:val="Normal"/>
    <w:next w:val="ListBullet"/>
    <w:uiPriority w:val="99"/>
    <w:unhideWhenUsed/>
    <w:rsid w:val="00FE21FC"/>
    <w:pPr>
      <w:widowControl/>
      <w:numPr>
        <w:numId w:val="40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FE21FC"/>
    <w:pPr>
      <w:widowControl/>
      <w:numPr>
        <w:numId w:val="41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FE21FC"/>
    <w:pPr>
      <w:widowControl/>
      <w:numPr>
        <w:numId w:val="42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FE21FC"/>
    <w:pPr>
      <w:widowControl/>
      <w:numPr>
        <w:numId w:val="43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E21FC"/>
    <w:rPr>
      <w:color w:val="954F72"/>
      <w:u w:val="single"/>
    </w:rPr>
  </w:style>
  <w:style w:type="paragraph" w:customStyle="1" w:styleId="Listadenivel11">
    <w:name w:val="Lista de nivel 11"/>
    <w:basedOn w:val="Normal"/>
    <w:next w:val="ListParagraph"/>
    <w:link w:val="ListParagraphChar"/>
    <w:uiPriority w:val="34"/>
    <w:qFormat/>
    <w:rsid w:val="00FE21FC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Text3"/>
    <w:uiPriority w:val="1"/>
    <w:rsid w:val="00FE21FC"/>
    <w:pPr>
      <w:numPr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2">
    <w:name w:val="List Number 3 (Level 2)"/>
    <w:basedOn w:val="Text3"/>
    <w:uiPriority w:val="1"/>
    <w:rsid w:val="00FE21FC"/>
    <w:pPr>
      <w:numPr>
        <w:ilvl w:val="1"/>
        <w:numId w:val="44"/>
      </w:numPr>
      <w:tabs>
        <w:tab w:val="clear" w:pos="3334"/>
      </w:tabs>
      <w:ind w:left="1984" w:firstLine="0"/>
    </w:pPr>
  </w:style>
  <w:style w:type="paragraph" w:customStyle="1" w:styleId="ListNumber3Level3">
    <w:name w:val="List Number 3 (Level 3)"/>
    <w:basedOn w:val="Text3"/>
    <w:uiPriority w:val="1"/>
    <w:semiHidden/>
    <w:unhideWhenUsed/>
    <w:rsid w:val="00FE21FC"/>
    <w:pPr>
      <w:numPr>
        <w:ilvl w:val="2"/>
        <w:numId w:val="44"/>
      </w:numPr>
      <w:tabs>
        <w:tab w:val="clear" w:pos="4042"/>
      </w:tabs>
      <w:ind w:left="1984" w:firstLine="0"/>
    </w:pPr>
  </w:style>
  <w:style w:type="paragraph" w:customStyle="1" w:styleId="ListNumber3Level4">
    <w:name w:val="List Number 3 (Level 4)"/>
    <w:basedOn w:val="Text3"/>
    <w:uiPriority w:val="1"/>
    <w:semiHidden/>
    <w:unhideWhenUsed/>
    <w:rsid w:val="00FE21FC"/>
    <w:pPr>
      <w:numPr>
        <w:ilvl w:val="3"/>
        <w:numId w:val="44"/>
      </w:numPr>
      <w:tabs>
        <w:tab w:val="clear" w:pos="4751"/>
      </w:tabs>
      <w:ind w:left="1984" w:firstLine="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21FC"/>
    <w:rPr>
      <w:color w:val="605E5C"/>
      <w:shd w:val="clear" w:color="auto" w:fill="E1DFDD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FE21FC"/>
    <w:pPr>
      <w:widowControl/>
    </w:pPr>
    <w:rPr>
      <w:rFonts w:ascii="Calibri" w:hAnsi="Calibri" w:cs="Calibri"/>
      <w:sz w:val="20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FE21FC"/>
    <w:rPr>
      <w:rFonts w:ascii="Calibri" w:hAnsi="Calibri" w:cs="Calibri"/>
      <w:lang w:val="mt-M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E21FC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FE21FC"/>
    <w:rPr>
      <w:rFonts w:ascii="Times New Roman" w:hAnsi="Times New Roman"/>
      <w:b/>
      <w:i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E21FC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FE21FC"/>
    <w:pPr>
      <w:widowControl/>
      <w:spacing w:after="200"/>
      <w:jc w:val="both"/>
    </w:pPr>
    <w:rPr>
      <w:rFonts w:eastAsia="Calibri"/>
      <w:i/>
      <w:iCs/>
      <w:color w:val="44546A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FE21FC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FE21FC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FE21FC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FE21FC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basedOn w:val="DefaultParagraphFont"/>
    <w:link w:val="Listadenivel11"/>
    <w:uiPriority w:val="34"/>
    <w:qFormat/>
    <w:locked/>
    <w:rsid w:val="00FE21FC"/>
    <w:rPr>
      <w:rFonts w:eastAsia="Calibri"/>
      <w:sz w:val="24"/>
      <w:szCs w:val="22"/>
      <w:lang w:val="mt-MT" w:eastAsia="en-US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E21FC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FE21F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E21FC"/>
    <w:rPr>
      <w:i/>
      <w:iCs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E21FC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FE21FC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next w:val="PlainTable1"/>
    <w:uiPriority w:val="41"/>
    <w:rsid w:val="00FE21FC"/>
    <w:rPr>
      <w:rFonts w:ascii="Calibri" w:eastAsia="Calibri" w:hAnsi="Calibri" w:cs="Arial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uiPriority w:val="39"/>
    <w:rsid w:val="00FE21FC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">
    <w:name w:val="Header Sensitivity"/>
    <w:basedOn w:val="Normal"/>
    <w:rsid w:val="00FE21F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E21FC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E21F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FE21FC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FE21FC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E21FC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E21F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E21F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E21F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E21F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FE21F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FE21FC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FE21F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E21F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E21F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E21F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FE21FC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E21FC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E21FC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E21FC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E21F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E21FC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FE21F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E21F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E21FC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E21FC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E21FC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FE21FC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E21F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E21FC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E21FC"/>
  </w:style>
  <w:style w:type="paragraph" w:customStyle="1" w:styleId="StatutPagedecouverture">
    <w:name w:val="Statut (Page de couverture)"/>
    <w:basedOn w:val="Statut"/>
    <w:next w:val="TypedudocumentPagedecouverture"/>
    <w:rsid w:val="00FE21FC"/>
    <w:rPr>
      <w:rFonts w:eastAsia="Calibri"/>
    </w:rPr>
  </w:style>
  <w:style w:type="paragraph" w:customStyle="1" w:styleId="TitreobjetPagedecouverture">
    <w:name w:val="Titre objet (Page de couverture)"/>
    <w:basedOn w:val="Titreobjet"/>
    <w:next w:val="IntrtEEEPagedecouverture"/>
    <w:rsid w:val="00FE21FC"/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FE21FC"/>
    <w:rPr>
      <w:rFonts w:eastAsia="Calibri"/>
    </w:rPr>
  </w:style>
  <w:style w:type="paragraph" w:customStyle="1" w:styleId="Volume">
    <w:name w:val="Volume"/>
    <w:basedOn w:val="Normal"/>
    <w:next w:val="Confidentialit"/>
    <w:rsid w:val="00FE21F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FE21FC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E21FC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E21FC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E21FC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FE21F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E21FC"/>
  </w:style>
  <w:style w:type="paragraph" w:customStyle="1" w:styleId="ObjetacteprincipalPagedecouverture">
    <w:name w:val="Objet acte principal (Page de couverture)"/>
    <w:basedOn w:val="Objetacteprincipal"/>
    <w:next w:val="Rfrencecroise"/>
    <w:rsid w:val="00FE21FC"/>
  </w:style>
  <w:style w:type="paragraph" w:customStyle="1" w:styleId="LanguesfaisantfoiPagedecouverture">
    <w:name w:val="Langues faisant foi (Page de couverture)"/>
    <w:basedOn w:val="Normal"/>
    <w:next w:val="Normal"/>
    <w:rsid w:val="00FE21F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FE21F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mt-MT" w:eastAsia="en-US"/>
    </w:rPr>
  </w:style>
  <w:style w:type="character" w:customStyle="1" w:styleId="markedcontent">
    <w:name w:val="markedcontent"/>
    <w:basedOn w:val="DefaultParagraphFont"/>
    <w:rsid w:val="00FE21FC"/>
  </w:style>
  <w:style w:type="numbering" w:customStyle="1" w:styleId="NoList11">
    <w:name w:val="No List11"/>
    <w:next w:val="NoList"/>
    <w:uiPriority w:val="99"/>
    <w:semiHidden/>
    <w:unhideWhenUsed/>
    <w:rsid w:val="00FE21FC"/>
  </w:style>
  <w:style w:type="paragraph" w:styleId="NormalWeb">
    <w:name w:val="Normal (Web)"/>
    <w:basedOn w:val="Normal"/>
    <w:uiPriority w:val="99"/>
    <w:unhideWhenUsed/>
    <w:rsid w:val="00FE21FC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rmaltextrun">
    <w:name w:val="normaltextrun"/>
    <w:basedOn w:val="DefaultParagraphFont"/>
    <w:uiPriority w:val="1"/>
    <w:rsid w:val="00FE21FC"/>
  </w:style>
  <w:style w:type="paragraph" w:styleId="BodyText">
    <w:name w:val="Body Text"/>
    <w:basedOn w:val="Normal"/>
    <w:link w:val="BodyTextChar"/>
    <w:uiPriority w:val="1"/>
    <w:qFormat/>
    <w:rsid w:val="00FE21FC"/>
    <w:pPr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E21FC"/>
    <w:rPr>
      <w:sz w:val="22"/>
      <w:szCs w:val="22"/>
      <w:lang w:val="mt-MT" w:eastAsia="en-US"/>
    </w:rPr>
  </w:style>
  <w:style w:type="paragraph" w:styleId="Title">
    <w:name w:val="Title"/>
    <w:basedOn w:val="Normal"/>
    <w:link w:val="TitleChar"/>
    <w:uiPriority w:val="10"/>
    <w:qFormat/>
    <w:rsid w:val="00FE21FC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E21FC"/>
    <w:rPr>
      <w:b/>
      <w:bCs/>
      <w:sz w:val="36"/>
      <w:szCs w:val="36"/>
      <w:lang w:val="mt-MT" w:eastAsia="en-US"/>
    </w:rPr>
  </w:style>
  <w:style w:type="paragraph" w:customStyle="1" w:styleId="TableParagraph">
    <w:name w:val="Table Paragraph"/>
    <w:basedOn w:val="Normal"/>
    <w:uiPriority w:val="1"/>
    <w:qFormat/>
    <w:rsid w:val="00FE21FC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FE21FC"/>
  </w:style>
  <w:style w:type="paragraph" w:customStyle="1" w:styleId="paragraph">
    <w:name w:val="paragraph"/>
    <w:basedOn w:val="Normal"/>
    <w:rsid w:val="00FE21FC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eop">
    <w:name w:val="eop"/>
    <w:basedOn w:val="DefaultParagraphFont"/>
    <w:uiPriority w:val="1"/>
    <w:rsid w:val="00FE21FC"/>
  </w:style>
  <w:style w:type="paragraph" w:customStyle="1" w:styleId="pf0">
    <w:name w:val="pf0"/>
    <w:basedOn w:val="Normal"/>
    <w:rsid w:val="00FE21FC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FE21FC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FE21FC"/>
  </w:style>
  <w:style w:type="character" w:styleId="Strong">
    <w:name w:val="Strong"/>
    <w:basedOn w:val="DefaultParagraphFont"/>
    <w:uiPriority w:val="22"/>
    <w:qFormat/>
    <w:rsid w:val="00FE21FC"/>
    <w:rPr>
      <w:b/>
      <w:bCs/>
    </w:rPr>
  </w:style>
  <w:style w:type="paragraph" w:customStyle="1" w:styleId="CommentQuotedText">
    <w:name w:val="CommentQuotedText"/>
    <w:rsid w:val="00FE21F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FE21F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E21F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E21FC"/>
    <w:rPr>
      <w:b/>
      <w:i/>
    </w:rPr>
  </w:style>
  <w:style w:type="character" w:customStyle="1" w:styleId="diff-tte-removed">
    <w:name w:val="diff-tte-removed"/>
    <w:basedOn w:val="DefaultParagraphFont"/>
    <w:rsid w:val="00FE21FC"/>
    <w:rPr>
      <w:strike/>
    </w:rPr>
  </w:style>
  <w:style w:type="paragraph" w:styleId="EndnoteText">
    <w:name w:val="endnote text"/>
    <w:basedOn w:val="Normal"/>
    <w:link w:val="EndnoteTextChar1"/>
    <w:rsid w:val="00FE21FC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FE21FC"/>
    <w:rPr>
      <w:lang w:val="mt-MT"/>
    </w:rPr>
  </w:style>
  <w:style w:type="character" w:customStyle="1" w:styleId="BalloonTextChar1">
    <w:name w:val="Balloon Text Char1"/>
    <w:basedOn w:val="DefaultParagraphFont"/>
    <w:rsid w:val="00FE21FC"/>
    <w:rPr>
      <w:rFonts w:ascii="Segoe UI" w:hAnsi="Segoe UI" w:cs="Segoe UI"/>
      <w:sz w:val="18"/>
      <w:szCs w:val="18"/>
      <w:lang w:val="mt-MT"/>
    </w:rPr>
  </w:style>
  <w:style w:type="character" w:customStyle="1" w:styleId="CommentTextChar1">
    <w:name w:val="Comment Text Char1"/>
    <w:basedOn w:val="DefaultParagraphFont"/>
    <w:rsid w:val="00FE21FC"/>
    <w:rPr>
      <w:lang w:val="mt-MT"/>
    </w:rPr>
  </w:style>
  <w:style w:type="character" w:customStyle="1" w:styleId="CommentSubjectChar1">
    <w:name w:val="Comment Subject Char1"/>
    <w:basedOn w:val="CommentTextChar1"/>
    <w:rsid w:val="00FE21FC"/>
    <w:rPr>
      <w:lang w:val="mt-MT"/>
    </w:rPr>
  </w:style>
  <w:style w:type="paragraph" w:styleId="ListBullet">
    <w:name w:val="List Bullet"/>
    <w:basedOn w:val="Normal"/>
    <w:rsid w:val="00FE21FC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FE21FC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FE21FC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FE21FC"/>
    <w:pPr>
      <w:tabs>
        <w:tab w:val="num" w:pos="1440"/>
      </w:tabs>
      <w:ind w:left="1440" w:hanging="360"/>
      <w:contextualSpacing/>
    </w:pPr>
  </w:style>
  <w:style w:type="paragraph" w:styleId="PlainText">
    <w:name w:val="Plain Text"/>
    <w:basedOn w:val="Normal"/>
    <w:link w:val="PlainTextChar1"/>
    <w:rsid w:val="00FE21FC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FE21FC"/>
    <w:rPr>
      <w:rFonts w:ascii="Consolas" w:hAnsi="Consolas"/>
      <w:sz w:val="21"/>
      <w:szCs w:val="21"/>
      <w:lang w:val="mt-MT"/>
    </w:rPr>
  </w:style>
  <w:style w:type="paragraph" w:styleId="ListNumber">
    <w:name w:val="List Number"/>
    <w:basedOn w:val="Normal"/>
    <w:rsid w:val="00FE21FC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rsid w:val="00FE21FC"/>
    <w:pPr>
      <w:tabs>
        <w:tab w:val="num" w:pos="720"/>
      </w:tabs>
      <w:ind w:left="720" w:hanging="360"/>
      <w:contextualSpacing/>
    </w:pPr>
  </w:style>
  <w:style w:type="paragraph" w:styleId="ListNumber4">
    <w:name w:val="List Number 4"/>
    <w:basedOn w:val="Normal"/>
    <w:rsid w:val="00FE21FC"/>
    <w:pPr>
      <w:tabs>
        <w:tab w:val="num" w:pos="1440"/>
      </w:tabs>
      <w:ind w:left="1440" w:hanging="360"/>
      <w:contextualSpacing/>
    </w:pPr>
  </w:style>
  <w:style w:type="table" w:styleId="PlainTable1">
    <w:name w:val="Plain Table 1"/>
    <w:basedOn w:val="TableNormal"/>
    <w:uiPriority w:val="41"/>
    <w:rsid w:val="00FE21F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D72D4-C6D7-4A15-A6B8-ED0ABE65D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2024-09-10T12:33:00Z</dcterms:created>
  <dcterms:modified xsi:type="dcterms:W3CDTF">2024-09-10T12:33:00Z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P9_TA(2024)0292_</vt:lpwstr>
  </property>
  <property fmtid="{D5CDD505-2E9C-101B-9397-08002B2CF9AE}" pid="4" name="&lt;Type&gt;">
    <vt:lpwstr>RR</vt:lpwstr>
  </property>
</Properties>
</file>