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1A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1A2B" w:rsidRDefault="00044F1A" w:rsidP="0010095E">
            <w:pPr>
              <w:pStyle w:val="EPName"/>
            </w:pPr>
            <w:r w:rsidRPr="00271A2B">
              <w:t>Parlament Europejski</w:t>
            </w:r>
          </w:p>
          <w:p w:rsidR="00751A4A" w:rsidRPr="00271A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1A2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71A2B" w:rsidRDefault="00187494" w:rsidP="0010095E">
            <w:pPr>
              <w:pStyle w:val="EPLogo"/>
            </w:pPr>
            <w:r w:rsidRPr="00271A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1A2B" w:rsidRDefault="00D058B8" w:rsidP="004C5D52">
      <w:pPr>
        <w:pStyle w:val="LineTop"/>
      </w:pPr>
    </w:p>
    <w:p w:rsidR="00680577" w:rsidRPr="00271A2B" w:rsidRDefault="00044F1A" w:rsidP="00680577">
      <w:pPr>
        <w:pStyle w:val="EPBodyTA1"/>
      </w:pPr>
      <w:r w:rsidRPr="00271A2B">
        <w:t>TEKSTY PRZYJĘTE</w:t>
      </w:r>
    </w:p>
    <w:p w:rsidR="00D058B8" w:rsidRPr="00271A2B" w:rsidRDefault="00D058B8" w:rsidP="00D058B8">
      <w:pPr>
        <w:pStyle w:val="LineBottom"/>
      </w:pPr>
    </w:p>
    <w:p w:rsidR="00044F1A" w:rsidRPr="00271A2B" w:rsidRDefault="00044F1A" w:rsidP="00044F1A">
      <w:pPr>
        <w:pStyle w:val="ATHeading1"/>
      </w:pPr>
      <w:bookmarkStart w:id="0" w:name="TANumber"/>
      <w:r w:rsidRPr="00271A2B">
        <w:t>P9_TA(2024)0</w:t>
      </w:r>
      <w:bookmarkEnd w:id="0"/>
      <w:r w:rsidR="000C7AB0">
        <w:t>292</w:t>
      </w:r>
    </w:p>
    <w:p w:rsidR="00044F1A" w:rsidRPr="00271A2B" w:rsidRDefault="00C465B3" w:rsidP="00C465B3">
      <w:pPr>
        <w:pStyle w:val="ATHeading2"/>
      </w:pPr>
      <w:r w:rsidRPr="00C465B3">
        <w:t>Środki mające na celu zmniejszenie kosztów wdrażania gigabitowych</w:t>
      </w:r>
      <w:r>
        <w:t xml:space="preserve"> sieci łączności elektronicznej</w:t>
      </w:r>
      <w:r w:rsidRPr="00C465B3">
        <w:t xml:space="preserve"> (akt w sprawie infrastruktury gigabitowej)</w:t>
      </w:r>
    </w:p>
    <w:p w:rsidR="00044F1A" w:rsidRPr="00271A2B" w:rsidRDefault="00044F1A" w:rsidP="00044F1A">
      <w:pPr>
        <w:rPr>
          <w:i/>
          <w:vanish/>
        </w:rPr>
      </w:pPr>
      <w:r w:rsidRPr="00271A2B">
        <w:rPr>
          <w:i/>
        </w:rPr>
        <w:fldChar w:fldCharType="begin"/>
      </w:r>
      <w:r w:rsidRPr="00271A2B">
        <w:rPr>
          <w:i/>
        </w:rPr>
        <w:instrText xml:space="preserve"> TC"(</w:instrText>
      </w:r>
      <w:bookmarkStart w:id="1" w:name="DocNumber"/>
      <w:r w:rsidRPr="00271A2B">
        <w:rPr>
          <w:i/>
        </w:rPr>
        <w:instrText>A9-0275/2023</w:instrText>
      </w:r>
      <w:bookmarkEnd w:id="1"/>
      <w:r w:rsidRPr="00271A2B">
        <w:rPr>
          <w:i/>
        </w:rPr>
        <w:instrText xml:space="preserve"> - Sprawozdawca: Alin Mituța)"\l3 \n&gt; \* MERGEFORMAT </w:instrText>
      </w:r>
      <w:r w:rsidRPr="00271A2B">
        <w:rPr>
          <w:i/>
        </w:rPr>
        <w:fldChar w:fldCharType="end"/>
      </w:r>
    </w:p>
    <w:p w:rsidR="00044F1A" w:rsidRPr="00271A2B" w:rsidRDefault="00044F1A" w:rsidP="00044F1A">
      <w:pPr>
        <w:rPr>
          <w:vanish/>
        </w:rPr>
      </w:pPr>
      <w:bookmarkStart w:id="2" w:name="Commission"/>
      <w:r w:rsidRPr="00271A2B">
        <w:rPr>
          <w:vanish/>
        </w:rPr>
        <w:t>Komisja Przemysłu, Badań Naukowych i Energii</w:t>
      </w:r>
      <w:bookmarkEnd w:id="2"/>
    </w:p>
    <w:p w:rsidR="00044F1A" w:rsidRPr="00271A2B" w:rsidRDefault="00044F1A" w:rsidP="00044F1A">
      <w:pPr>
        <w:rPr>
          <w:vanish/>
        </w:rPr>
      </w:pPr>
      <w:bookmarkStart w:id="3" w:name="PE"/>
      <w:r w:rsidRPr="00271A2B">
        <w:rPr>
          <w:vanish/>
        </w:rPr>
        <w:t>PE749.242</w:t>
      </w:r>
      <w:bookmarkEnd w:id="3"/>
    </w:p>
    <w:p w:rsidR="00044F1A" w:rsidRPr="00271A2B" w:rsidRDefault="00044F1A" w:rsidP="00044F1A">
      <w:pPr>
        <w:pStyle w:val="ATHeading3"/>
      </w:pPr>
      <w:bookmarkStart w:id="4" w:name="Sujet"/>
      <w:r w:rsidRPr="00271A2B">
        <w:t xml:space="preserve">Rezolucja ustawodawcza Parlamentu Europejskiego z dnia </w:t>
      </w:r>
      <w:r w:rsidR="00C465B3">
        <w:t>23 kwietnia</w:t>
      </w:r>
      <w:r w:rsidRPr="00271A2B">
        <w:t xml:space="preserve"> 2024 r. w sprawie wniosku dotyczącego rozporządzenia Parlamentu Europejskiego i Rady w sprawie środków mających na celu zmniejszenie kosztów wdrażania gigabitowych sieci łączności elektronicznej oraz uchylającego dyrektywę 2014/61/UE (akt w sprawie infrastruktury gigabitowej)</w:t>
      </w:r>
      <w:bookmarkEnd w:id="4"/>
      <w:r w:rsidRPr="00271A2B">
        <w:t xml:space="preserve"> </w:t>
      </w:r>
      <w:bookmarkStart w:id="5" w:name="References"/>
      <w:r w:rsidRPr="00271A2B">
        <w:t>(COM(2023)0094 – C9-0028/2023 – 2023/0046(COD))</w:t>
      </w:r>
      <w:bookmarkEnd w:id="5"/>
    </w:p>
    <w:p w:rsidR="00C620E1" w:rsidRPr="00271A2B" w:rsidRDefault="00C620E1" w:rsidP="00C620E1">
      <w:pPr>
        <w:pStyle w:val="NormalBold"/>
      </w:pPr>
      <w:bookmarkStart w:id="6" w:name="TextBodyBegin"/>
      <w:bookmarkEnd w:id="6"/>
      <w:r w:rsidRPr="00271A2B">
        <w:t>(Zwykła procedura ustawodawcza: pierwsze czytanie)</w:t>
      </w:r>
    </w:p>
    <w:p w:rsidR="00C620E1" w:rsidRPr="00271A2B" w:rsidRDefault="00C620E1" w:rsidP="00C620E1">
      <w:pPr>
        <w:pStyle w:val="EPComma"/>
      </w:pPr>
      <w:r w:rsidRPr="00271A2B">
        <w:rPr>
          <w:i/>
        </w:rPr>
        <w:t>Parlament Europejski</w:t>
      </w:r>
      <w:r w:rsidRPr="00271A2B">
        <w:t>,</w:t>
      </w:r>
    </w:p>
    <w:p w:rsidR="00C620E1" w:rsidRPr="00271A2B" w:rsidRDefault="00C620E1" w:rsidP="00C620E1">
      <w:pPr>
        <w:pStyle w:val="NormalHanging12a"/>
      </w:pPr>
      <w:r w:rsidRPr="00271A2B">
        <w:t>–</w:t>
      </w:r>
      <w:r w:rsidRPr="00271A2B">
        <w:tab/>
        <w:t>uwzględniając wniosek Komisji przedstawiony Parlamentowi Europejskiemu i Radzie (COM(2023)0094),</w:t>
      </w:r>
    </w:p>
    <w:p w:rsidR="00C620E1" w:rsidRPr="00271A2B" w:rsidRDefault="00C620E1" w:rsidP="00C620E1">
      <w:pPr>
        <w:pStyle w:val="NormalHanging12a"/>
      </w:pPr>
      <w:r w:rsidRPr="00271A2B">
        <w:t>–</w:t>
      </w:r>
      <w:r w:rsidRPr="00271A2B">
        <w:tab/>
        <w:t>uwzględniając art. 294 ust. 2 i art. 114 Traktatu o funkcjonowaniu Unii Europejskiej, zgodnie z którymi wniosek został przedstawiony Parlamentowi przez Komisję (C9</w:t>
      </w:r>
      <w:r w:rsidRPr="00271A2B">
        <w:noBreakHyphen/>
        <w:t>0028/2023),</w:t>
      </w:r>
    </w:p>
    <w:p w:rsidR="00C620E1" w:rsidRPr="00271A2B" w:rsidRDefault="00C620E1" w:rsidP="00C620E1">
      <w:pPr>
        <w:pStyle w:val="NormalHanging12a"/>
      </w:pPr>
      <w:r w:rsidRPr="00271A2B">
        <w:t>–</w:t>
      </w:r>
      <w:r w:rsidRPr="00271A2B">
        <w:tab/>
        <w:t>uwzględniając art. 294 ust. 3 Traktatu o funkcjonowaniu Unii Europejskiej,</w:t>
      </w:r>
    </w:p>
    <w:p w:rsidR="00975EC8" w:rsidRPr="00271A2B" w:rsidRDefault="00975EC8" w:rsidP="00975EC8">
      <w:pPr>
        <w:pStyle w:val="NormalHanging12a"/>
      </w:pPr>
      <w:r w:rsidRPr="00404504">
        <w:rPr>
          <w:szCs w:val="24"/>
        </w:rPr>
        <w:t>–</w:t>
      </w:r>
      <w:r w:rsidRPr="00404504">
        <w:rPr>
          <w:szCs w:val="24"/>
        </w:rPr>
        <w:tab/>
        <w:t xml:space="preserve">uwzględniając uzasadnioną opinię przedstawioną - na mocy protokołu nr 2 w sprawie stosowania zasad pomocniczości i proporcjonalności - przez </w:t>
      </w:r>
      <w:r>
        <w:rPr>
          <w:szCs w:val="24"/>
        </w:rPr>
        <w:t>włoską Izbę Deputowanych</w:t>
      </w:r>
      <w:r w:rsidRPr="00404504">
        <w:rPr>
          <w:szCs w:val="24"/>
        </w:rPr>
        <w:t>, w której stwierdzono, że projekt aktu ustawodawczego nie jest zgodny z zasadą pomocniczości</w:t>
      </w:r>
      <w:r w:rsidRPr="00404504">
        <w:t>,</w:t>
      </w:r>
    </w:p>
    <w:p w:rsidR="00C620E1" w:rsidRDefault="00C620E1" w:rsidP="00C620E1">
      <w:pPr>
        <w:pStyle w:val="NormalHanging12a"/>
      </w:pPr>
      <w:r w:rsidRPr="00271A2B">
        <w:t>–</w:t>
      </w:r>
      <w:r w:rsidRPr="00271A2B">
        <w:tab/>
        <w:t>uwzględniając opinię Europejskiego Komitetu Ekonomiczno-Społecznego z 12 lipca 2023 r.</w:t>
      </w:r>
      <w:r w:rsidRPr="00271A2B">
        <w:rPr>
          <w:rStyle w:val="FootnoteReference"/>
        </w:rPr>
        <w:footnoteReference w:id="1"/>
      </w:r>
      <w:r w:rsidRPr="00271A2B">
        <w:t>,</w:t>
      </w:r>
    </w:p>
    <w:p w:rsidR="00975EC8" w:rsidRDefault="00975EC8" w:rsidP="00C620E1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74</w:t>
      </w:r>
      <w:r w:rsidRPr="0090212C">
        <w:t xml:space="preserve"> ust. 4 Regulaminu oraz </w:t>
      </w:r>
      <w:r>
        <w:t>przekazane pismem z dnia 16 lutego 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C620E1" w:rsidRPr="00271A2B" w:rsidRDefault="00C620E1" w:rsidP="00C620E1">
      <w:pPr>
        <w:pStyle w:val="NormalHanging12a"/>
      </w:pPr>
      <w:r w:rsidRPr="00271A2B">
        <w:lastRenderedPageBreak/>
        <w:t>–</w:t>
      </w:r>
      <w:r w:rsidRPr="00271A2B">
        <w:tab/>
        <w:t>uwzględniając art. 59 Regulaminu,</w:t>
      </w:r>
    </w:p>
    <w:p w:rsidR="00C620E1" w:rsidRPr="00271A2B" w:rsidRDefault="00C620E1" w:rsidP="00C620E1">
      <w:pPr>
        <w:pStyle w:val="NormalHanging12a"/>
      </w:pPr>
      <w:r w:rsidRPr="00271A2B">
        <w:t>–</w:t>
      </w:r>
      <w:r w:rsidRPr="00271A2B">
        <w:tab/>
        <w:t>uwzględniając sprawozdanie Komisji Przemysłu, Badań Naukowych i Energii (A9-0275/2023),</w:t>
      </w:r>
    </w:p>
    <w:p w:rsidR="00C620E1" w:rsidRPr="00271A2B" w:rsidRDefault="00C620E1" w:rsidP="00C620E1">
      <w:pPr>
        <w:pStyle w:val="NormalHanging12a"/>
      </w:pPr>
      <w:r w:rsidRPr="00271A2B">
        <w:t>1.</w:t>
      </w:r>
      <w:r w:rsidRPr="00271A2B">
        <w:tab/>
        <w:t>przyjmuje poniższe stanowisko w pierwszym czytaniu;</w:t>
      </w:r>
    </w:p>
    <w:p w:rsidR="00C620E1" w:rsidRPr="00271A2B" w:rsidRDefault="00C620E1" w:rsidP="00C620E1">
      <w:pPr>
        <w:pStyle w:val="NormalHanging12a"/>
      </w:pPr>
      <w:r w:rsidRPr="00271A2B">
        <w:t>2.</w:t>
      </w:r>
      <w:r w:rsidRPr="00271A2B">
        <w:tab/>
        <w:t>zwraca się do Komisji o ponowne przekazanie mu sprawy, jeśli zastąpi ona pierwotny wniosek, wprowadzi w nim istotne zmiany lub planuje ich wprowadzenie;</w:t>
      </w:r>
    </w:p>
    <w:p w:rsidR="00C620E1" w:rsidRDefault="00C620E1" w:rsidP="00C620E1">
      <w:pPr>
        <w:pStyle w:val="NormalHanging12a"/>
      </w:pPr>
      <w:r w:rsidRPr="00271A2B">
        <w:t>3.</w:t>
      </w:r>
      <w:r w:rsidRPr="00271A2B">
        <w:tab/>
        <w:t>zobowiązuje swoją przewodniczącą do przekazania stanowiska Parlamentu Radzie i Komisji oraz parlamentom narodowym.</w:t>
      </w:r>
    </w:p>
    <w:p w:rsidR="00975EC8" w:rsidRDefault="00975EC8" w:rsidP="00C620E1">
      <w:pPr>
        <w:pStyle w:val="NormalHanging12a"/>
        <w:sectPr w:rsidR="00975EC8" w:rsidSect="00271A2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75EC8" w:rsidRDefault="00975EC8" w:rsidP="00975EC8">
      <w:pPr>
        <w:spacing w:after="240"/>
        <w:rPr>
          <w:b/>
        </w:rPr>
      </w:pPr>
      <w:r>
        <w:rPr>
          <w:b/>
        </w:rPr>
        <w:lastRenderedPageBreak/>
        <w:t>P9_TC1-COD(2023)0046</w:t>
      </w:r>
    </w:p>
    <w:p w:rsidR="00975EC8" w:rsidRDefault="00975EC8" w:rsidP="00975EC8">
      <w:pPr>
        <w:spacing w:after="240"/>
        <w:rPr>
          <w:b/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23 kwietnia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bookmarkStart w:id="7" w:name="_GoBack"/>
      <w:bookmarkEnd w:id="7"/>
      <w:r>
        <w:rPr>
          <w:b/>
        </w:rPr>
        <w:t xml:space="preserve">ejskiego i Rady (UE) 2024/... </w:t>
      </w:r>
      <w:r w:rsidRPr="00975EC8">
        <w:rPr>
          <w:b/>
          <w:szCs w:val="24"/>
        </w:rPr>
        <w:t xml:space="preserve">w sprawie środków mających na celu zmniejszenie kosztów wdrażania gigabitowych sieci łączności elektronicznej, </w:t>
      </w:r>
      <w:r w:rsidRPr="000B08A8">
        <w:rPr>
          <w:b/>
          <w:szCs w:val="24"/>
        </w:rPr>
        <w:t>zmieniającego rozporządzenie (UE) 2015/2120</w:t>
      </w:r>
      <w:r w:rsidRPr="00975EC8">
        <w:rPr>
          <w:b/>
          <w:szCs w:val="24"/>
        </w:rPr>
        <w:t xml:space="preserve"> i uchylające</w:t>
      </w:r>
      <w:r>
        <w:rPr>
          <w:b/>
          <w:szCs w:val="24"/>
        </w:rPr>
        <w:t>go</w:t>
      </w:r>
      <w:r w:rsidRPr="00975EC8">
        <w:rPr>
          <w:b/>
          <w:szCs w:val="24"/>
        </w:rPr>
        <w:t xml:space="preserve"> dyrektywę 2014/61/UE (akt w sprawie infrastruktury gigabitowej)</w:t>
      </w:r>
    </w:p>
    <w:p w:rsidR="000B08A8" w:rsidRDefault="000B08A8" w:rsidP="00975EC8">
      <w:pPr>
        <w:spacing w:after="240"/>
        <w:rPr>
          <w:b/>
          <w:szCs w:val="24"/>
        </w:rPr>
      </w:pPr>
    </w:p>
    <w:p w:rsidR="000B08A8" w:rsidRPr="008B1F23" w:rsidRDefault="000B08A8" w:rsidP="00975EC8">
      <w:pPr>
        <w:spacing w:after="240"/>
        <w:rPr>
          <w:szCs w:val="24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2024/1309</w:t>
      </w:r>
      <w:r>
        <w:rPr>
          <w:i/>
        </w:rPr>
        <w:t>.)</w:t>
      </w:r>
    </w:p>
    <w:sectPr w:rsidR="000B08A8" w:rsidRPr="008B1F23" w:rsidSect="00975E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EC8" w:rsidRPr="00271A2B" w:rsidRDefault="00975EC8">
      <w:r w:rsidRPr="00271A2B">
        <w:separator/>
      </w:r>
    </w:p>
  </w:endnote>
  <w:endnote w:type="continuationSeparator" w:id="0">
    <w:p w:rsidR="00975EC8" w:rsidRPr="00271A2B" w:rsidRDefault="00975EC8">
      <w:r w:rsidRPr="00271A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C8" w:rsidRDefault="00975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C8" w:rsidRPr="00975EC8" w:rsidRDefault="00975EC8" w:rsidP="00975E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C8" w:rsidRDefault="00975E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EC8" w:rsidRPr="00271A2B" w:rsidRDefault="00975EC8">
      <w:r w:rsidRPr="00271A2B">
        <w:separator/>
      </w:r>
    </w:p>
  </w:footnote>
  <w:footnote w:type="continuationSeparator" w:id="0">
    <w:p w:rsidR="00975EC8" w:rsidRPr="00271A2B" w:rsidRDefault="00975EC8">
      <w:r w:rsidRPr="00271A2B">
        <w:continuationSeparator/>
      </w:r>
    </w:p>
  </w:footnote>
  <w:footnote w:id="1">
    <w:p w:rsidR="00975EC8" w:rsidRPr="00271A2B" w:rsidRDefault="00975EC8" w:rsidP="00271A2B">
      <w:pPr>
        <w:pStyle w:val="FootnoteText"/>
        <w:ind w:left="567" w:hanging="567"/>
        <w:rPr>
          <w:sz w:val="24"/>
          <w:lang w:val="pl-PL"/>
        </w:rPr>
      </w:pPr>
      <w:r w:rsidRPr="00271A2B">
        <w:rPr>
          <w:rStyle w:val="FootnoteReference"/>
          <w:sz w:val="24"/>
          <w:lang w:val="pl-PL"/>
        </w:rPr>
        <w:footnoteRef/>
      </w:r>
      <w:r w:rsidRPr="00271A2B">
        <w:rPr>
          <w:sz w:val="24"/>
          <w:lang w:val="pl-PL"/>
        </w:rPr>
        <w:t xml:space="preserve"> </w:t>
      </w:r>
      <w:r w:rsidRPr="00271A2B">
        <w:rPr>
          <w:sz w:val="24"/>
          <w:lang w:val="pl-PL"/>
        </w:rPr>
        <w:tab/>
        <w:t>Dz.U. C</w:t>
      </w:r>
      <w:r>
        <w:rPr>
          <w:sz w:val="24"/>
          <w:lang w:val="pl-PL"/>
        </w:rPr>
        <w:t xml:space="preserve"> 349 z 29.9.2023, s. 116.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C8" w:rsidRDefault="00975E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C8" w:rsidRDefault="00975E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EC8" w:rsidRDefault="0097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5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4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4"/>
  </w:num>
  <w:num w:numId="4">
    <w:abstractNumId w:val="1"/>
  </w:num>
  <w:num w:numId="5">
    <w:abstractNumId w:val="35"/>
  </w:num>
  <w:num w:numId="6">
    <w:abstractNumId w:val="29"/>
  </w:num>
  <w:num w:numId="7">
    <w:abstractNumId w:val="3"/>
  </w:num>
  <w:num w:numId="8">
    <w:abstractNumId w:val="37"/>
  </w:num>
  <w:num w:numId="9">
    <w:abstractNumId w:val="42"/>
  </w:num>
  <w:num w:numId="10">
    <w:abstractNumId w:val="25"/>
  </w:num>
  <w:num w:numId="11">
    <w:abstractNumId w:val="36"/>
  </w:num>
  <w:num w:numId="12">
    <w:abstractNumId w:val="31"/>
  </w:num>
  <w:num w:numId="13">
    <w:abstractNumId w:val="21"/>
  </w:num>
  <w:num w:numId="14">
    <w:abstractNumId w:val="9"/>
  </w:num>
  <w:num w:numId="15">
    <w:abstractNumId w:val="7"/>
  </w:num>
  <w:num w:numId="16">
    <w:abstractNumId w:val="33"/>
  </w:num>
  <w:num w:numId="17">
    <w:abstractNumId w:val="38"/>
  </w:num>
  <w:num w:numId="18">
    <w:abstractNumId w:val="0"/>
  </w:num>
  <w:num w:numId="19">
    <w:abstractNumId w:val="12"/>
  </w:num>
  <w:num w:numId="20">
    <w:abstractNumId w:val="6"/>
  </w:num>
  <w:num w:numId="21">
    <w:abstractNumId w:val="13"/>
  </w:num>
  <w:num w:numId="22">
    <w:abstractNumId w:val="26"/>
  </w:num>
  <w:num w:numId="23">
    <w:abstractNumId w:val="28"/>
    <w:lvlOverride w:ilvl="0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44"/>
  </w:num>
  <w:num w:numId="28">
    <w:abstractNumId w:val="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32"/>
  </w:num>
  <w:num w:numId="32">
    <w:abstractNumId w:val="14"/>
  </w:num>
  <w:num w:numId="33">
    <w:abstractNumId w:val="19"/>
  </w:num>
  <w:num w:numId="34">
    <w:abstractNumId w:val="20"/>
  </w:num>
  <w:num w:numId="35">
    <w:abstractNumId w:val="10"/>
  </w:num>
  <w:num w:numId="36">
    <w:abstractNumId w:val="22"/>
  </w:num>
  <w:num w:numId="37">
    <w:abstractNumId w:val="43"/>
  </w:num>
  <w:num w:numId="38">
    <w:abstractNumId w:val="16"/>
  </w:num>
  <w:num w:numId="39">
    <w:abstractNumId w:val="17"/>
  </w:num>
  <w:num w:numId="40">
    <w:abstractNumId w:val="24"/>
  </w:num>
  <w:num w:numId="41">
    <w:abstractNumId w:val="27"/>
  </w:num>
  <w:num w:numId="42">
    <w:abstractNumId w:val="40"/>
  </w:num>
  <w:num w:numId="43">
    <w:abstractNumId w:val="39"/>
  </w:num>
  <w:num w:numId="44">
    <w:abstractNumId w:val="4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PL"/>
    <w:docVar w:name="dvnumam" w:val="0"/>
    <w:docVar w:name="dvpe" w:val="749.242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w sprawie środków mających na celu zmniejszenie kosztów wdrażania gigabitowych sieci łączności elektronicznej oraz uchylającego dyrektywę 2014/61/UE (akt w sprawie infrastruktury gigabitowej)(COM(2023)0094 – C9-0028/2023 – 2023/0046(COD))"/>
  </w:docVars>
  <w:rsids>
    <w:rsidRoot w:val="00044F1A"/>
    <w:rsid w:val="00002272"/>
    <w:rsid w:val="00044F1A"/>
    <w:rsid w:val="00064002"/>
    <w:rsid w:val="000677B9"/>
    <w:rsid w:val="000831BA"/>
    <w:rsid w:val="000A42CC"/>
    <w:rsid w:val="000B08A8"/>
    <w:rsid w:val="000C7AB0"/>
    <w:rsid w:val="000E7DD9"/>
    <w:rsid w:val="0010095E"/>
    <w:rsid w:val="00125B37"/>
    <w:rsid w:val="00187494"/>
    <w:rsid w:val="001F32AE"/>
    <w:rsid w:val="00271A2B"/>
    <w:rsid w:val="002767FF"/>
    <w:rsid w:val="002B18FE"/>
    <w:rsid w:val="002B5493"/>
    <w:rsid w:val="003241F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6C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17C6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EC8"/>
    <w:rsid w:val="00981893"/>
    <w:rsid w:val="009B6B8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65B3"/>
    <w:rsid w:val="00C61C0C"/>
    <w:rsid w:val="00C620E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317FC"/>
  <w15:chartTrackingRefBased/>
  <w15:docId w15:val="{FDEC8F2B-BAC1-4B83-9DB2-0761A21E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Body Text Indent" w:uiPriority="99"/>
    <w:lsdException w:name="Subtitle" w:qFormat="1"/>
    <w:lsdException w:name="Body Text First Indent 2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620E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0E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0E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620E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620E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0E1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0E1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C620E1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C620E1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C620E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620E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620E1"/>
    <w:pPr>
      <w:spacing w:before="480" w:after="240"/>
    </w:pPr>
  </w:style>
  <w:style w:type="paragraph" w:customStyle="1" w:styleId="TOCPage">
    <w:name w:val="TOC Page"/>
    <w:basedOn w:val="Normal"/>
    <w:next w:val="TOC1"/>
    <w:rsid w:val="00C620E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C620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620E1"/>
    <w:rPr>
      <w:b/>
    </w:rPr>
  </w:style>
  <w:style w:type="paragraph" w:customStyle="1" w:styleId="NormalBold12a">
    <w:name w:val="NormalBold12a"/>
    <w:basedOn w:val="Normal"/>
    <w:rsid w:val="00C620E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620E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620E1"/>
    <w:pPr>
      <w:spacing w:after="480"/>
      <w:ind w:left="1417"/>
    </w:pPr>
  </w:style>
  <w:style w:type="paragraph" w:customStyle="1" w:styleId="CoverNormal">
    <w:name w:val="CoverNormal"/>
    <w:basedOn w:val="Normal"/>
    <w:rsid w:val="00C620E1"/>
    <w:pPr>
      <w:ind w:left="1418"/>
    </w:pPr>
  </w:style>
  <w:style w:type="paragraph" w:customStyle="1" w:styleId="NormalCenter12a">
    <w:name w:val="NormalCenter12a"/>
    <w:basedOn w:val="Normal"/>
    <w:rsid w:val="00C620E1"/>
    <w:pPr>
      <w:spacing w:after="240"/>
      <w:jc w:val="center"/>
    </w:pPr>
  </w:style>
  <w:style w:type="paragraph" w:customStyle="1" w:styleId="CoverReference">
    <w:name w:val="CoverReference"/>
    <w:basedOn w:val="Normal"/>
    <w:rsid w:val="00C620E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620E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620E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620E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620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0E1"/>
    <w:rPr>
      <w:sz w:val="24"/>
      <w:lang w:val="pl-PL"/>
    </w:rPr>
  </w:style>
  <w:style w:type="paragraph" w:customStyle="1" w:styleId="AmNumberTabs">
    <w:name w:val="AmNumberTabs"/>
    <w:basedOn w:val="Normal"/>
    <w:rsid w:val="00C620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620E1"/>
    <w:pPr>
      <w:spacing w:before="720" w:after="240"/>
      <w:jc w:val="center"/>
    </w:pPr>
  </w:style>
  <w:style w:type="paragraph" w:customStyle="1" w:styleId="EPBody">
    <w:name w:val="EPBody"/>
    <w:basedOn w:val="Normal"/>
    <w:rsid w:val="00C620E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620E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C620E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620E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620E1"/>
    <w:rPr>
      <w:sz w:val="18"/>
    </w:rPr>
  </w:style>
  <w:style w:type="character" w:styleId="Hyperlink">
    <w:name w:val="Hyperlink"/>
    <w:unhideWhenUsed/>
    <w:rsid w:val="00C620E1"/>
    <w:rPr>
      <w:color w:val="0000FF"/>
      <w:u w:val="single"/>
    </w:rPr>
  </w:style>
  <w:style w:type="paragraph" w:customStyle="1" w:styleId="NormalCentered">
    <w:name w:val="Normal Centered"/>
    <w:basedOn w:val="Normal"/>
    <w:rsid w:val="00C620E1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620E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620E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620E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620E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C620E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620E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620E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620E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620E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620E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620E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620E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620E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620E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C620E1"/>
    <w:rPr>
      <w:i/>
      <w:iCs/>
    </w:rPr>
  </w:style>
  <w:style w:type="paragraph" w:customStyle="1" w:styleId="Annexetitre">
    <w:name w:val="Annexe titre"/>
    <w:basedOn w:val="Normal"/>
    <w:next w:val="Normal"/>
    <w:rsid w:val="00C620E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C62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620E1"/>
    <w:rPr>
      <w:rFonts w:ascii="Segoe UI" w:hAnsi="Segoe UI" w:cs="Segoe UI"/>
      <w:sz w:val="18"/>
      <w:szCs w:val="18"/>
      <w:lang w:val="pl-PL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620E1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20E1"/>
    <w:rPr>
      <w:rFonts w:eastAsiaTheme="minorHAnsi"/>
      <w:lang w:val="pl-PL"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C620E1"/>
    <w:pPr>
      <w:ind w:left="720"/>
      <w:contextualSpacing/>
    </w:pPr>
  </w:style>
  <w:style w:type="paragraph" w:customStyle="1" w:styleId="Normal12a">
    <w:name w:val="Normal12a"/>
    <w:basedOn w:val="Normal"/>
    <w:rsid w:val="00C620E1"/>
    <w:pPr>
      <w:spacing w:after="240"/>
    </w:pPr>
  </w:style>
  <w:style w:type="paragraph" w:customStyle="1" w:styleId="RollCallVotes">
    <w:name w:val="RollCallVotes"/>
    <w:basedOn w:val="Normal"/>
    <w:rsid w:val="00C620E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620E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620E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620E1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C620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0E1"/>
    <w:rPr>
      <w:sz w:val="24"/>
      <w:lang w:val="pl-PL"/>
    </w:rPr>
  </w:style>
  <w:style w:type="paragraph" w:styleId="Revision">
    <w:name w:val="Revision"/>
    <w:hidden/>
    <w:uiPriority w:val="99"/>
    <w:semiHidden/>
    <w:rsid w:val="00C620E1"/>
    <w:rPr>
      <w:sz w:val="24"/>
      <w:lang w:val="pl-PL"/>
    </w:rPr>
  </w:style>
  <w:style w:type="character" w:styleId="CommentReference">
    <w:name w:val="annotation reference"/>
    <w:basedOn w:val="DefaultParagraphFont"/>
    <w:uiPriority w:val="99"/>
    <w:rsid w:val="00C620E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620E1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620E1"/>
    <w:rPr>
      <w:rFonts w:eastAsiaTheme="minorHAnsi"/>
      <w:b/>
      <w:bCs/>
      <w:lang w:val="pl-PL" w:eastAsia="en-US"/>
    </w:rPr>
  </w:style>
  <w:style w:type="paragraph" w:customStyle="1" w:styleId="AmDocTypeTab">
    <w:name w:val="AmDocTypeTab"/>
    <w:basedOn w:val="Normal"/>
    <w:rsid w:val="00975EC8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975EC8"/>
    <w:pPr>
      <w:spacing w:before="240" w:after="240"/>
      <w:jc w:val="right"/>
    </w:pPr>
  </w:style>
  <w:style w:type="paragraph" w:customStyle="1" w:styleId="AmDateTab">
    <w:name w:val="AmDateTab"/>
    <w:basedOn w:val="Normal"/>
    <w:rsid w:val="00975EC8"/>
    <w:pPr>
      <w:tabs>
        <w:tab w:val="right" w:pos="9072"/>
      </w:tabs>
    </w:pPr>
  </w:style>
  <w:style w:type="paragraph" w:customStyle="1" w:styleId="NormalRight">
    <w:name w:val="Normal Right"/>
    <w:basedOn w:val="Normal"/>
    <w:rsid w:val="00975EC8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975EC8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75EC8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75EC8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975EC8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75EC8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75EC8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75E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75E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975EC8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75EC8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75EC8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75EC8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75EC8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75EC8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975EC8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975EC8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975EC8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975EC8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975EC8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975EC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975EC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975EC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975EC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975EC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975EC8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975EC8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975EC8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975EC8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975EC8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975EC8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975EC8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975EC8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975EC8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975EC8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975EC8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975EC8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975EC8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975EC8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975EC8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75EC8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75EC8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75EC8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75EC8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975EC8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975EC8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975EC8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975EC8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975EC8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975EC8"/>
    <w:pPr>
      <w:numPr>
        <w:numId w:val="8"/>
      </w:numPr>
    </w:pPr>
  </w:style>
  <w:style w:type="paragraph" w:customStyle="1" w:styleId="DashEqual1">
    <w:name w:val="Dash Equal 1"/>
    <w:basedOn w:val="Dash1"/>
    <w:rsid w:val="00975EC8"/>
    <w:pPr>
      <w:numPr>
        <w:numId w:val="9"/>
      </w:numPr>
    </w:pPr>
  </w:style>
  <w:style w:type="paragraph" w:customStyle="1" w:styleId="DashEqual2">
    <w:name w:val="Dash Equal 2"/>
    <w:basedOn w:val="Dash2"/>
    <w:rsid w:val="00975EC8"/>
    <w:pPr>
      <w:numPr>
        <w:numId w:val="10"/>
      </w:numPr>
    </w:pPr>
  </w:style>
  <w:style w:type="paragraph" w:customStyle="1" w:styleId="DashEqual3">
    <w:name w:val="Dash Equal 3"/>
    <w:basedOn w:val="Dash3"/>
    <w:rsid w:val="00975EC8"/>
    <w:pPr>
      <w:numPr>
        <w:numId w:val="11"/>
      </w:numPr>
    </w:pPr>
  </w:style>
  <w:style w:type="paragraph" w:customStyle="1" w:styleId="DashEqual4">
    <w:name w:val="Dash Equal 4"/>
    <w:basedOn w:val="Dash4"/>
    <w:rsid w:val="00975EC8"/>
    <w:pPr>
      <w:numPr>
        <w:numId w:val="12"/>
      </w:numPr>
    </w:pPr>
  </w:style>
  <w:style w:type="character" w:customStyle="1" w:styleId="Marker">
    <w:name w:val="Marker"/>
    <w:basedOn w:val="DefaultParagraphFont"/>
    <w:rsid w:val="00975EC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75EC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75EC8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75EC8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975EC8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975EC8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975EC8"/>
    <w:pPr>
      <w:jc w:val="center"/>
    </w:pPr>
  </w:style>
  <w:style w:type="paragraph" w:customStyle="1" w:styleId="Jardin">
    <w:name w:val="Jardin"/>
    <w:basedOn w:val="Normal"/>
    <w:rsid w:val="00975EC8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975EC8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75EC8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975EC8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75EC8"/>
    <w:rPr>
      <w:b/>
    </w:rPr>
  </w:style>
  <w:style w:type="paragraph" w:customStyle="1" w:styleId="Annex">
    <w:name w:val="Annex"/>
    <w:basedOn w:val="Normal"/>
    <w:next w:val="Normal"/>
    <w:rsid w:val="00975EC8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75EC8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75EC8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75EC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75EC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75EC8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75EC8"/>
    <w:rPr>
      <w:rFonts w:eastAsiaTheme="minorHAnsi"/>
      <w:lang w:val="pl-PL" w:eastAsia="en-US"/>
    </w:rPr>
  </w:style>
  <w:style w:type="character" w:styleId="EndnoteReference">
    <w:name w:val="endnote reference"/>
    <w:basedOn w:val="DefaultParagraphFont"/>
    <w:uiPriority w:val="99"/>
    <w:unhideWhenUsed/>
    <w:rsid w:val="00975EC8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75EC8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75EC8"/>
    <w:rPr>
      <w:rFonts w:eastAsiaTheme="minorHAnsi"/>
      <w:sz w:val="24"/>
      <w:szCs w:val="22"/>
      <w:lang w:val="pl-P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75EC8"/>
    <w:rPr>
      <w:rFonts w:eastAsiaTheme="minorHAns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975EC8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75EC8"/>
    <w:rPr>
      <w:color w:val="808080"/>
    </w:rPr>
  </w:style>
  <w:style w:type="paragraph" w:styleId="ListBullet">
    <w:name w:val="List Bullet"/>
    <w:basedOn w:val="Normal"/>
    <w:uiPriority w:val="99"/>
    <w:unhideWhenUsed/>
    <w:rsid w:val="00975EC8"/>
    <w:pPr>
      <w:widowControl/>
      <w:numPr>
        <w:numId w:val="24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75EC8"/>
    <w:pPr>
      <w:widowControl/>
      <w:numPr>
        <w:numId w:val="25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75EC8"/>
    <w:pPr>
      <w:widowControl/>
      <w:numPr>
        <w:numId w:val="26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75EC8"/>
    <w:pPr>
      <w:widowControl/>
      <w:numPr>
        <w:numId w:val="27"/>
      </w:numPr>
      <w:spacing w:before="120" w:after="12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975EC8"/>
    <w:rPr>
      <w:color w:val="954F72" w:themeColor="followedHyperlink"/>
      <w:u w:val="single"/>
    </w:rPr>
  </w:style>
  <w:style w:type="paragraph" w:styleId="ListNumber3">
    <w:name w:val="List Number 3"/>
    <w:basedOn w:val="Text3"/>
    <w:uiPriority w:val="1"/>
    <w:rsid w:val="00975EC8"/>
    <w:pPr>
      <w:numPr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975EC8"/>
    <w:pPr>
      <w:numPr>
        <w:ilvl w:val="1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975EC8"/>
    <w:pPr>
      <w:numPr>
        <w:ilvl w:val="2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975EC8"/>
    <w:pPr>
      <w:numPr>
        <w:ilvl w:val="3"/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75EC8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975EC8"/>
    <w:rPr>
      <w:rFonts w:ascii="Calibri" w:eastAsiaTheme="minorHAnsi" w:hAnsi="Calibri" w:cs="Calibri"/>
      <w:sz w:val="22"/>
      <w:szCs w:val="22"/>
      <w:lang w:val="pl-P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975EC8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5EC8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75EC8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975EC8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75EC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975EC8"/>
    <w:pPr>
      <w:widowControl/>
      <w:tabs>
        <w:tab w:val="num" w:pos="849"/>
      </w:tabs>
      <w:spacing w:before="120" w:after="120"/>
      <w:ind w:left="84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975EC8"/>
    <w:rPr>
      <w:sz w:val="24"/>
      <w:lang w:val="pl-PL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75EC8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975EC8"/>
    <w:rPr>
      <w:rFonts w:asciiTheme="minorHAnsi" w:eastAsiaTheme="minorHAnsi" w:hAnsiTheme="minorHAnsi" w:cstheme="minorBidi"/>
      <w:sz w:val="22"/>
      <w:szCs w:val="22"/>
      <w:lang w:val="pl-PL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4">
    <w:name w:val="toc 4"/>
    <w:basedOn w:val="Normal"/>
    <w:next w:val="Normal"/>
    <w:uiPriority w:val="39"/>
    <w:unhideWhenUsed/>
    <w:rsid w:val="00975EC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75EC8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75EC8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75EC8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75EC8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75EC8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75EC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75EC8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75EC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975EC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75EC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75EC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75EC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75EC8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75EC8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75EC8"/>
    <w:pPr>
      <w:numPr>
        <w:numId w:val="23"/>
      </w:numPr>
    </w:pPr>
  </w:style>
  <w:style w:type="paragraph" w:customStyle="1" w:styleId="Tiret1">
    <w:name w:val="Tiret 1"/>
    <w:basedOn w:val="Point1"/>
    <w:rsid w:val="00975EC8"/>
    <w:pPr>
      <w:numPr>
        <w:numId w:val="30"/>
      </w:numPr>
    </w:pPr>
  </w:style>
  <w:style w:type="paragraph" w:customStyle="1" w:styleId="Tiret2">
    <w:name w:val="Tiret 2"/>
    <w:basedOn w:val="Point2"/>
    <w:rsid w:val="00975EC8"/>
    <w:pPr>
      <w:numPr>
        <w:numId w:val="31"/>
      </w:numPr>
    </w:pPr>
  </w:style>
  <w:style w:type="paragraph" w:customStyle="1" w:styleId="Tiret3">
    <w:name w:val="Tiret 3"/>
    <w:basedOn w:val="Point3"/>
    <w:rsid w:val="00975EC8"/>
    <w:pPr>
      <w:numPr>
        <w:numId w:val="32"/>
      </w:numPr>
    </w:pPr>
  </w:style>
  <w:style w:type="paragraph" w:customStyle="1" w:styleId="Tiret4">
    <w:name w:val="Tiret 4"/>
    <w:basedOn w:val="Point4"/>
    <w:rsid w:val="00975EC8"/>
    <w:pPr>
      <w:numPr>
        <w:numId w:val="33"/>
      </w:numPr>
    </w:pPr>
  </w:style>
  <w:style w:type="paragraph" w:customStyle="1" w:styleId="Tiret5">
    <w:name w:val="Tiret 5"/>
    <w:basedOn w:val="Point5"/>
    <w:rsid w:val="00975EC8"/>
    <w:pPr>
      <w:numPr>
        <w:numId w:val="34"/>
      </w:numPr>
    </w:pPr>
  </w:style>
  <w:style w:type="paragraph" w:customStyle="1" w:styleId="PointDouble0">
    <w:name w:val="PointDouble 0"/>
    <w:basedOn w:val="Normal"/>
    <w:rsid w:val="00975EC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75EC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75EC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75EC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75EC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75EC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75EC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75EC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75EC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75EC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75EC8"/>
    <w:pPr>
      <w:widowControl/>
      <w:numPr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75EC8"/>
    <w:pPr>
      <w:widowControl/>
      <w:numPr>
        <w:ilvl w:val="1"/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75EC8"/>
    <w:pPr>
      <w:widowControl/>
      <w:numPr>
        <w:ilvl w:val="2"/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75EC8"/>
    <w:pPr>
      <w:widowControl/>
      <w:numPr>
        <w:ilvl w:val="3"/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75EC8"/>
    <w:pPr>
      <w:widowControl/>
      <w:numPr>
        <w:ilvl w:val="4"/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75EC8"/>
    <w:pPr>
      <w:widowControl/>
      <w:numPr>
        <w:ilvl w:val="5"/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75EC8"/>
    <w:pPr>
      <w:widowControl/>
      <w:numPr>
        <w:ilvl w:val="6"/>
        <w:numId w:val="3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75EC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75EC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75EC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75EC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75EC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75EC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75EC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75EC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75EC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75EC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75EC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75EC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75EC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75EC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75EC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75EC8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75EC8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75EC8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75EC8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975EC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75EC8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75EC8"/>
    <w:pPr>
      <w:widowControl/>
      <w:numPr>
        <w:ilvl w:val="2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75EC8"/>
    <w:pPr>
      <w:widowControl/>
      <w:numPr>
        <w:ilvl w:val="4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75EC8"/>
    <w:pPr>
      <w:widowControl/>
      <w:numPr>
        <w:ilvl w:val="6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75EC8"/>
    <w:pPr>
      <w:widowControl/>
      <w:numPr>
        <w:ilvl w:val="1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75EC8"/>
    <w:pPr>
      <w:widowControl/>
      <w:numPr>
        <w:ilvl w:val="3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75EC8"/>
    <w:pPr>
      <w:widowControl/>
      <w:numPr>
        <w:ilvl w:val="5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75EC8"/>
    <w:pPr>
      <w:widowControl/>
      <w:numPr>
        <w:ilvl w:val="7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75EC8"/>
    <w:pPr>
      <w:widowControl/>
      <w:numPr>
        <w:ilvl w:val="8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75EC8"/>
    <w:pPr>
      <w:widowControl/>
      <w:numPr>
        <w:numId w:val="3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75EC8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75EC8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75EC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75EC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75EC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75EC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75EC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75EC8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75EC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75EC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75EC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75EC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975EC8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75EC8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75EC8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75EC8"/>
    <w:pPr>
      <w:widowControl/>
      <w:numPr>
        <w:numId w:val="3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75EC8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75EC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75EC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75EC8"/>
    <w:pPr>
      <w:widowControl/>
      <w:ind w:left="5103"/>
    </w:pPr>
    <w:rPr>
      <w:rFonts w:eastAsiaTheme="minorHAnsi"/>
      <w:szCs w:val="22"/>
      <w:lang w:eastAsia="en-US"/>
    </w:rPr>
  </w:style>
  <w:style w:type="character" w:customStyle="1" w:styleId="Added">
    <w:name w:val="Added"/>
    <w:basedOn w:val="DefaultParagraphFont"/>
    <w:rsid w:val="00975EC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75EC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75EC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75EC8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75EC8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75EC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75EC8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75EC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75EC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75EC8"/>
  </w:style>
  <w:style w:type="paragraph" w:customStyle="1" w:styleId="StatutPagedecouverture">
    <w:name w:val="Statut (Page de couverture)"/>
    <w:basedOn w:val="Statut"/>
    <w:next w:val="TypedudocumentPagedecouverture"/>
    <w:rsid w:val="00975EC8"/>
  </w:style>
  <w:style w:type="paragraph" w:customStyle="1" w:styleId="TitreobjetPagedecouverture">
    <w:name w:val="Titre objet (Page de couverture)"/>
    <w:basedOn w:val="Titreobjet"/>
    <w:next w:val="IntrtEEEPagedecouverture"/>
    <w:rsid w:val="00975EC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75EC8"/>
  </w:style>
  <w:style w:type="paragraph" w:customStyle="1" w:styleId="Volume">
    <w:name w:val="Volume"/>
    <w:basedOn w:val="Normal"/>
    <w:next w:val="Confidentialit"/>
    <w:rsid w:val="00975EC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75EC8"/>
    <w:pPr>
      <w:spacing w:after="240"/>
    </w:pPr>
  </w:style>
  <w:style w:type="paragraph" w:customStyle="1" w:styleId="Accompagnant">
    <w:name w:val="Accompagnant"/>
    <w:basedOn w:val="Normal"/>
    <w:next w:val="Typeacteprincipal"/>
    <w:rsid w:val="00975EC8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75EC8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75EC8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75EC8"/>
  </w:style>
  <w:style w:type="paragraph" w:customStyle="1" w:styleId="AccompagnantPagedecouverture">
    <w:name w:val="Accompagnant (Page de couverture)"/>
    <w:basedOn w:val="Accompagnant"/>
    <w:next w:val="TypeacteprincipalPagedecouverture"/>
    <w:rsid w:val="00975EC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75EC8"/>
  </w:style>
  <w:style w:type="paragraph" w:customStyle="1" w:styleId="ObjetacteprincipalPagedecouverture">
    <w:name w:val="Objet acte principal (Page de couverture)"/>
    <w:basedOn w:val="Objetacteprincipal"/>
    <w:next w:val="Rfrencecroise"/>
    <w:rsid w:val="00975EC8"/>
  </w:style>
  <w:style w:type="paragraph" w:customStyle="1" w:styleId="LanguesfaisantfoiPagedecouverture">
    <w:name w:val="Langues faisant foi (Page de couverture)"/>
    <w:basedOn w:val="Normal"/>
    <w:next w:val="Normal"/>
    <w:rsid w:val="00975EC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975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character" w:customStyle="1" w:styleId="markedcontent">
    <w:name w:val="markedcontent"/>
    <w:basedOn w:val="DefaultParagraphFont"/>
    <w:rsid w:val="00975EC8"/>
  </w:style>
  <w:style w:type="numbering" w:customStyle="1" w:styleId="NoList1">
    <w:name w:val="No List1"/>
    <w:next w:val="NoList"/>
    <w:uiPriority w:val="99"/>
    <w:semiHidden/>
    <w:unhideWhenUsed/>
    <w:rsid w:val="00975EC8"/>
  </w:style>
  <w:style w:type="paragraph" w:styleId="NormalWeb">
    <w:name w:val="Normal (Web)"/>
    <w:basedOn w:val="Normal"/>
    <w:uiPriority w:val="99"/>
    <w:unhideWhenUsed/>
    <w:rsid w:val="00975EC8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975EC8"/>
  </w:style>
  <w:style w:type="paragraph" w:styleId="BodyText">
    <w:name w:val="Body Text"/>
    <w:basedOn w:val="Normal"/>
    <w:link w:val="BodyTextChar"/>
    <w:uiPriority w:val="1"/>
    <w:qFormat/>
    <w:rsid w:val="00975EC8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75EC8"/>
    <w:rPr>
      <w:sz w:val="22"/>
      <w:szCs w:val="22"/>
      <w:lang w:val="pl-PL" w:eastAsia="en-US"/>
    </w:rPr>
  </w:style>
  <w:style w:type="paragraph" w:styleId="Title">
    <w:name w:val="Title"/>
    <w:basedOn w:val="Normal"/>
    <w:link w:val="TitleChar"/>
    <w:uiPriority w:val="10"/>
    <w:qFormat/>
    <w:rsid w:val="00975EC8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75EC8"/>
    <w:rPr>
      <w:b/>
      <w:bCs/>
      <w:sz w:val="36"/>
      <w:szCs w:val="36"/>
      <w:lang w:val="pl-PL" w:eastAsia="en-US"/>
    </w:rPr>
  </w:style>
  <w:style w:type="paragraph" w:customStyle="1" w:styleId="TableParagraph">
    <w:name w:val="Table Paragraph"/>
    <w:basedOn w:val="Normal"/>
    <w:uiPriority w:val="1"/>
    <w:qFormat/>
    <w:rsid w:val="00975EC8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975EC8"/>
  </w:style>
  <w:style w:type="paragraph" w:customStyle="1" w:styleId="paragraph">
    <w:name w:val="paragraph"/>
    <w:basedOn w:val="Normal"/>
    <w:rsid w:val="00975EC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975EC8"/>
  </w:style>
  <w:style w:type="paragraph" w:customStyle="1" w:styleId="pf0">
    <w:name w:val="pf0"/>
    <w:basedOn w:val="Normal"/>
    <w:rsid w:val="00975EC8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975EC8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975EC8"/>
  </w:style>
  <w:style w:type="character" w:styleId="Strong">
    <w:name w:val="Strong"/>
    <w:basedOn w:val="DefaultParagraphFont"/>
    <w:uiPriority w:val="22"/>
    <w:qFormat/>
    <w:rsid w:val="00975EC8"/>
    <w:rPr>
      <w:b/>
      <w:bCs/>
    </w:rPr>
  </w:style>
  <w:style w:type="paragraph" w:customStyle="1" w:styleId="Text7">
    <w:name w:val="Text 7"/>
    <w:basedOn w:val="Normal"/>
    <w:rsid w:val="00975EC8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975EC8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975EC8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975EC8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975EC8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975EC8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975EC8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975EC8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975EC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975EC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975EC8"/>
    <w:pPr>
      <w:widowControl/>
      <w:numPr>
        <w:numId w:val="3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975EC8"/>
    <w:pPr>
      <w:widowControl/>
      <w:numPr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975EC8"/>
    <w:pPr>
      <w:widowControl/>
      <w:numPr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975EC8"/>
    <w:pPr>
      <w:widowControl/>
      <w:numPr>
        <w:numId w:val="4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975EC8"/>
    <w:pPr>
      <w:widowControl/>
      <w:numPr>
        <w:numId w:val="4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975EC8"/>
    <w:pPr>
      <w:widowControl/>
      <w:numPr>
        <w:numId w:val="4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975EC8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75EC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75EC8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975EC8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75EC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75EC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75EC8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975EC8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975EC8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975EC8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975EC8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975EC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975EC8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75EC8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975EC8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75EC8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75EC8"/>
    <w:pPr>
      <w:spacing w:before="240"/>
    </w:pPr>
  </w:style>
  <w:style w:type="paragraph" w:customStyle="1" w:styleId="Accordtitre">
    <w:name w:val="Accord titre"/>
    <w:basedOn w:val="Normal"/>
    <w:rsid w:val="00975EC8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975EC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975EC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75EC8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75EC8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75EC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75EC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75EC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75EC8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75EC8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75EC8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75EC8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75EC8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75EC8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75EC8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75EC8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75EC8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75EC8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75EC8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75EC8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75EC8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75EC8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75EC8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75EC8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75EC8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75EC8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75EC8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75EC8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75EC8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75EC8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75EC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975EC8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pl-PL" w:eastAsia="en-US"/>
    </w:rPr>
  </w:style>
  <w:style w:type="paragraph" w:customStyle="1" w:styleId="CommentFwdQuotedText">
    <w:name w:val="CommentFwdQuotedText"/>
    <w:basedOn w:val="Normal"/>
    <w:rsid w:val="00975EC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75EC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75EC8"/>
    <w:rPr>
      <w:b/>
      <w:i/>
    </w:rPr>
  </w:style>
  <w:style w:type="character" w:customStyle="1" w:styleId="diff-tte-removed">
    <w:name w:val="diff-tte-removed"/>
    <w:basedOn w:val="DefaultParagraphFont"/>
    <w:rsid w:val="00975EC8"/>
    <w:rPr>
      <w:strike/>
    </w:rPr>
  </w:style>
  <w:style w:type="paragraph" w:styleId="List">
    <w:name w:val="List"/>
    <w:basedOn w:val="Normal"/>
    <w:uiPriority w:val="99"/>
    <w:unhideWhenUsed/>
    <w:rsid w:val="00975EC8"/>
    <w:pPr>
      <w:widowControl/>
      <w:spacing w:before="120" w:after="120" w:line="360" w:lineRule="auto"/>
      <w:ind w:left="283" w:hanging="283"/>
      <w:contextualSpacing/>
    </w:pPr>
    <w:rPr>
      <w:rFonts w:eastAsiaTheme="minorHAnsi"/>
      <w:szCs w:val="22"/>
      <w:lang w:eastAsia="en-US"/>
    </w:rPr>
  </w:style>
  <w:style w:type="paragraph" w:styleId="List2">
    <w:name w:val="List 2"/>
    <w:basedOn w:val="Normal"/>
    <w:uiPriority w:val="99"/>
    <w:unhideWhenUsed/>
    <w:rsid w:val="00975EC8"/>
    <w:pPr>
      <w:widowControl/>
      <w:spacing w:before="120" w:after="120" w:line="360" w:lineRule="auto"/>
      <w:ind w:left="566" w:hanging="283"/>
      <w:contextualSpacing/>
    </w:pPr>
    <w:rPr>
      <w:rFonts w:eastAsiaTheme="minorHAnsi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975EC8"/>
    <w:pPr>
      <w:widowControl/>
      <w:spacing w:before="120" w:after="120" w:line="360" w:lineRule="auto"/>
      <w:ind w:left="283"/>
    </w:pPr>
    <w:rPr>
      <w:rFonts w:eastAsiaTheme="minorHAnsi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75EC8"/>
    <w:rPr>
      <w:rFonts w:eastAsiaTheme="minorHAnsi"/>
      <w:sz w:val="24"/>
      <w:szCs w:val="22"/>
      <w:lang w:val="pl-PL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75EC8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975EC8"/>
    <w:rPr>
      <w:rFonts w:eastAsiaTheme="minorHAnsi"/>
      <w:sz w:val="24"/>
      <w:szCs w:val="22"/>
      <w:lang w:val="pl-PL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75EC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975EC8"/>
    <w:rPr>
      <w:rFonts w:asciiTheme="minorHAnsi" w:eastAsiaTheme="minorHAnsi" w:hAnsiTheme="minorHAnsi" w:cstheme="minorBidi"/>
      <w:sz w:val="22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89297-DC14-4A6F-96FF-E3FBFAA4B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2024-10-04T09:10:00Z</dcterms:created>
  <dcterms:modified xsi:type="dcterms:W3CDTF">2024-10-04T09:10:00Z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