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E123C" w:rsidRPr="007B378A" w14:paraId="4FCDCF0C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C91456" w14:textId="77777777" w:rsidR="00EE123C" w:rsidRPr="007B378A" w:rsidRDefault="0035611C">
            <w:pPr>
              <w:pStyle w:val="EPName"/>
            </w:pPr>
            <w:r w:rsidRPr="007B378A">
              <w:t>Európsky parlament</w:t>
            </w:r>
          </w:p>
          <w:p w14:paraId="5D1DDC4A" w14:textId="77777777" w:rsidR="00EE123C" w:rsidRPr="007B378A" w:rsidRDefault="0035611C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378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D98F3CC" w14:textId="77777777" w:rsidR="00EE123C" w:rsidRPr="007B378A" w:rsidRDefault="0035611C">
            <w:pPr>
              <w:pStyle w:val="EPLogo"/>
            </w:pPr>
            <w:r w:rsidRPr="007B378A">
              <w:rPr>
                <w:noProof/>
                <w:lang w:val="en-GB"/>
              </w:rPr>
              <w:drawing>
                <wp:inline distT="0" distB="0" distL="0" distR="0" wp14:anchorId="71D55A6B" wp14:editId="20FAA62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8CD574" w14:textId="77777777" w:rsidR="00EE123C" w:rsidRPr="007B378A" w:rsidRDefault="00EE123C">
      <w:pPr>
        <w:pStyle w:val="LineTop"/>
      </w:pPr>
    </w:p>
    <w:p w14:paraId="26E591AB" w14:textId="77777777" w:rsidR="00EE123C" w:rsidRPr="007B378A" w:rsidRDefault="0035611C">
      <w:pPr>
        <w:pStyle w:val="EPBodyTA1"/>
      </w:pPr>
      <w:r w:rsidRPr="007B378A">
        <w:t>PRIJATÉ TEXTY</w:t>
      </w:r>
    </w:p>
    <w:p w14:paraId="50120E62" w14:textId="77777777" w:rsidR="00EE123C" w:rsidRPr="007B378A" w:rsidRDefault="00EE123C">
      <w:pPr>
        <w:pStyle w:val="LineBottom"/>
      </w:pPr>
    </w:p>
    <w:p w14:paraId="5FBEA775" w14:textId="0E6331E6" w:rsidR="00EE123C" w:rsidRPr="007B378A" w:rsidRDefault="0035611C">
      <w:pPr>
        <w:pStyle w:val="ATHeading1"/>
      </w:pPr>
      <w:bookmarkStart w:id="0" w:name="TANumber"/>
      <w:r w:rsidRPr="007B378A">
        <w:t>P9_TA(2024)0</w:t>
      </w:r>
      <w:r w:rsidR="000F096A" w:rsidRPr="007B378A">
        <w:t>29</w:t>
      </w:r>
      <w:bookmarkEnd w:id="0"/>
      <w:r w:rsidR="00557732">
        <w:t>2</w:t>
      </w:r>
    </w:p>
    <w:p w14:paraId="302B15E3" w14:textId="2C554488" w:rsidR="00EE123C" w:rsidRPr="007B378A" w:rsidRDefault="0035611C">
      <w:pPr>
        <w:pStyle w:val="ATHeading2"/>
      </w:pPr>
      <w:bookmarkStart w:id="1" w:name="title"/>
      <w:r w:rsidRPr="007B378A">
        <w:t>Opatrenia na zníženie nákladov na zavedenie gigabitových elektronických komunikačných sietí (akt o gigabitovej infraštruktúre)</w:t>
      </w:r>
      <w:bookmarkEnd w:id="1"/>
    </w:p>
    <w:p w14:paraId="7FF36BE5" w14:textId="77777777" w:rsidR="00EE123C" w:rsidRPr="007B378A" w:rsidRDefault="0035611C">
      <w:pPr>
        <w:rPr>
          <w:i/>
          <w:vanish/>
        </w:rPr>
      </w:pPr>
      <w:r w:rsidRPr="007B378A">
        <w:rPr>
          <w:i/>
        </w:rPr>
        <w:fldChar w:fldCharType="begin"/>
      </w:r>
      <w:r w:rsidRPr="007B378A">
        <w:rPr>
          <w:i/>
        </w:rPr>
        <w:instrText xml:space="preserve"> TC"(</w:instrText>
      </w:r>
      <w:bookmarkStart w:id="2" w:name="DocNumber"/>
      <w:r w:rsidRPr="007B378A">
        <w:rPr>
          <w:i/>
        </w:rPr>
        <w:instrText>A9-0275/2023</w:instrText>
      </w:r>
      <w:bookmarkEnd w:id="2"/>
      <w:r w:rsidRPr="007B378A">
        <w:rPr>
          <w:i/>
        </w:rPr>
        <w:instrText xml:space="preserve"> - Spravodajkyňa: Alin Mituța)"\l3 \n&gt; \* MERGEFORMAT </w:instrText>
      </w:r>
      <w:r w:rsidRPr="007B378A">
        <w:rPr>
          <w:i/>
        </w:rPr>
        <w:fldChar w:fldCharType="end"/>
      </w:r>
    </w:p>
    <w:p w14:paraId="387F2681" w14:textId="77777777" w:rsidR="00EE123C" w:rsidRPr="007B378A" w:rsidRDefault="0035611C">
      <w:pPr>
        <w:rPr>
          <w:vanish/>
        </w:rPr>
      </w:pPr>
      <w:bookmarkStart w:id="3" w:name="Commission"/>
      <w:r w:rsidRPr="007B378A">
        <w:rPr>
          <w:vanish/>
        </w:rPr>
        <w:t>Výbor pre priemysel, výskum a energetiku</w:t>
      </w:r>
      <w:bookmarkEnd w:id="3"/>
    </w:p>
    <w:p w14:paraId="00F4F583" w14:textId="77777777" w:rsidR="00EE123C" w:rsidRPr="007B378A" w:rsidRDefault="0035611C">
      <w:pPr>
        <w:rPr>
          <w:vanish/>
        </w:rPr>
      </w:pPr>
      <w:bookmarkStart w:id="4" w:name="PE"/>
      <w:r w:rsidRPr="007B378A">
        <w:rPr>
          <w:vanish/>
        </w:rPr>
        <w:t>PE749.242</w:t>
      </w:r>
      <w:bookmarkEnd w:id="4"/>
    </w:p>
    <w:p w14:paraId="507B637A" w14:textId="287DF195" w:rsidR="00EE123C" w:rsidRPr="007B378A" w:rsidRDefault="0035611C">
      <w:pPr>
        <w:pStyle w:val="ATHeading3"/>
      </w:pPr>
      <w:bookmarkStart w:id="5" w:name="Sujet"/>
      <w:r w:rsidRPr="007B378A">
        <w:t>Legislatívne uznesenie Európskeho parlamentu z 23. apríla 2024 o návrhu nariadenia Európskeho parlamentu a Rady o opatreniach na zníženie nákladov na zavádzanie gigabitových elektronických komunikačných sietí a o zrušení smernice 2014/61/EÚ (akt o gigabitovej infraštruktúre)</w:t>
      </w:r>
      <w:bookmarkEnd w:id="5"/>
      <w:r w:rsidRPr="007B378A">
        <w:t xml:space="preserve"> </w:t>
      </w:r>
      <w:bookmarkStart w:id="6" w:name="References"/>
      <w:r w:rsidRPr="007B378A">
        <w:t>(COM(2023)0094 – C9-0028/2023 – 2023/0046(COD))</w:t>
      </w:r>
      <w:bookmarkEnd w:id="6"/>
    </w:p>
    <w:p w14:paraId="3C20C31D" w14:textId="77777777" w:rsidR="00EE123C" w:rsidRPr="007B378A" w:rsidRDefault="0035611C">
      <w:pPr>
        <w:pStyle w:val="NormalBold"/>
      </w:pPr>
      <w:bookmarkStart w:id="7" w:name="TextBodyBegin"/>
      <w:bookmarkEnd w:id="7"/>
      <w:r w:rsidRPr="007B378A">
        <w:t>(Riadny legislatívny postup: prvé čítanie)</w:t>
      </w:r>
    </w:p>
    <w:p w14:paraId="4FEA1271" w14:textId="77777777" w:rsidR="00EE123C" w:rsidRPr="007B378A" w:rsidRDefault="0035611C">
      <w:pPr>
        <w:pStyle w:val="EPComma"/>
        <w:rPr>
          <w:i/>
        </w:rPr>
      </w:pPr>
      <w:r w:rsidRPr="007B378A">
        <w:rPr>
          <w:i/>
        </w:rPr>
        <w:t>Európsky parlament,</w:t>
      </w:r>
    </w:p>
    <w:p w14:paraId="61D249E6" w14:textId="77777777" w:rsidR="00EE123C" w:rsidRPr="007B378A" w:rsidRDefault="0035611C">
      <w:pPr>
        <w:pStyle w:val="NormalHanging12a"/>
      </w:pPr>
      <w:r w:rsidRPr="007B378A">
        <w:t>–</w:t>
      </w:r>
      <w:r w:rsidRPr="007B378A">
        <w:tab/>
        <w:t>so zreteľom na návrh Komisie pre Európsky parlament a Radu (COM(2023)0094),</w:t>
      </w:r>
    </w:p>
    <w:p w14:paraId="5B69D605" w14:textId="77777777" w:rsidR="00EE123C" w:rsidRPr="007B378A" w:rsidRDefault="0035611C">
      <w:pPr>
        <w:pStyle w:val="NormalHanging12a"/>
      </w:pPr>
      <w:r w:rsidRPr="007B378A">
        <w:t>–</w:t>
      </w:r>
      <w:r w:rsidRPr="007B378A">
        <w:tab/>
        <w:t>so zreteľom na článok 294 ods. 2 a článok 114 Zmluvy o fungovaní Európskej únie, v súlade s ktorými Komisia predložila návrh Európskemu parlamentu (C9</w:t>
      </w:r>
      <w:r w:rsidRPr="007B378A">
        <w:noBreakHyphen/>
        <w:t>0028/2023),</w:t>
      </w:r>
    </w:p>
    <w:p w14:paraId="06445304" w14:textId="53999146" w:rsidR="00EE123C" w:rsidRPr="007B378A" w:rsidRDefault="0035611C">
      <w:pPr>
        <w:pStyle w:val="NormalHanging12a"/>
      </w:pPr>
      <w:r w:rsidRPr="007B378A">
        <w:t>–</w:t>
      </w:r>
      <w:r w:rsidRPr="007B378A">
        <w:tab/>
        <w:t>so zreteľom na článok 294 ods. 3 Zmluvy o fungovaní Európskej únie,</w:t>
      </w:r>
    </w:p>
    <w:p w14:paraId="1E3DC42B" w14:textId="77777777" w:rsidR="002D5699" w:rsidRPr="007B378A" w:rsidRDefault="002D5699" w:rsidP="002D5699">
      <w:pPr>
        <w:pStyle w:val="NormalHanging12a"/>
      </w:pPr>
      <w:r w:rsidRPr="007B378A">
        <w:t>–</w:t>
      </w:r>
      <w:r w:rsidRPr="007B378A">
        <w:tab/>
      </w:r>
      <w:r w:rsidRPr="007B378A">
        <w:rPr>
          <w:noProof/>
          <w:snapToGrid w:val="0"/>
        </w:rPr>
        <w:t xml:space="preserve">so zreteľom na odôvodnené stanovisko predložené na základe Protokolu č. 2 o uplatňovaní zásad subsidiarity a proporcionality </w:t>
      </w:r>
      <w:r w:rsidRPr="007B378A">
        <w:t>talianskou Poslaneckou snemovňou</w:t>
      </w:r>
      <w:r w:rsidRPr="007B378A">
        <w:rPr>
          <w:snapToGrid w:val="0"/>
        </w:rPr>
        <w:t xml:space="preserve">, </w:t>
      </w:r>
      <w:r w:rsidRPr="007B378A">
        <w:rPr>
          <w:noProof/>
          <w:snapToGrid w:val="0"/>
        </w:rPr>
        <w:t>ktoré tvrdí, že návrh legislatívneho aktu nie je v súlade so zásadou subsidiarity,</w:t>
      </w:r>
    </w:p>
    <w:p w14:paraId="063161BA" w14:textId="77777777" w:rsidR="00EE123C" w:rsidRPr="007B378A" w:rsidRDefault="0035611C">
      <w:pPr>
        <w:pStyle w:val="NormalHanging12a"/>
      </w:pPr>
      <w:r w:rsidRPr="007B378A">
        <w:t>–</w:t>
      </w:r>
      <w:r w:rsidRPr="007B378A">
        <w:tab/>
        <w:t>so zreteľom na stanovisko Európskeho hospodárskeho a sociálneho výboru z 12. júla 2023</w:t>
      </w:r>
      <w:r w:rsidRPr="007B378A">
        <w:rPr>
          <w:rStyle w:val="FootnoteReference"/>
        </w:rPr>
        <w:footnoteReference w:id="1"/>
      </w:r>
      <w:r w:rsidRPr="007B378A">
        <w:t>,</w:t>
      </w:r>
    </w:p>
    <w:p w14:paraId="6FE4AFD2" w14:textId="11EB13D1" w:rsidR="002D5699" w:rsidRPr="007B378A" w:rsidRDefault="002D5699">
      <w:pPr>
        <w:pStyle w:val="NormalHanging12a"/>
      </w:pPr>
      <w:r w:rsidRPr="007B378A">
        <w:t>–</w:t>
      </w:r>
      <w:r w:rsidRPr="007B378A">
        <w:tab/>
        <w:t>so zreteľom na predbežnú dohodu schválenú gestorským výborom podľa článku 74 ods. 4 rokovacieho poriadku, a na záväzok zástupcu Rady, vyjadrený v liste zo 16. februára 2024, schváliť pozíciu Európskeho parlamentu v súlade s článkom 294 ods. 4 Zmluvy o fungovaní Európskej únie,</w:t>
      </w:r>
    </w:p>
    <w:p w14:paraId="2CFAC550" w14:textId="03EB2B31" w:rsidR="00EE123C" w:rsidRPr="007B378A" w:rsidRDefault="0035611C">
      <w:pPr>
        <w:pStyle w:val="NormalHanging12a"/>
      </w:pPr>
      <w:r w:rsidRPr="007B378A">
        <w:t>–</w:t>
      </w:r>
      <w:r w:rsidRPr="007B378A">
        <w:tab/>
        <w:t>so zreteľom na článok 59 rokovacieho poriadku,</w:t>
      </w:r>
    </w:p>
    <w:p w14:paraId="2B704DFA" w14:textId="77777777" w:rsidR="00EE123C" w:rsidRPr="007B378A" w:rsidRDefault="0035611C">
      <w:pPr>
        <w:pStyle w:val="NormalHanging12a"/>
      </w:pPr>
      <w:r w:rsidRPr="007B378A">
        <w:t>–</w:t>
      </w:r>
      <w:r w:rsidRPr="007B378A">
        <w:tab/>
        <w:t>so zreteľom na správu Výboru pre priemysel, výskum a energetiku (A9-0275/2023),</w:t>
      </w:r>
    </w:p>
    <w:p w14:paraId="0E6C4757" w14:textId="77E7D641" w:rsidR="00EE123C" w:rsidRPr="007B378A" w:rsidRDefault="0035611C">
      <w:pPr>
        <w:pStyle w:val="NormalHanging12a"/>
      </w:pPr>
      <w:r w:rsidRPr="007B378A">
        <w:lastRenderedPageBreak/>
        <w:t>1.</w:t>
      </w:r>
      <w:r w:rsidRPr="007B378A">
        <w:tab/>
        <w:t xml:space="preserve">prijíma </w:t>
      </w:r>
      <w:r w:rsidR="003C448F" w:rsidRPr="007B378A">
        <w:t xml:space="preserve">nasledujúcu </w:t>
      </w:r>
      <w:r w:rsidRPr="007B378A">
        <w:t>pozíciu v prvom čítaní;</w:t>
      </w:r>
    </w:p>
    <w:p w14:paraId="6AF98E13" w14:textId="77777777" w:rsidR="00EE123C" w:rsidRPr="007B378A" w:rsidRDefault="0035611C">
      <w:pPr>
        <w:pStyle w:val="NormalHanging12a"/>
      </w:pPr>
      <w:r w:rsidRPr="007B378A">
        <w:t>2.</w:t>
      </w:r>
      <w:r w:rsidRPr="007B378A">
        <w:tab/>
        <w:t>žiada Komisiu, aby mu vec znovu predložila, ak nahrádza, podstatne mení alebo má v úmysle podstatne zmeniť svoj návrh;</w:t>
      </w:r>
    </w:p>
    <w:p w14:paraId="02CC54F5" w14:textId="77777777" w:rsidR="00EE123C" w:rsidRPr="007B378A" w:rsidRDefault="0035611C">
      <w:pPr>
        <w:pStyle w:val="NormalHanging12a"/>
      </w:pPr>
      <w:r w:rsidRPr="007B378A">
        <w:t>3.</w:t>
      </w:r>
      <w:r w:rsidRPr="007B378A">
        <w:tab/>
        <w:t>poveruje svoju predsedníčku, aby postúpila túto pozíciu Rade, Komisii a národným parlamentom.</w:t>
      </w:r>
    </w:p>
    <w:p w14:paraId="73E3FDC3" w14:textId="77777777" w:rsidR="00EE123C" w:rsidRPr="007B378A" w:rsidRDefault="00EE123C">
      <w:pPr>
        <w:widowControl/>
        <w:sectPr w:rsidR="00EE123C" w:rsidRPr="007B378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91A7824" w14:textId="3E964E03" w:rsidR="000F48B5" w:rsidRPr="007B378A" w:rsidRDefault="000F48B5" w:rsidP="000F48B5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7B378A">
        <w:rPr>
          <w:b/>
        </w:rPr>
        <w:lastRenderedPageBreak/>
        <w:t>P9_TC1-COD(2023)0046</w:t>
      </w:r>
    </w:p>
    <w:p w14:paraId="1CFEB0E7" w14:textId="6E814632" w:rsidR="00EE123C" w:rsidRPr="0076462D" w:rsidRDefault="000F48B5" w:rsidP="000F48B5">
      <w:pPr>
        <w:pStyle w:val="AmNumberTabs"/>
        <w:keepNext/>
        <w:rPr>
          <w:rFonts w:eastAsia="Calibri"/>
          <w:szCs w:val="22"/>
          <w:lang w:eastAsia="en-US"/>
        </w:rPr>
      </w:pPr>
      <w:r w:rsidRPr="007B378A">
        <w:t xml:space="preserve">Pozícia Európskeho parlamentu prijatá v prvom čítaní 23. apríla 2024 na účely prijatia </w:t>
      </w:r>
      <w:r w:rsidR="003F341D" w:rsidRPr="007B378A">
        <w:t>nariadenia</w:t>
      </w:r>
      <w:r w:rsidRPr="007B378A">
        <w:t xml:space="preserve"> Európskeho parlamentu a Rady (EÚ) 2024/...</w:t>
      </w:r>
      <w:r w:rsidR="00803BBA" w:rsidRPr="007B378A">
        <w:t xml:space="preserve"> </w:t>
      </w:r>
      <w:r w:rsidR="00803BBA" w:rsidRPr="0076462D">
        <w:rPr>
          <w:rFonts w:eastAsia="Calibri"/>
          <w:szCs w:val="22"/>
          <w:lang w:eastAsia="en-US"/>
        </w:rPr>
        <w:t>o opatreniach na zníženie nákladov na zavádzanie gigabitových elektronických komunikačných sietí, ktorým sa mení nariadenie (EÚ) 2015/2120 a zrušuje sm</w:t>
      </w:r>
      <w:bookmarkStart w:id="8" w:name="_GoBack"/>
      <w:bookmarkEnd w:id="8"/>
      <w:r w:rsidR="00803BBA" w:rsidRPr="0076462D">
        <w:rPr>
          <w:rFonts w:eastAsia="Calibri"/>
          <w:szCs w:val="22"/>
          <w:lang w:eastAsia="en-US"/>
        </w:rPr>
        <w:t>ernica 2014/61/EÚ (akt o gigabitovej infraštruktúre)</w:t>
      </w:r>
    </w:p>
    <w:p w14:paraId="706EDBF4" w14:textId="6E95F9A1" w:rsidR="0076462D" w:rsidRDefault="0076462D" w:rsidP="000F48B5">
      <w:pPr>
        <w:pStyle w:val="AmNumberTabs"/>
        <w:keepNext/>
        <w:rPr>
          <w:rFonts w:eastAsia="Calibri"/>
          <w:szCs w:val="22"/>
          <w:lang w:eastAsia="en-US"/>
        </w:rPr>
      </w:pPr>
    </w:p>
    <w:p w14:paraId="4BF9D011" w14:textId="675F23A9" w:rsidR="0076462D" w:rsidRPr="00731EF8" w:rsidRDefault="0076462D" w:rsidP="0076462D">
      <w:r w:rsidRPr="00731EF8">
        <w:rPr>
          <w:i/>
          <w:iCs/>
        </w:rPr>
        <w:t xml:space="preserve">(Keďže bola dosiahnutá dohoda medzi Európskym parlamentom a Radou, pozícia </w:t>
      </w:r>
      <w:r w:rsidRPr="0076462D">
        <w:rPr>
          <w:i/>
          <w:iCs/>
        </w:rPr>
        <w:t>Európskeho parlamentu zodpovedá záverečnému legislatívnemu aktu, nariadeniu (EÚ) 202</w:t>
      </w:r>
      <w:r>
        <w:rPr>
          <w:i/>
          <w:iCs/>
        </w:rPr>
        <w:t>4</w:t>
      </w:r>
      <w:r w:rsidRPr="0076462D">
        <w:rPr>
          <w:i/>
          <w:iCs/>
        </w:rPr>
        <w:t>/</w:t>
      </w:r>
      <w:r>
        <w:rPr>
          <w:i/>
          <w:iCs/>
        </w:rPr>
        <w:t>1309</w:t>
      </w:r>
      <w:r w:rsidRPr="0076462D">
        <w:rPr>
          <w:i/>
          <w:iCs/>
        </w:rPr>
        <w:t>.)</w:t>
      </w:r>
    </w:p>
    <w:p w14:paraId="0A96885B" w14:textId="77777777" w:rsidR="0076462D" w:rsidRDefault="0076462D" w:rsidP="000F48B5">
      <w:pPr>
        <w:pStyle w:val="AmNumberTabs"/>
        <w:keepNext/>
        <w:rPr>
          <w:rFonts w:eastAsia="Calibri"/>
          <w:szCs w:val="22"/>
          <w:lang w:eastAsia="en-US"/>
        </w:rPr>
      </w:pPr>
    </w:p>
    <w:sectPr w:rsidR="0076462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0FFA64" w14:textId="77777777" w:rsidR="00EE123C" w:rsidRDefault="0035611C">
      <w:r>
        <w:separator/>
      </w:r>
    </w:p>
  </w:endnote>
  <w:endnote w:type="continuationSeparator" w:id="0">
    <w:p w14:paraId="14036E79" w14:textId="77777777" w:rsidR="00EE123C" w:rsidRDefault="00356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108BD" w14:textId="77777777" w:rsidR="00EE123C" w:rsidRDefault="00EE123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07C18" w14:textId="77777777" w:rsidR="00EE123C" w:rsidRDefault="00EE123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E75AF" w14:textId="77777777" w:rsidR="00EE123C" w:rsidRDefault="00EE123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5CD95" w14:textId="77777777" w:rsidR="00EE123C" w:rsidRDefault="0035611C">
      <w:r>
        <w:separator/>
      </w:r>
    </w:p>
  </w:footnote>
  <w:footnote w:type="continuationSeparator" w:id="0">
    <w:p w14:paraId="07F4CC5B" w14:textId="77777777" w:rsidR="00EE123C" w:rsidRDefault="0035611C">
      <w:r>
        <w:continuationSeparator/>
      </w:r>
    </w:p>
  </w:footnote>
  <w:footnote w:id="1">
    <w:p w14:paraId="2AEB6FB2" w14:textId="77777777" w:rsidR="00EE123C" w:rsidRPr="00D701E9" w:rsidRDefault="0035611C">
      <w:pPr>
        <w:pStyle w:val="FootnoteText"/>
        <w:ind w:left="567" w:hanging="567"/>
        <w:rPr>
          <w:sz w:val="24"/>
          <w:lang w:val="sk-SK"/>
        </w:rPr>
      </w:pPr>
      <w:r w:rsidRPr="00D701E9">
        <w:rPr>
          <w:rStyle w:val="FootnoteReference"/>
          <w:sz w:val="24"/>
          <w:lang w:val="sk-SK"/>
        </w:rPr>
        <w:footnoteRef/>
      </w:r>
      <w:r w:rsidRPr="00D701E9">
        <w:rPr>
          <w:sz w:val="24"/>
          <w:lang w:val="sk-SK"/>
        </w:rPr>
        <w:t xml:space="preserve"> </w:t>
      </w:r>
      <w:r w:rsidRPr="00D701E9">
        <w:rPr>
          <w:sz w:val="24"/>
          <w:lang w:val="sk-SK"/>
        </w:rPr>
        <w:tab/>
        <w:t>Ú. v. EÚ C 349, 29.9.2023, s. 116.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CA507" w14:textId="77777777" w:rsidR="00EE123C" w:rsidRDefault="00EE12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2AA" w14:textId="77777777" w:rsidR="00EE123C" w:rsidRDefault="00EE123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8AC97" w14:textId="77777777" w:rsidR="00EE123C" w:rsidRDefault="00EE12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EFB7115"/>
    <w:multiLevelType w:val="multilevel"/>
    <w:tmpl w:val="DBDAC95A"/>
    <w:name w:val="ListNumber3Numbering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4"/>
        </w:tabs>
        <w:ind w:left="3334" w:hanging="709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8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5" w15:restartNumberingAfterBreak="0">
    <w:nsid w:val="13A30BF5"/>
    <w:multiLevelType w:val="hybridMultilevel"/>
    <w:tmpl w:val="B51C818A"/>
    <w:lvl w:ilvl="0" w:tplc="96F6D108">
      <w:start w:val="13"/>
      <w:numFmt w:val="bullet"/>
      <w:pStyle w:val="ListBullet2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EE7A79"/>
    <w:multiLevelType w:val="hybridMultilevel"/>
    <w:tmpl w:val="E45C33F2"/>
    <w:lvl w:ilvl="0" w:tplc="DEA29DB0">
      <w:start w:val="1"/>
      <w:numFmt w:val="decimal"/>
      <w:pStyle w:val="ListBullet3"/>
      <w:lvlText w:val="%1.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6C07756"/>
    <w:multiLevelType w:val="hybridMultilevel"/>
    <w:tmpl w:val="543AACFA"/>
    <w:lvl w:ilvl="0" w:tplc="1809001B">
      <w:start w:val="1"/>
      <w:numFmt w:val="lowerRoman"/>
      <w:pStyle w:val="ListBullet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31BF7"/>
    <w:multiLevelType w:val="hybridMultilevel"/>
    <w:tmpl w:val="D30E3BE6"/>
    <w:lvl w:ilvl="0" w:tplc="20BAC5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6" w15:restartNumberingAfterBreak="0">
    <w:nsid w:val="4DAA28F9"/>
    <w:multiLevelType w:val="hybridMultilevel"/>
    <w:tmpl w:val="F140ACF8"/>
    <w:lvl w:ilvl="0" w:tplc="AB602C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45" w15:restartNumberingAfterBreak="0">
    <w:nsid w:val="7F5A037A"/>
    <w:multiLevelType w:val="hybridMultilevel"/>
    <w:tmpl w:val="44CE0766"/>
    <w:lvl w:ilvl="0" w:tplc="A26A2FF6">
      <w:start w:val="3"/>
      <w:numFmt w:val="bullet"/>
      <w:pStyle w:val="ListBullet4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35"/>
  </w:num>
  <w:num w:numId="4">
    <w:abstractNumId w:val="1"/>
  </w:num>
  <w:num w:numId="5">
    <w:abstractNumId w:val="36"/>
  </w:num>
  <w:num w:numId="6">
    <w:abstractNumId w:val="31"/>
  </w:num>
  <w:num w:numId="7">
    <w:abstractNumId w:val="3"/>
  </w:num>
  <w:num w:numId="8">
    <w:abstractNumId w:val="38"/>
  </w:num>
  <w:num w:numId="9">
    <w:abstractNumId w:val="43"/>
  </w:num>
  <w:num w:numId="10">
    <w:abstractNumId w:val="27"/>
  </w:num>
  <w:num w:numId="11">
    <w:abstractNumId w:val="37"/>
  </w:num>
  <w:num w:numId="12">
    <w:abstractNumId w:val="32"/>
  </w:num>
  <w:num w:numId="13">
    <w:abstractNumId w:val="21"/>
  </w:num>
  <w:num w:numId="14">
    <w:abstractNumId w:val="9"/>
  </w:num>
  <w:num w:numId="15">
    <w:abstractNumId w:val="7"/>
  </w:num>
  <w:num w:numId="16">
    <w:abstractNumId w:val="34"/>
  </w:num>
  <w:num w:numId="17">
    <w:abstractNumId w:val="39"/>
  </w:num>
  <w:num w:numId="18">
    <w:abstractNumId w:val="0"/>
  </w:num>
  <w:num w:numId="19">
    <w:abstractNumId w:val="12"/>
  </w:num>
  <w:num w:numId="20">
    <w:abstractNumId w:val="6"/>
  </w:num>
  <w:num w:numId="21">
    <w:abstractNumId w:val="13"/>
  </w:num>
  <w:num w:numId="22">
    <w:abstractNumId w:val="28"/>
  </w:num>
  <w:num w:numId="23">
    <w:abstractNumId w:val="30"/>
    <w:lvlOverride w:ilvl="0">
      <w:startOverride w:val="1"/>
    </w:lvlOverride>
  </w:num>
  <w:num w:numId="24">
    <w:abstractNumId w:val="23"/>
  </w:num>
  <w:num w:numId="25">
    <w:abstractNumId w:val="5"/>
  </w:num>
  <w:num w:numId="26">
    <w:abstractNumId w:val="11"/>
  </w:num>
  <w:num w:numId="27">
    <w:abstractNumId w:val="45"/>
  </w:num>
  <w:num w:numId="28">
    <w:abstractNumId w:val="4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33"/>
  </w:num>
  <w:num w:numId="32">
    <w:abstractNumId w:val="14"/>
  </w:num>
  <w:num w:numId="33">
    <w:abstractNumId w:val="19"/>
  </w:num>
  <w:num w:numId="34">
    <w:abstractNumId w:val="20"/>
  </w:num>
  <w:num w:numId="35">
    <w:abstractNumId w:val="10"/>
  </w:num>
  <w:num w:numId="36">
    <w:abstractNumId w:val="22"/>
  </w:num>
  <w:num w:numId="37">
    <w:abstractNumId w:val="44"/>
  </w:num>
  <w:num w:numId="38">
    <w:abstractNumId w:val="16"/>
  </w:num>
  <w:num w:numId="39">
    <w:abstractNumId w:val="17"/>
  </w:num>
  <w:num w:numId="40">
    <w:abstractNumId w:val="25"/>
  </w:num>
  <w:num w:numId="41">
    <w:abstractNumId w:val="29"/>
  </w:num>
  <w:num w:numId="42">
    <w:abstractNumId w:val="41"/>
  </w:num>
  <w:num w:numId="43">
    <w:abstractNumId w:val="40"/>
  </w:num>
  <w:num w:numId="44">
    <w:abstractNumId w:val="42"/>
  </w:num>
  <w:num w:numId="45">
    <w:abstractNumId w:val="24"/>
  </w:num>
  <w:num w:numId="46">
    <w:abstractNumId w:val="26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SK"/>
    <w:docVar w:name="dvnumam" w:val="0"/>
    <w:docVar w:name="dvpe" w:val="749.242"/>
    <w:docVar w:name="dvrapporteur" w:val="Spravodajkyňa: "/>
    <w:docVar w:name="dvstar" w:val="***I"/>
    <w:docVar w:name="dvtitre" w:val="Legislatívne uznesenie Európskeho parlamentu z xx. apríla 2024 o návrhu nariadenia Európskeho parlamentu a Rady o opatreniach na zníženie nákladov na zavádzanie gigabitových elektronických komunikačných sietí a o zrušení smernice 2014/61/EÚ (akt o gigabitovej infraštruktúre)(COM(2023)0094 – C9-0028/2023 – 2023/0046(COD))"/>
  </w:docVars>
  <w:rsids>
    <w:rsidRoot w:val="00EE123C"/>
    <w:rsid w:val="000F096A"/>
    <w:rsid w:val="000F48B5"/>
    <w:rsid w:val="002722A5"/>
    <w:rsid w:val="002D5699"/>
    <w:rsid w:val="0035611C"/>
    <w:rsid w:val="003C448F"/>
    <w:rsid w:val="003D6688"/>
    <w:rsid w:val="003F341D"/>
    <w:rsid w:val="004B73DD"/>
    <w:rsid w:val="00504555"/>
    <w:rsid w:val="00557732"/>
    <w:rsid w:val="006A1B38"/>
    <w:rsid w:val="0076462D"/>
    <w:rsid w:val="007B378A"/>
    <w:rsid w:val="00803BBA"/>
    <w:rsid w:val="008402FB"/>
    <w:rsid w:val="00873295"/>
    <w:rsid w:val="008D1A4F"/>
    <w:rsid w:val="00913A5A"/>
    <w:rsid w:val="009E7DDB"/>
    <w:rsid w:val="00D701E9"/>
    <w:rsid w:val="00D737D9"/>
    <w:rsid w:val="00DC0B24"/>
    <w:rsid w:val="00EE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0B541"/>
  <w15:chartTrackingRefBased/>
  <w15:docId w15:val="{AC98C5FD-BF12-4140-A78F-B3CF9D7E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1"/>
    <w:lsdException w:name="List Number 4" w:uiPriority="99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character" w:styleId="Hyperlink">
    <w:name w:val="Hyperlink"/>
    <w:unhideWhenUsed/>
    <w:rPr>
      <w:color w:val="0000FF"/>
      <w:u w:val="single"/>
    </w:rPr>
  </w:style>
  <w:style w:type="paragraph" w:customStyle="1" w:styleId="NormalCentered">
    <w:name w:val="Normal Centered"/>
    <w:basedOn w:val="Normal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Pr>
      <w:i/>
      <w:iCs/>
    </w:rPr>
  </w:style>
  <w:style w:type="paragraph" w:customStyle="1" w:styleId="Annexetitre">
    <w:name w:val="Annexe titr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k-SK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HAnsi"/>
      <w:lang w:val="sk-SK" w:eastAsia="en-US"/>
    </w:rPr>
  </w:style>
  <w:style w:type="paragraph" w:styleId="ListParagraph">
    <w:name w:val="List Paragraph"/>
    <w:aliases w:val="Fiche List Paragraph,Dot pt,F5 List Paragraph,List Paragraph1,No Spacing1,List Paragraph Char Char Char,Indicator Text,Numbered Para 1,Bullet Points,MAIN CONTENT,List Paragraph12,OBC Bullet,Task Body,N,L,Llista Nivell1,Lista de nivel 1"/>
    <w:basedOn w:val="Normal"/>
    <w:link w:val="ListParagraphChar"/>
    <w:uiPriority w:val="34"/>
    <w:qFormat/>
    <w:pPr>
      <w:ind w:left="720"/>
      <w:contextualSpacing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eastAsiaTheme="minorHAnsi"/>
      <w:b/>
      <w:bCs/>
      <w:lang w:val="sk-SK" w:eastAsia="en-US"/>
    </w:rPr>
  </w:style>
  <w:style w:type="paragraph" w:customStyle="1" w:styleId="AmDocTypeTab">
    <w:name w:val="AmDocTypeTab"/>
    <w:basedOn w:val="Normal"/>
    <w:rsid w:val="00803BBA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803BBA"/>
    <w:pPr>
      <w:spacing w:before="240" w:after="240"/>
      <w:jc w:val="right"/>
    </w:pPr>
  </w:style>
  <w:style w:type="paragraph" w:customStyle="1" w:styleId="AmDateTab">
    <w:name w:val="AmDateTab"/>
    <w:basedOn w:val="Normal"/>
    <w:rsid w:val="00803BBA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803BBA"/>
  </w:style>
  <w:style w:type="paragraph" w:customStyle="1" w:styleId="NormalRight">
    <w:name w:val="Normal Right"/>
    <w:basedOn w:val="Normal"/>
    <w:rsid w:val="00803BBA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803BB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03BB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03BB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03BB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03BB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03BB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03BB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03BB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803BBA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03BBA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03BBA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03BBA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803BBA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03BBA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803BB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03BB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03BB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03BB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03BB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03BB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03BB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03BB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03BB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03BB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03BBA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03BBA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03BBA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03BBA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03BBA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03BBA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03BBA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03BBA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03BBA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03BBA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03BBA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03BBA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03BBA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03BBA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03BBA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03BBA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03BBA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03BBA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03BBA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03BBA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03BBA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03BBA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03BBA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03BBA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03BBA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803BBA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803BBA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803BBA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803BBA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803BB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03BBA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03BB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03BBA"/>
    <w:pPr>
      <w:numPr>
        <w:numId w:val="22"/>
      </w:numPr>
      <w:tabs>
        <w:tab w:val="clear" w:pos="567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803BBA"/>
    <w:pPr>
      <w:numPr>
        <w:numId w:val="21"/>
      </w:numPr>
      <w:tabs>
        <w:tab w:val="clear" w:pos="567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803BBA"/>
    <w:pPr>
      <w:numPr>
        <w:numId w:val="20"/>
      </w:numPr>
      <w:tabs>
        <w:tab w:val="clear" w:pos="567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803BBA"/>
  </w:style>
  <w:style w:type="paragraph" w:customStyle="1" w:styleId="Jardin">
    <w:name w:val="Jardin"/>
    <w:basedOn w:val="Normal"/>
    <w:rsid w:val="00803BB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03BB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03BB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03BB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03BBA"/>
    <w:rPr>
      <w:b/>
    </w:rPr>
  </w:style>
  <w:style w:type="paragraph" w:customStyle="1" w:styleId="Annex">
    <w:name w:val="Annex"/>
    <w:basedOn w:val="Normal"/>
    <w:next w:val="Normal"/>
    <w:rsid w:val="00803BB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03BB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03BB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03BB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03BBA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03BB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03BBA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803BBA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803BB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03BBA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03BBA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rsid w:val="00803BB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03BBA"/>
    <w:rPr>
      <w:color w:val="808080"/>
    </w:rPr>
  </w:style>
  <w:style w:type="paragraph" w:styleId="ListBullet">
    <w:name w:val="List Bullet"/>
    <w:basedOn w:val="Normal"/>
    <w:uiPriority w:val="99"/>
    <w:unhideWhenUsed/>
    <w:rsid w:val="00803BBA"/>
    <w:pPr>
      <w:widowControl/>
      <w:numPr>
        <w:numId w:val="24"/>
      </w:numPr>
      <w:tabs>
        <w:tab w:val="num" w:pos="1134"/>
      </w:tabs>
      <w:spacing w:before="120" w:after="120"/>
      <w:ind w:left="1134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803BBA"/>
    <w:pPr>
      <w:widowControl/>
      <w:numPr>
        <w:numId w:val="25"/>
      </w:numPr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803BBA"/>
    <w:pPr>
      <w:widowControl/>
      <w:numPr>
        <w:numId w:val="26"/>
      </w:numPr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803BBA"/>
    <w:pPr>
      <w:widowControl/>
      <w:numPr>
        <w:numId w:val="27"/>
      </w:numPr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03BBA"/>
    <w:rPr>
      <w:color w:val="800080"/>
      <w:u w:val="single"/>
    </w:rPr>
  </w:style>
  <w:style w:type="paragraph" w:styleId="ListNumber3">
    <w:name w:val="List Number 3"/>
    <w:basedOn w:val="Text3"/>
    <w:uiPriority w:val="1"/>
    <w:rsid w:val="00803BBA"/>
    <w:pPr>
      <w:numPr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2">
    <w:name w:val="List Number 3 (Level 2)"/>
    <w:basedOn w:val="Text3"/>
    <w:uiPriority w:val="1"/>
    <w:rsid w:val="00803BBA"/>
    <w:pPr>
      <w:numPr>
        <w:ilvl w:val="1"/>
        <w:numId w:val="28"/>
      </w:numPr>
      <w:tabs>
        <w:tab w:val="clear" w:pos="3334"/>
      </w:tabs>
      <w:ind w:left="1701" w:firstLine="0"/>
    </w:pPr>
  </w:style>
  <w:style w:type="paragraph" w:customStyle="1" w:styleId="ListNumber3Level3">
    <w:name w:val="List Number 3 (Level 3)"/>
    <w:basedOn w:val="Text3"/>
    <w:uiPriority w:val="1"/>
    <w:semiHidden/>
    <w:unhideWhenUsed/>
    <w:rsid w:val="00803BBA"/>
    <w:pPr>
      <w:numPr>
        <w:ilvl w:val="2"/>
        <w:numId w:val="28"/>
      </w:numPr>
      <w:tabs>
        <w:tab w:val="clear" w:pos="4042"/>
      </w:tabs>
      <w:ind w:left="1701" w:firstLine="0"/>
    </w:pPr>
  </w:style>
  <w:style w:type="paragraph" w:customStyle="1" w:styleId="ListNumber3Level4">
    <w:name w:val="List Number 3 (Level 4)"/>
    <w:basedOn w:val="Text3"/>
    <w:uiPriority w:val="1"/>
    <w:semiHidden/>
    <w:unhideWhenUsed/>
    <w:rsid w:val="00803BBA"/>
    <w:pPr>
      <w:numPr>
        <w:ilvl w:val="3"/>
        <w:numId w:val="28"/>
      </w:numPr>
      <w:tabs>
        <w:tab w:val="clear" w:pos="4751"/>
      </w:tabs>
      <w:ind w:left="1701" w:firstLine="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3BBA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803BBA"/>
    <w:pPr>
      <w:widowControl/>
    </w:pPr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803BBA"/>
    <w:rPr>
      <w:rFonts w:ascii="Calibri" w:eastAsia="Calibri" w:hAnsi="Calibri" w:cs="Calibri"/>
      <w:sz w:val="22"/>
      <w:szCs w:val="22"/>
      <w:lang w:val="sk-SK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03BBA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803BBA"/>
    <w:rPr>
      <w:rFonts w:ascii="Times New Roman" w:hAnsi="Times New Roman"/>
      <w:b/>
      <w:i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03BBA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03BBA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03BBA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803BBA"/>
    <w:pPr>
      <w:widowControl/>
      <w:tabs>
        <w:tab w:val="num" w:pos="1134"/>
      </w:tabs>
      <w:spacing w:before="120" w:after="120"/>
      <w:ind w:left="1134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803BBA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803BBA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basedOn w:val="DefaultParagraphFont"/>
    <w:link w:val="ListParagraph"/>
    <w:uiPriority w:val="34"/>
    <w:qFormat/>
    <w:locked/>
    <w:rsid w:val="00803BBA"/>
    <w:rPr>
      <w:sz w:val="24"/>
      <w:lang w:val="sk-SK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03BBA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03BB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03BBA"/>
    <w:rPr>
      <w:i/>
      <w:iCs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803BBA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803BBA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next w:val="PlainTable1"/>
    <w:uiPriority w:val="41"/>
    <w:rsid w:val="00803BBA"/>
    <w:rPr>
      <w:rFonts w:ascii="Calibri" w:eastAsia="Calibri" w:hAnsi="Calibri" w:cs="Arial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uiPriority w:val="39"/>
    <w:rsid w:val="00803BBA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rsid w:val="00803BB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03BB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03BB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03BB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03BB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03BBA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803BB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803BB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03BB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803BB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03BB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03BBA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03BBA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03BBA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803BBA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803BBA"/>
    <w:pPr>
      <w:numPr>
        <w:numId w:val="23"/>
      </w:numPr>
      <w:tabs>
        <w:tab w:val="clear" w:pos="850"/>
        <w:tab w:val="num" w:pos="567"/>
      </w:tabs>
      <w:ind w:left="567" w:hanging="567"/>
    </w:pPr>
    <w:rPr>
      <w:rFonts w:eastAsia="Calibri"/>
    </w:rPr>
  </w:style>
  <w:style w:type="paragraph" w:customStyle="1" w:styleId="Tiret1">
    <w:name w:val="Tiret 1"/>
    <w:basedOn w:val="Point1"/>
    <w:rsid w:val="00803BBA"/>
    <w:pPr>
      <w:numPr>
        <w:numId w:val="30"/>
      </w:numPr>
      <w:tabs>
        <w:tab w:val="clear" w:pos="1417"/>
        <w:tab w:val="num" w:pos="567"/>
      </w:tabs>
      <w:ind w:left="567"/>
    </w:pPr>
    <w:rPr>
      <w:rFonts w:eastAsia="Calibri"/>
    </w:rPr>
  </w:style>
  <w:style w:type="paragraph" w:customStyle="1" w:styleId="Tiret2">
    <w:name w:val="Tiret 2"/>
    <w:basedOn w:val="Point2"/>
    <w:rsid w:val="00803BBA"/>
    <w:pPr>
      <w:numPr>
        <w:numId w:val="31"/>
      </w:numPr>
      <w:tabs>
        <w:tab w:val="clear" w:pos="1984"/>
        <w:tab w:val="num" w:pos="1134"/>
      </w:tabs>
      <w:ind w:left="1134"/>
    </w:pPr>
  </w:style>
  <w:style w:type="paragraph" w:customStyle="1" w:styleId="Tiret3">
    <w:name w:val="Tiret 3"/>
    <w:basedOn w:val="Point3"/>
    <w:rsid w:val="00803BBA"/>
    <w:pPr>
      <w:numPr>
        <w:numId w:val="32"/>
      </w:numPr>
      <w:tabs>
        <w:tab w:val="clear" w:pos="2551"/>
        <w:tab w:val="num" w:pos="1701"/>
      </w:tabs>
      <w:ind w:left="1701"/>
    </w:pPr>
  </w:style>
  <w:style w:type="paragraph" w:customStyle="1" w:styleId="Tiret4">
    <w:name w:val="Tiret 4"/>
    <w:basedOn w:val="Point4"/>
    <w:rsid w:val="00803BBA"/>
    <w:pPr>
      <w:numPr>
        <w:numId w:val="33"/>
      </w:numPr>
      <w:tabs>
        <w:tab w:val="clear" w:pos="3118"/>
        <w:tab w:val="num" w:pos="2268"/>
      </w:tabs>
      <w:ind w:left="2268"/>
    </w:pPr>
  </w:style>
  <w:style w:type="paragraph" w:customStyle="1" w:styleId="Tiret5">
    <w:name w:val="Tiret 5"/>
    <w:basedOn w:val="Point5"/>
    <w:rsid w:val="00803BBA"/>
    <w:pPr>
      <w:numPr>
        <w:numId w:val="34"/>
      </w:numPr>
      <w:tabs>
        <w:tab w:val="clear" w:pos="3685"/>
        <w:tab w:val="num" w:pos="2835"/>
      </w:tabs>
      <w:ind w:left="2835"/>
    </w:pPr>
  </w:style>
  <w:style w:type="paragraph" w:customStyle="1" w:styleId="PointDouble0">
    <w:name w:val="PointDouble 0"/>
    <w:basedOn w:val="Normal"/>
    <w:rsid w:val="00803BB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03BB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03BB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03BB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03BB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03BB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03BB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03BB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03BB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03BB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803BBA"/>
    <w:pPr>
      <w:widowControl/>
      <w:numPr>
        <w:numId w:val="35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03BBA"/>
    <w:pPr>
      <w:widowControl/>
      <w:numPr>
        <w:ilvl w:val="1"/>
        <w:numId w:val="35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03BBA"/>
    <w:pPr>
      <w:widowControl/>
      <w:numPr>
        <w:ilvl w:val="2"/>
        <w:numId w:val="35"/>
      </w:numPr>
      <w:tabs>
        <w:tab w:val="clear" w:pos="850"/>
        <w:tab w:val="num" w:pos="1134"/>
      </w:tabs>
      <w:spacing w:before="120" w:after="120"/>
      <w:ind w:left="1134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03BBA"/>
    <w:pPr>
      <w:widowControl/>
      <w:numPr>
        <w:ilvl w:val="3"/>
        <w:numId w:val="35"/>
      </w:numPr>
      <w:tabs>
        <w:tab w:val="clear" w:pos="850"/>
        <w:tab w:val="num" w:pos="1134"/>
      </w:tabs>
      <w:spacing w:before="120" w:after="120"/>
      <w:ind w:left="1134" w:hanging="567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03BBA"/>
    <w:pPr>
      <w:widowControl/>
      <w:numPr>
        <w:ilvl w:val="4"/>
        <w:numId w:val="3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03BBA"/>
    <w:pPr>
      <w:widowControl/>
      <w:numPr>
        <w:ilvl w:val="5"/>
        <w:numId w:val="3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03BBA"/>
    <w:pPr>
      <w:widowControl/>
      <w:numPr>
        <w:ilvl w:val="6"/>
        <w:numId w:val="35"/>
      </w:numPr>
      <w:tabs>
        <w:tab w:val="clear" w:pos="1417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03BB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03BB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03BB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03BB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03BB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03BB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03BB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03BB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03BB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03BB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03BB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03BB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803BB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803BB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803BB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03BB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03BB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03BB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03BBA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803BB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803BBA"/>
    <w:pPr>
      <w:widowControl/>
      <w:numPr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03BBA"/>
    <w:pPr>
      <w:widowControl/>
      <w:numPr>
        <w:ilvl w:val="2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03BBA"/>
    <w:pPr>
      <w:widowControl/>
      <w:numPr>
        <w:ilvl w:val="4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03BBA"/>
    <w:pPr>
      <w:widowControl/>
      <w:numPr>
        <w:ilvl w:val="6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03BBA"/>
    <w:pPr>
      <w:widowControl/>
      <w:numPr>
        <w:ilvl w:val="1"/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03BBA"/>
    <w:pPr>
      <w:widowControl/>
      <w:numPr>
        <w:ilvl w:val="3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03BBA"/>
    <w:pPr>
      <w:widowControl/>
      <w:numPr>
        <w:ilvl w:val="5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03BBA"/>
    <w:pPr>
      <w:widowControl/>
      <w:numPr>
        <w:ilvl w:val="7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03BBA"/>
    <w:pPr>
      <w:widowControl/>
      <w:numPr>
        <w:ilvl w:val="8"/>
        <w:numId w:val="29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03BBA"/>
    <w:pPr>
      <w:widowControl/>
      <w:numPr>
        <w:numId w:val="36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03BB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03BBA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03BB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03BB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03BB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03BB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803BB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803BB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803BB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03BB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03BB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03BB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803BBA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03BBA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03BBA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803BBA"/>
    <w:pPr>
      <w:widowControl/>
      <w:numPr>
        <w:numId w:val="37"/>
      </w:numPr>
      <w:tabs>
        <w:tab w:val="clear" w:pos="709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03BBA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03BB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03BB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03BBA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803BB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03BB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03BB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03BBA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03BBA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03BB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803BBA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03BB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03BB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03BBA"/>
    <w:rPr>
      <w:rFonts w:eastAsia="Calibri"/>
    </w:rPr>
  </w:style>
  <w:style w:type="paragraph" w:customStyle="1" w:styleId="StatutPagedecouverture">
    <w:name w:val="Statut (Page de couverture)"/>
    <w:basedOn w:val="Statut"/>
    <w:next w:val="TypedudocumentPagedecouverture"/>
    <w:rsid w:val="00803BBA"/>
    <w:rPr>
      <w:rFonts w:eastAsia="Calibri"/>
    </w:rPr>
  </w:style>
  <w:style w:type="paragraph" w:customStyle="1" w:styleId="TitreobjetPagedecouverture">
    <w:name w:val="Titre objet (Page de couverture)"/>
    <w:basedOn w:val="Titreobjet"/>
    <w:next w:val="IntrtEEEPagedecouverture"/>
    <w:rsid w:val="00803BBA"/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803BBA"/>
    <w:rPr>
      <w:rFonts w:eastAsia="Calibri"/>
    </w:rPr>
  </w:style>
  <w:style w:type="paragraph" w:customStyle="1" w:styleId="Volume">
    <w:name w:val="Volume"/>
    <w:basedOn w:val="Normal"/>
    <w:next w:val="Confidentialit"/>
    <w:rsid w:val="00803BB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03BBA"/>
    <w:pPr>
      <w:spacing w:after="240"/>
    </w:pPr>
  </w:style>
  <w:style w:type="paragraph" w:customStyle="1" w:styleId="Accompagnant">
    <w:name w:val="Accompagnant"/>
    <w:basedOn w:val="Normal"/>
    <w:next w:val="Typeacteprincipal"/>
    <w:rsid w:val="00803BBA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03BBA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03BBA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03BBA"/>
  </w:style>
  <w:style w:type="paragraph" w:customStyle="1" w:styleId="AccompagnantPagedecouverture">
    <w:name w:val="Accompagnant (Page de couverture)"/>
    <w:basedOn w:val="Accompagnant"/>
    <w:next w:val="TypeacteprincipalPagedecouverture"/>
    <w:rsid w:val="00803BB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03BBA"/>
  </w:style>
  <w:style w:type="paragraph" w:customStyle="1" w:styleId="ObjetacteprincipalPagedecouverture">
    <w:name w:val="Objet acte principal (Page de couverture)"/>
    <w:basedOn w:val="Objetacteprincipal"/>
    <w:next w:val="Rfrencecroise"/>
    <w:rsid w:val="00803BBA"/>
  </w:style>
  <w:style w:type="paragraph" w:customStyle="1" w:styleId="LanguesfaisantfoiPagedecouverture">
    <w:name w:val="Langues faisant foi (Page de couverture)"/>
    <w:basedOn w:val="Normal"/>
    <w:next w:val="Normal"/>
    <w:rsid w:val="00803BB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803BB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k-SK" w:eastAsia="en-US"/>
    </w:rPr>
  </w:style>
  <w:style w:type="character" w:customStyle="1" w:styleId="markedcontent">
    <w:name w:val="markedcontent"/>
    <w:basedOn w:val="DefaultParagraphFont"/>
    <w:rsid w:val="00803BBA"/>
  </w:style>
  <w:style w:type="numbering" w:customStyle="1" w:styleId="NoList11">
    <w:name w:val="No List11"/>
    <w:next w:val="NoList"/>
    <w:uiPriority w:val="99"/>
    <w:semiHidden/>
    <w:unhideWhenUsed/>
    <w:rsid w:val="00803BBA"/>
  </w:style>
  <w:style w:type="paragraph" w:styleId="NormalWeb">
    <w:name w:val="Normal (Web)"/>
    <w:basedOn w:val="Normal"/>
    <w:uiPriority w:val="99"/>
    <w:unhideWhenUsed/>
    <w:rsid w:val="00803BBA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rmaltextrun">
    <w:name w:val="normaltextrun"/>
    <w:basedOn w:val="DefaultParagraphFont"/>
    <w:uiPriority w:val="1"/>
    <w:rsid w:val="00803BBA"/>
  </w:style>
  <w:style w:type="paragraph" w:styleId="BodyText">
    <w:name w:val="Body Text"/>
    <w:basedOn w:val="Normal"/>
    <w:link w:val="BodyTextChar"/>
    <w:uiPriority w:val="1"/>
    <w:qFormat/>
    <w:rsid w:val="00803BBA"/>
    <w:pPr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03BBA"/>
    <w:rPr>
      <w:sz w:val="22"/>
      <w:szCs w:val="22"/>
      <w:lang w:val="sk-SK" w:eastAsia="en-US"/>
    </w:rPr>
  </w:style>
  <w:style w:type="paragraph" w:styleId="Title">
    <w:name w:val="Title"/>
    <w:basedOn w:val="Normal"/>
    <w:link w:val="TitleChar"/>
    <w:uiPriority w:val="10"/>
    <w:qFormat/>
    <w:rsid w:val="00803BBA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03BBA"/>
    <w:rPr>
      <w:b/>
      <w:bCs/>
      <w:sz w:val="36"/>
      <w:szCs w:val="36"/>
      <w:lang w:val="sk-SK" w:eastAsia="en-US"/>
    </w:rPr>
  </w:style>
  <w:style w:type="paragraph" w:customStyle="1" w:styleId="TableParagraph">
    <w:name w:val="Table Paragraph"/>
    <w:basedOn w:val="Normal"/>
    <w:uiPriority w:val="1"/>
    <w:qFormat/>
    <w:rsid w:val="00803BBA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803BBA"/>
  </w:style>
  <w:style w:type="paragraph" w:customStyle="1" w:styleId="paragraph">
    <w:name w:val="paragraph"/>
    <w:basedOn w:val="Normal"/>
    <w:rsid w:val="00803BBA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eop">
    <w:name w:val="eop"/>
    <w:basedOn w:val="DefaultParagraphFont"/>
    <w:uiPriority w:val="1"/>
    <w:rsid w:val="00803BBA"/>
  </w:style>
  <w:style w:type="paragraph" w:customStyle="1" w:styleId="pf0">
    <w:name w:val="pf0"/>
    <w:basedOn w:val="Normal"/>
    <w:rsid w:val="00803BBA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803BBA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803BBA"/>
  </w:style>
  <w:style w:type="character" w:styleId="Strong">
    <w:name w:val="Strong"/>
    <w:basedOn w:val="DefaultParagraphFont"/>
    <w:uiPriority w:val="22"/>
    <w:qFormat/>
    <w:rsid w:val="00803BBA"/>
    <w:rPr>
      <w:b/>
      <w:bCs/>
    </w:rPr>
  </w:style>
  <w:style w:type="paragraph" w:customStyle="1" w:styleId="Text7">
    <w:name w:val="Text 7"/>
    <w:basedOn w:val="Normal"/>
    <w:rsid w:val="00803BB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03BB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03BB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03BB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03BB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03BB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03BB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03BB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03BB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03BB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03BBA"/>
    <w:pPr>
      <w:widowControl/>
      <w:numPr>
        <w:numId w:val="38"/>
      </w:numPr>
      <w:tabs>
        <w:tab w:val="clear" w:pos="4252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03BBA"/>
    <w:pPr>
      <w:widowControl/>
      <w:numPr>
        <w:numId w:val="39"/>
      </w:numPr>
      <w:tabs>
        <w:tab w:val="clear" w:pos="4819"/>
      </w:tabs>
      <w:spacing w:before="120" w:after="120" w:line="360" w:lineRule="auto"/>
      <w:ind w:left="405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03BBA"/>
    <w:pPr>
      <w:widowControl/>
      <w:numPr>
        <w:numId w:val="40"/>
      </w:numPr>
      <w:tabs>
        <w:tab w:val="clear" w:pos="5386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03BBA"/>
    <w:pPr>
      <w:widowControl/>
      <w:numPr>
        <w:numId w:val="41"/>
      </w:numPr>
      <w:tabs>
        <w:tab w:val="clear" w:pos="3685"/>
        <w:tab w:val="num" w:pos="2625"/>
      </w:tabs>
      <w:spacing w:before="120" w:after="120" w:line="360" w:lineRule="auto"/>
      <w:ind w:left="2625" w:hanging="709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03BBA"/>
    <w:pPr>
      <w:widowControl/>
      <w:numPr>
        <w:numId w:val="42"/>
      </w:numPr>
      <w:tabs>
        <w:tab w:val="clear" w:pos="4252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03BBA"/>
    <w:pPr>
      <w:widowControl/>
      <w:numPr>
        <w:numId w:val="43"/>
      </w:numPr>
      <w:tabs>
        <w:tab w:val="clear" w:pos="4819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03BBA"/>
    <w:pPr>
      <w:widowControl/>
      <w:numPr>
        <w:numId w:val="44"/>
      </w:numPr>
      <w:tabs>
        <w:tab w:val="clear" w:pos="5386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03BB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03BB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803BB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03BB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03BB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03BB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03BB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03BB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03BB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03BB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03BB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03BB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03BB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03BB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03BB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03BBA"/>
    <w:pPr>
      <w:spacing w:before="240"/>
    </w:pPr>
  </w:style>
  <w:style w:type="paragraph" w:customStyle="1" w:styleId="Accordtitre">
    <w:name w:val="Accord titre"/>
    <w:basedOn w:val="Normal"/>
    <w:rsid w:val="00803BB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03BB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03BB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03BB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03BB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03BB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03BB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03BB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03BB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03BB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03BB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03BB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03BB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03BB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03BB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03BB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03BB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03BB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03BB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03BB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03BB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03BB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03BB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03BB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03BB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03BB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03BB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03BB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03BB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03BB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03BB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03BB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803BB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03BB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03BBA"/>
    <w:rPr>
      <w:b/>
      <w:i/>
    </w:rPr>
  </w:style>
  <w:style w:type="character" w:customStyle="1" w:styleId="diff-tte-removed">
    <w:name w:val="diff-tte-removed"/>
    <w:basedOn w:val="DefaultParagraphFont"/>
    <w:rsid w:val="00803BBA"/>
    <w:rPr>
      <w:strike/>
    </w:rPr>
  </w:style>
  <w:style w:type="character" w:styleId="FollowedHyperlink">
    <w:name w:val="FollowedHyperlink"/>
    <w:basedOn w:val="DefaultParagraphFont"/>
    <w:rsid w:val="00803BBA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803BB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66AB1-F535-4C9D-BFF8-D9F02392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2024-09-11T09:13:00Z</dcterms:created>
  <dcterms:modified xsi:type="dcterms:W3CDTF">2024-09-11T09:13:00Z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P9_TA(2024)0292_</vt:lpwstr>
  </property>
  <property fmtid="{D5CDD505-2E9C-101B-9397-08002B2CF9AE}" pid="4" name="&lt;Type&gt;">
    <vt:lpwstr>RR</vt:lpwstr>
  </property>
</Properties>
</file>