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D3C1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D3C11" w:rsidRDefault="007A23C6" w:rsidP="0010095E">
            <w:pPr>
              <w:pStyle w:val="EPName"/>
            </w:pPr>
            <w:r w:rsidRPr="00BD3C11">
              <w:t>Ευρωπαϊκό Κοινοβούλιο</w:t>
            </w:r>
          </w:p>
          <w:p w:rsidR="00751A4A" w:rsidRPr="00BD3C1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D3C1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D3C11" w:rsidRDefault="00187494" w:rsidP="0010095E">
            <w:pPr>
              <w:pStyle w:val="EPLogo"/>
            </w:pPr>
            <w:r w:rsidRPr="00BD3C1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D3C11" w:rsidRDefault="00D058B8" w:rsidP="004C5D52">
      <w:pPr>
        <w:pStyle w:val="LineTop"/>
      </w:pPr>
    </w:p>
    <w:p w:rsidR="00680577" w:rsidRPr="00BD3C11" w:rsidRDefault="007A23C6" w:rsidP="00680577">
      <w:pPr>
        <w:pStyle w:val="EPBodyTA1"/>
      </w:pPr>
      <w:r w:rsidRPr="00BD3C11">
        <w:t>ΚΕΙΜΕΝΑ ΠΟΥ ΕΓΚΡΙΘΗΚΑΝ</w:t>
      </w:r>
    </w:p>
    <w:p w:rsidR="00D058B8" w:rsidRPr="00BD3C11" w:rsidRDefault="00D058B8" w:rsidP="00D058B8">
      <w:pPr>
        <w:pStyle w:val="LineBottom"/>
      </w:pPr>
    </w:p>
    <w:p w:rsidR="007A23C6" w:rsidRPr="004E0D92" w:rsidRDefault="007A23C6" w:rsidP="007A23C6">
      <w:pPr>
        <w:pStyle w:val="ATHeading1"/>
      </w:pPr>
      <w:bookmarkStart w:id="0" w:name="TANumber"/>
      <w:r w:rsidRPr="00BD3C11">
        <w:t>P9_TA(2024)</w:t>
      </w:r>
      <w:bookmarkEnd w:id="0"/>
      <w:r w:rsidR="004E0D92" w:rsidRPr="00BD3C11">
        <w:t>0</w:t>
      </w:r>
      <w:r w:rsidR="004E0D92" w:rsidRPr="004E0D92">
        <w:t>293</w:t>
      </w:r>
    </w:p>
    <w:p w:rsidR="007A23C6" w:rsidRPr="00BD3C11" w:rsidRDefault="007A23C6" w:rsidP="007A23C6">
      <w:pPr>
        <w:pStyle w:val="ATHeading2"/>
      </w:pPr>
      <w:bookmarkStart w:id="1" w:name="title"/>
      <w:r w:rsidRPr="00BD3C11">
        <w:t>Διαβίβαση ποινικών δικογραφιών</w:t>
      </w:r>
      <w:bookmarkEnd w:id="1"/>
    </w:p>
    <w:p w:rsidR="007A23C6" w:rsidRPr="00BD3C11" w:rsidRDefault="007A23C6" w:rsidP="007A23C6">
      <w:pPr>
        <w:rPr>
          <w:i/>
          <w:vanish/>
        </w:rPr>
      </w:pPr>
      <w:r w:rsidRPr="00BD3C11">
        <w:rPr>
          <w:i/>
        </w:rPr>
        <w:fldChar w:fldCharType="begin"/>
      </w:r>
      <w:r w:rsidRPr="00BD3C11">
        <w:rPr>
          <w:i/>
        </w:rPr>
        <w:instrText xml:space="preserve"> TC"(</w:instrText>
      </w:r>
      <w:bookmarkStart w:id="2" w:name="DocNumber"/>
      <w:r w:rsidRPr="00BD3C11">
        <w:rPr>
          <w:i/>
        </w:rPr>
        <w:instrText>A9-0008/2024</w:instrText>
      </w:r>
      <w:bookmarkEnd w:id="2"/>
      <w:r w:rsidRPr="00BD3C11">
        <w:rPr>
          <w:i/>
        </w:rPr>
        <w:instrText xml:space="preserve"> - Εισηγήτρια: Assita Kanko)"\l3 \n&gt; \* MERGEFORMAT </w:instrText>
      </w:r>
      <w:r w:rsidRPr="00BD3C11">
        <w:rPr>
          <w:i/>
        </w:rPr>
        <w:fldChar w:fldCharType="end"/>
      </w:r>
    </w:p>
    <w:p w:rsidR="007A23C6" w:rsidRPr="00BD3C11" w:rsidRDefault="007A23C6" w:rsidP="007A23C6">
      <w:pPr>
        <w:rPr>
          <w:vanish/>
        </w:rPr>
      </w:pPr>
      <w:bookmarkStart w:id="3" w:name="Commission"/>
      <w:r w:rsidRPr="00BD3C11">
        <w:rPr>
          <w:vanish/>
        </w:rPr>
        <w:t>Επιτροπή Πολιτικών Ελευθεριών, Δικαιοσύνης και Εσωτερικών Υποθέσεων</w:t>
      </w:r>
      <w:bookmarkEnd w:id="3"/>
    </w:p>
    <w:p w:rsidR="007A23C6" w:rsidRPr="00BD3C11" w:rsidRDefault="007A23C6" w:rsidP="007A23C6">
      <w:pPr>
        <w:rPr>
          <w:vanish/>
        </w:rPr>
      </w:pPr>
      <w:bookmarkStart w:id="4" w:name="PE"/>
      <w:r w:rsidRPr="00BD3C11">
        <w:rPr>
          <w:vanish/>
        </w:rPr>
        <w:t>PE753.778</w:t>
      </w:r>
      <w:bookmarkEnd w:id="4"/>
    </w:p>
    <w:p w:rsidR="007A23C6" w:rsidRPr="00BD3C11" w:rsidRDefault="007A23C6" w:rsidP="007A23C6">
      <w:pPr>
        <w:pStyle w:val="ATHeading3"/>
      </w:pPr>
      <w:bookmarkStart w:id="5" w:name="Sujet"/>
      <w:r w:rsidRPr="00BD3C11">
        <w:t xml:space="preserve">Νομοθετικό ψήφισμα του Ευρωπαϊκού Κοινοβουλίου </w:t>
      </w:r>
      <w:r w:rsidR="00A667C7">
        <w:t xml:space="preserve">της </w:t>
      </w:r>
      <w:r w:rsidR="008973E2">
        <w:t>23ης</w:t>
      </w:r>
      <w:r w:rsidR="00A667C7">
        <w:t xml:space="preserve"> Απριλίου 2024 </w:t>
      </w:r>
      <w:r w:rsidRPr="00BD3C11">
        <w:t>σχετικά με την πρόταση κανονισμού του Ευρωπαϊκού Κοινοβουλίου και του Συμβουλίου σχετικά με τη διαβίβαση ποινικών δικογραφιών</w:t>
      </w:r>
      <w:bookmarkEnd w:id="5"/>
      <w:r w:rsidRPr="00BD3C11">
        <w:t xml:space="preserve"> </w:t>
      </w:r>
      <w:bookmarkStart w:id="6" w:name="References"/>
      <w:r w:rsidRPr="00BD3C11">
        <w:t>(COM(2023)0185 – C9-0128/2023 – 2023/0093(COD))</w:t>
      </w:r>
      <w:bookmarkEnd w:id="6"/>
    </w:p>
    <w:p w:rsidR="008313CF" w:rsidRPr="00BD3C11" w:rsidRDefault="008313CF" w:rsidP="008313CF">
      <w:pPr>
        <w:pStyle w:val="NormalBold"/>
      </w:pPr>
      <w:bookmarkStart w:id="7" w:name="TextBodyBegin"/>
      <w:bookmarkEnd w:id="7"/>
      <w:r w:rsidRPr="00BD3C11">
        <w:t>(Συνήθης νομοθετική διαδικασία: πρώτη ανάγνωση)</w:t>
      </w:r>
    </w:p>
    <w:p w:rsidR="008313CF" w:rsidRPr="00BD3C11" w:rsidRDefault="008313CF" w:rsidP="008313CF">
      <w:pPr>
        <w:pStyle w:val="EPComma"/>
      </w:pPr>
      <w:r w:rsidRPr="00BD3C11">
        <w:rPr>
          <w:i/>
        </w:rPr>
        <w:t>Το Ευρωπαϊκό Κοινοβούλιο</w:t>
      </w:r>
      <w:r w:rsidRPr="00BD3C11">
        <w:t>,</w:t>
      </w:r>
    </w:p>
    <w:p w:rsidR="008313CF" w:rsidRPr="00BD3C11" w:rsidRDefault="008313CF" w:rsidP="008313CF">
      <w:pPr>
        <w:pStyle w:val="NormalHanging12a"/>
      </w:pPr>
      <w:r w:rsidRPr="00BD3C11">
        <w:t>–</w:t>
      </w:r>
      <w:r w:rsidRPr="00BD3C11">
        <w:tab/>
        <w:t>έχοντας υπόψη την πρόταση της Επιτροπής προς το Κοινοβούλιο και το Συμβούλιο (COM(2023)0185),</w:t>
      </w:r>
    </w:p>
    <w:p w:rsidR="008313CF" w:rsidRPr="00BD3C11" w:rsidRDefault="008313CF" w:rsidP="008313CF">
      <w:pPr>
        <w:pStyle w:val="NormalHanging12a"/>
      </w:pPr>
      <w:r w:rsidRPr="00BD3C11">
        <w:t>–</w:t>
      </w:r>
      <w:r w:rsidRPr="00BD3C11">
        <w:tab/>
        <w:t xml:space="preserve">έχοντας υπόψη το άρθρο 294 παράγραφος 2 και το άρθρο 82 παράγραφος 1 </w:t>
      </w:r>
      <w:r w:rsidR="00DA73BF">
        <w:t xml:space="preserve">δεύτερο εδάφιο </w:t>
      </w:r>
      <w:r w:rsidRPr="00BD3C11">
        <w:t>στοιχεία β) και δ) της Συνθήκης για τη λειτουργία της Ευρωπαϊκής Ένωσης, σύμφωνα με τα οποία του υποβλήθηκε η πρόταση από την Επιτροπή (C9</w:t>
      </w:r>
      <w:r w:rsidRPr="00BD3C11">
        <w:noBreakHyphen/>
        <w:t>0128/2023),</w:t>
      </w:r>
    </w:p>
    <w:p w:rsidR="008313CF" w:rsidRDefault="008313CF" w:rsidP="008313CF">
      <w:pPr>
        <w:pStyle w:val="NormalHanging12a"/>
      </w:pPr>
      <w:r w:rsidRPr="00BD3C11">
        <w:t>–</w:t>
      </w:r>
      <w:r w:rsidRPr="00BD3C11">
        <w:tab/>
        <w:t>έχοντας υπόψη το άρθρο 294 παράγραφος 3 της Συνθήκης για τη λειτουργία της Ευρωπαϊκής Ένωσης,</w:t>
      </w:r>
    </w:p>
    <w:p w:rsidR="00DA73BF" w:rsidRDefault="00DA73BF" w:rsidP="008313CF">
      <w:pPr>
        <w:pStyle w:val="NormalHanging12a"/>
      </w:pPr>
      <w:r w:rsidRPr="00BD3C11">
        <w:t>–</w:t>
      </w:r>
      <w:r w:rsidRPr="00BD3C11">
        <w:tab/>
      </w:r>
      <w:r>
        <w:t>έ</w:t>
      </w:r>
      <w:r w:rsidRPr="00DA73BF">
        <w:t>χοντας υπόψη τη γνώμη της Ευρωπαϊκής Οικονομικής και Κοινωνικής Επιτροπής</w:t>
      </w:r>
      <w:r>
        <w:t xml:space="preserve"> της 20ής Σεπτεμβρίου 2023</w:t>
      </w:r>
      <w:r>
        <w:rPr>
          <w:rStyle w:val="FootnoteReference"/>
        </w:rPr>
        <w:footnoteReference w:id="1"/>
      </w:r>
      <w:r w:rsidRPr="00DA73BF">
        <w:t>,</w:t>
      </w:r>
    </w:p>
    <w:p w:rsidR="00DA73BF" w:rsidRPr="00BD3C11" w:rsidRDefault="00DA73BF" w:rsidP="008313CF">
      <w:pPr>
        <w:pStyle w:val="NormalHanging12a"/>
      </w:pPr>
      <w:r w:rsidRPr="002B2BD8">
        <w:t>–</w:t>
      </w:r>
      <w:r w:rsidRPr="002B2BD8">
        <w:tab/>
        <w:t xml:space="preserve">έχοντας υπόψη την προσωρινή συμφωνία που εγκρίθηκε από την αρμόδια επιτροπή σύμφωνα με το άρθρο 74 παράγραφος 4 του Κανονισμού του και τη δέσμευση του εκπροσώπου του Συμβουλίου, με επιστολή της </w:t>
      </w:r>
      <w:r>
        <w:t>20ής</w:t>
      </w:r>
      <w:r w:rsidRPr="002B2BD8">
        <w:t xml:space="preserve"> </w:t>
      </w:r>
      <w:r>
        <w:t>Μαρτίου</w:t>
      </w:r>
      <w:r w:rsidRPr="002B2BD8">
        <w:t xml:space="preserve"> 2024, να εγκρίνει τη θέση του Κοινοβουλίου, σύμφωνα με το άρθρο 294 παράγραφος 4 της Συνθήκης για τη λειτουργία της Ευρωπαϊκής Ένωσης,</w:t>
      </w:r>
    </w:p>
    <w:p w:rsidR="008313CF" w:rsidRPr="00BD3C11" w:rsidRDefault="008313CF" w:rsidP="008313CF">
      <w:pPr>
        <w:pStyle w:val="NormalHanging12a"/>
      </w:pPr>
      <w:r w:rsidRPr="00BD3C11">
        <w:t>–</w:t>
      </w:r>
      <w:r w:rsidRPr="00BD3C11">
        <w:tab/>
        <w:t>έχοντας υπόψη το άρθρο 59 του Κανονισμού του,</w:t>
      </w:r>
    </w:p>
    <w:p w:rsidR="008313CF" w:rsidRPr="00BD3C11" w:rsidRDefault="008313CF" w:rsidP="008313CF">
      <w:pPr>
        <w:pStyle w:val="NormalHanging12a"/>
      </w:pPr>
      <w:r w:rsidRPr="00BD3C11">
        <w:t>–</w:t>
      </w:r>
      <w:r w:rsidRPr="00BD3C11">
        <w:tab/>
        <w:t>έχοντας υπόψη την έκθεση της Επιτροπής Πολιτικών Ελευθεριών, Δικαιοσύνης και Εσωτερικών Υποθέσεων (A9-0008/2024),</w:t>
      </w:r>
    </w:p>
    <w:p w:rsidR="008313CF" w:rsidRPr="00BD3C11" w:rsidRDefault="008313CF" w:rsidP="008313CF">
      <w:pPr>
        <w:pStyle w:val="NormalHanging12a"/>
      </w:pPr>
      <w:r w:rsidRPr="00BD3C11">
        <w:t>1.</w:t>
      </w:r>
      <w:r w:rsidRPr="00BD3C11">
        <w:tab/>
        <w:t>εγκρίνει τη θέση του σε πρώτη ανάγνωση όπως παρατίθεται κατωτέρω·</w:t>
      </w:r>
    </w:p>
    <w:p w:rsidR="008313CF" w:rsidRPr="00BD3C11" w:rsidRDefault="008313CF" w:rsidP="008313CF">
      <w:pPr>
        <w:pStyle w:val="NormalHanging12a"/>
        <w:rPr>
          <w:szCs w:val="24"/>
        </w:rPr>
      </w:pPr>
      <w:r w:rsidRPr="00BD3C11">
        <w:t>2.</w:t>
      </w:r>
      <w:r w:rsidRPr="00BD3C11">
        <w:tab/>
        <w:t xml:space="preserve"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</w:t>
      </w:r>
      <w:r w:rsidRPr="00BD3C11">
        <w:lastRenderedPageBreak/>
        <w:t>προτίθεται να της επιφέρει σημαντικές τροποποιήσεις·</w:t>
      </w:r>
    </w:p>
    <w:p w:rsidR="00DA73BF" w:rsidRDefault="008313CF" w:rsidP="008313CF">
      <w:pPr>
        <w:pStyle w:val="NormalHanging12a"/>
      </w:pPr>
      <w:r w:rsidRPr="00BD3C11">
        <w:t>3.</w:t>
      </w:r>
      <w:r w:rsidRPr="00BD3C11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:rsidR="00E93313" w:rsidRDefault="00E93313" w:rsidP="008313CF">
      <w:pPr>
        <w:pStyle w:val="NormalHanging12a"/>
      </w:pPr>
    </w:p>
    <w:p w:rsidR="00E93313" w:rsidRDefault="00E93313" w:rsidP="008313CF">
      <w:pPr>
        <w:pStyle w:val="NormalHanging12a"/>
        <w:sectPr w:rsidR="00E93313" w:rsidSect="00BD3C11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973E2" w:rsidRPr="008973E2" w:rsidRDefault="008973E2" w:rsidP="00ED29C8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>
        <w:rPr>
          <w:b/>
        </w:rPr>
        <w:lastRenderedPageBreak/>
        <w:t>P9_TC1-COD(202</w:t>
      </w:r>
      <w:r w:rsidRPr="008973E2">
        <w:rPr>
          <w:b/>
        </w:rPr>
        <w:t>3</w:t>
      </w:r>
      <w:r w:rsidRPr="00C96A0A">
        <w:rPr>
          <w:b/>
        </w:rPr>
        <w:t>)0</w:t>
      </w:r>
      <w:r>
        <w:rPr>
          <w:b/>
        </w:rPr>
        <w:t>0</w:t>
      </w:r>
      <w:r w:rsidRPr="008973E2">
        <w:rPr>
          <w:b/>
        </w:rPr>
        <w:t>93</w:t>
      </w:r>
    </w:p>
    <w:p w:rsidR="00E93313" w:rsidRPr="00E93313" w:rsidRDefault="008973E2" w:rsidP="00ED29C8">
      <w:pPr>
        <w:spacing w:after="240"/>
        <w:rPr>
          <w:rFonts w:eastAsia="Calibri"/>
          <w:b/>
          <w:bCs/>
          <w:szCs w:val="22"/>
          <w:lang w:eastAsia="en-US"/>
        </w:rPr>
      </w:pPr>
      <w:r w:rsidRPr="00C96A0A">
        <w:rPr>
          <w:b/>
        </w:rPr>
        <w:t>Θέση του Ευρωπαϊκού Κοινοβουλίου που καθορίσ</w:t>
      </w:r>
      <w:r>
        <w:rPr>
          <w:b/>
        </w:rPr>
        <w:t>τ</w:t>
      </w:r>
      <w:r w:rsidRPr="00C96A0A">
        <w:rPr>
          <w:b/>
        </w:rPr>
        <w:t xml:space="preserve">ηκε σε πρώτη ανάγνωση στις </w:t>
      </w:r>
      <w:r w:rsidRPr="008973E2">
        <w:rPr>
          <w:b/>
        </w:rPr>
        <w:t>23</w:t>
      </w:r>
      <w:r w:rsidRPr="00C96A0A">
        <w:rPr>
          <w:b/>
        </w:rPr>
        <w:t> </w:t>
      </w:r>
      <w:r>
        <w:rPr>
          <w:b/>
        </w:rPr>
        <w:t>Απριλίου 2024</w:t>
      </w:r>
      <w:r w:rsidRPr="00C96A0A">
        <w:rPr>
          <w:b/>
        </w:rPr>
        <w:t xml:space="preserve"> εν όψει της έγκρισης κανονισμού (ΕΕ) 20</w:t>
      </w:r>
      <w:r>
        <w:rPr>
          <w:b/>
        </w:rPr>
        <w:t>24</w:t>
      </w:r>
      <w:r w:rsidRPr="00C96A0A">
        <w:rPr>
          <w:b/>
        </w:rPr>
        <w:t>/... του Ευρωπαϊκού Κοινοβουλίου και του Συμβουλίου</w:t>
      </w:r>
      <w:r>
        <w:rPr>
          <w:b/>
        </w:rPr>
        <w:t xml:space="preserve"> </w:t>
      </w:r>
      <w:r w:rsidR="00E93313" w:rsidRPr="00E93313">
        <w:rPr>
          <w:rFonts w:eastAsia="Calibri"/>
          <w:b/>
          <w:szCs w:val="22"/>
          <w:lang w:eastAsia="en-US"/>
        </w:rPr>
        <w:t>σχετικά με τη διαβίβαση ποινικών διαδικασιών</w:t>
      </w:r>
    </w:p>
    <w:p w:rsidR="00ED29C8" w:rsidRDefault="00ED29C8" w:rsidP="00ED29C8">
      <w:pPr>
        <w:spacing w:after="240"/>
        <w:rPr>
          <w:i/>
        </w:rPr>
      </w:pPr>
      <w:r>
        <w:rPr>
          <w:i/>
        </w:rPr>
        <w:t>(Καθώς έχει επιτευχθεί συμφωνία μεταξύ του Κοινοβουλίου και του Συμβουλίου, η θέση του Κοινοβουλίου αντιστοιχεί στην τελική νομοθετική πράξη, κανονισμός (ΕΕ) 2024/</w:t>
      </w:r>
      <w:r>
        <w:rPr>
          <w:i/>
          <w:lang w:val="en-GB"/>
        </w:rPr>
        <w:t>3011</w:t>
      </w:r>
      <w:bookmarkStart w:id="8" w:name="_GoBack"/>
      <w:bookmarkEnd w:id="8"/>
      <w:r>
        <w:rPr>
          <w:i/>
        </w:rPr>
        <w:t>.)</w:t>
      </w:r>
    </w:p>
    <w:p w:rsidR="00FD43D2" w:rsidRPr="0023561C" w:rsidRDefault="00FD43D2" w:rsidP="00ED29C8">
      <w:pPr>
        <w:widowControl/>
        <w:spacing w:after="240" w:line="360" w:lineRule="auto"/>
        <w:rPr>
          <w:rFonts w:eastAsia="Calibri"/>
          <w:b/>
          <w:bCs/>
          <w:szCs w:val="22"/>
          <w:lang w:eastAsia="en-US"/>
        </w:rPr>
      </w:pPr>
    </w:p>
    <w:sectPr w:rsidR="00FD43D2" w:rsidRPr="0023561C" w:rsidSect="00ED29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3313" w:rsidRPr="00BD3C11" w:rsidRDefault="00E93313">
      <w:r w:rsidRPr="00BD3C11">
        <w:separator/>
      </w:r>
    </w:p>
  </w:endnote>
  <w:endnote w:type="continuationSeparator" w:id="0">
    <w:p w:rsidR="00E93313" w:rsidRPr="00BD3C11" w:rsidRDefault="00E93313">
      <w:r w:rsidRPr="00BD3C1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3313" w:rsidRPr="00BE0BAA" w:rsidRDefault="00E93313" w:rsidP="00E93313">
    <w:pPr>
      <w:pStyle w:val="EPFooter"/>
    </w:pPr>
    <w:r w:rsidRPr="00BE0BAA">
      <w:tab/>
    </w:r>
    <w:r w:rsidRPr="00BE0BAA">
      <w:fldChar w:fldCharType="begin"/>
    </w:r>
    <w:r w:rsidRPr="00BE0BAA">
      <w:instrText xml:space="preserve"> PAGE </w:instrText>
    </w:r>
    <w:r w:rsidRPr="00BE0BAA">
      <w:fldChar w:fldCharType="separate"/>
    </w:r>
    <w:r>
      <w:rPr>
        <w:noProof/>
      </w:rPr>
      <w:t>150</w:t>
    </w:r>
    <w:r w:rsidRPr="00BE0BAA">
      <w:fldChar w:fldCharType="end"/>
    </w:r>
    <w:r w:rsidRPr="00BE0BAA">
      <w:t>/</w:t>
    </w:r>
    <w:r w:rsidRPr="00BE0BAA">
      <w:fldChar w:fldCharType="begin"/>
    </w:r>
    <w:r w:rsidRPr="00BE0BAA">
      <w:instrText xml:space="preserve"> NUMPAGES </w:instrText>
    </w:r>
    <w:r w:rsidRPr="00BE0BAA">
      <w:fldChar w:fldCharType="separate"/>
    </w:r>
    <w:r>
      <w:rPr>
        <w:noProof/>
      </w:rPr>
      <w:t>155</w:t>
    </w:r>
    <w:r w:rsidRPr="00BE0BAA">
      <w:rPr>
        <w:noProof/>
      </w:rPr>
      <w:fldChar w:fldCharType="end"/>
    </w:r>
    <w:r w:rsidRPr="00BE0BAA">
      <w:tab/>
    </w:r>
  </w:p>
  <w:p w:rsidR="00E93313" w:rsidRPr="00BE0BAA" w:rsidRDefault="00E93313">
    <w:pPr>
      <w:pStyle w:val="EPFooter2"/>
    </w:pPr>
    <w:r w:rsidRPr="00BE0BAA">
      <w:fldChar w:fldCharType="begin"/>
    </w:r>
    <w:r w:rsidRPr="00BE0BAA">
      <w:instrText xml:space="preserve"> DOCPROPERTY "&lt;Extension&gt;" </w:instrText>
    </w:r>
    <w:r w:rsidRPr="00BE0BAA">
      <w:fldChar w:fldCharType="separate"/>
    </w:r>
    <w:r>
      <w:t>EL</w:t>
    </w:r>
    <w:r w:rsidRPr="00BE0BAA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3313" w:rsidRPr="0023561C" w:rsidRDefault="00E93313" w:rsidP="0023561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3313" w:rsidRPr="0023561C" w:rsidRDefault="00E93313" w:rsidP="002356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3313" w:rsidRPr="00BD3C11" w:rsidRDefault="00E93313">
      <w:r w:rsidRPr="00BD3C11">
        <w:separator/>
      </w:r>
    </w:p>
  </w:footnote>
  <w:footnote w:type="continuationSeparator" w:id="0">
    <w:p w:rsidR="00E93313" w:rsidRPr="00BD3C11" w:rsidRDefault="00E93313">
      <w:r w:rsidRPr="00BD3C11">
        <w:continuationSeparator/>
      </w:r>
    </w:p>
  </w:footnote>
  <w:footnote w:id="1">
    <w:p w:rsidR="00E93313" w:rsidRPr="0014516E" w:rsidRDefault="00E93313" w:rsidP="004E0D92">
      <w:pPr>
        <w:pStyle w:val="FootnoteText"/>
        <w:ind w:left="851" w:hanging="851"/>
        <w:rPr>
          <w:sz w:val="24"/>
          <w:szCs w:val="24"/>
          <w:lang w:val="fi-FI"/>
        </w:rPr>
      </w:pPr>
      <w:r w:rsidRPr="0014516E">
        <w:rPr>
          <w:rStyle w:val="FootnoteReference"/>
          <w:sz w:val="24"/>
          <w:szCs w:val="24"/>
        </w:rPr>
        <w:footnoteRef/>
      </w:r>
      <w:r w:rsidRPr="0014516E">
        <w:rPr>
          <w:sz w:val="24"/>
          <w:szCs w:val="24"/>
          <w:lang w:val="fi-FI"/>
        </w:rPr>
        <w:t xml:space="preserve"> </w:t>
      </w:r>
      <w:r w:rsidRPr="0014516E">
        <w:rPr>
          <w:sz w:val="24"/>
          <w:szCs w:val="24"/>
          <w:lang w:val="fi-FI"/>
        </w:rPr>
        <w:tab/>
      </w:r>
      <w:r w:rsidRPr="0014516E">
        <w:rPr>
          <w:sz w:val="24"/>
          <w:szCs w:val="24"/>
          <w:lang w:val="el-GR"/>
        </w:rPr>
        <w:t>ΕΕ</w:t>
      </w:r>
      <w:r w:rsidRPr="0014516E">
        <w:rPr>
          <w:iCs/>
          <w:color w:val="333333"/>
          <w:sz w:val="24"/>
          <w:szCs w:val="24"/>
          <w:shd w:val="clear" w:color="auto" w:fill="FFFFFF"/>
          <w:lang w:val="fi-FI"/>
        </w:rPr>
        <w:t xml:space="preserve"> C, C/2023/869, 8.12.2023, ELI: </w:t>
      </w:r>
      <w:hyperlink r:id="rId1" w:history="1">
        <w:r w:rsidRPr="0014516E">
          <w:rPr>
            <w:rStyle w:val="Hyperlink"/>
            <w:iCs/>
            <w:sz w:val="24"/>
            <w:szCs w:val="24"/>
            <w:shd w:val="clear" w:color="auto" w:fill="FFFFFF"/>
            <w:lang w:val="fi-FI"/>
          </w:rPr>
          <w:t>http://data.europa.eu/eli/C/2023/869/oj</w:t>
        </w:r>
      </w:hyperlink>
      <w:r w:rsidRPr="0014516E">
        <w:rPr>
          <w:iCs/>
          <w:color w:val="333333"/>
          <w:sz w:val="24"/>
          <w:szCs w:val="24"/>
          <w:shd w:val="clear" w:color="auto" w:fill="FFFFFF"/>
          <w:lang w:val="fi-FI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3313" w:rsidRDefault="00E933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3313" w:rsidRDefault="00E933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3313" w:rsidRDefault="00E933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0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2" w15:restartNumberingAfterBreak="0">
    <w:nsid w:val="21F57907"/>
    <w:multiLevelType w:val="hybridMultilevel"/>
    <w:tmpl w:val="4FBEBBBE"/>
    <w:lvl w:ilvl="0" w:tplc="72FA50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8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9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1" w15:restartNumberingAfterBreak="0">
    <w:nsid w:val="471D6B42"/>
    <w:multiLevelType w:val="hybridMultilevel"/>
    <w:tmpl w:val="4EAC94BC"/>
    <w:lvl w:ilvl="0" w:tplc="401036DE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  <w:u w:val="none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6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7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2" w15:restartNumberingAfterBreak="0">
    <w:nsid w:val="6D5762A8"/>
    <w:multiLevelType w:val="hybridMultilevel"/>
    <w:tmpl w:val="362EE26A"/>
    <w:lvl w:ilvl="0" w:tplc="96828110">
      <w:start w:val="1"/>
      <w:numFmt w:val="upperLetter"/>
      <w:lvlText w:val="%1)"/>
      <w:lvlJc w:val="left"/>
      <w:pPr>
        <w:ind w:left="1440" w:hanging="360"/>
      </w:pPr>
      <w:rPr>
        <w:rFonts w:hint="default"/>
        <w:b/>
        <w:bCs/>
        <w:i w:val="0"/>
        <w:iCs w:val="0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5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9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0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1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4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5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2"/>
  </w:num>
  <w:num w:numId="2">
    <w:abstractNumId w:val="16"/>
  </w:num>
  <w:num w:numId="3">
    <w:abstractNumId w:val="33"/>
  </w:num>
  <w:num w:numId="4">
    <w:abstractNumId w:val="1"/>
  </w:num>
  <w:num w:numId="5">
    <w:abstractNumId w:val="34"/>
  </w:num>
  <w:num w:numId="6">
    <w:abstractNumId w:val="29"/>
  </w:num>
  <w:num w:numId="7">
    <w:abstractNumId w:val="3"/>
  </w:num>
  <w:num w:numId="8">
    <w:abstractNumId w:val="38"/>
  </w:num>
  <w:num w:numId="9">
    <w:abstractNumId w:val="43"/>
  </w:num>
  <w:num w:numId="10">
    <w:abstractNumId w:val="26"/>
  </w:num>
  <w:num w:numId="11">
    <w:abstractNumId w:val="36"/>
  </w:num>
  <w:num w:numId="12">
    <w:abstractNumId w:val="30"/>
  </w:num>
  <w:num w:numId="13">
    <w:abstractNumId w:val="20"/>
  </w:num>
  <w:num w:numId="14">
    <w:abstractNumId w:val="11"/>
  </w:num>
  <w:num w:numId="15">
    <w:abstractNumId w:val="9"/>
  </w:num>
  <w:num w:numId="16">
    <w:abstractNumId w:val="31"/>
  </w:num>
  <w:num w:numId="17">
    <w:abstractNumId w:val="39"/>
  </w:num>
  <w:num w:numId="18">
    <w:abstractNumId w:val="0"/>
  </w:num>
  <w:num w:numId="19">
    <w:abstractNumId w:val="13"/>
  </w:num>
  <w:num w:numId="20">
    <w:abstractNumId w:val="8"/>
  </w:num>
  <w:num w:numId="21">
    <w:abstractNumId w:val="14"/>
  </w:num>
  <w:num w:numId="22">
    <w:abstractNumId w:val="27"/>
  </w:num>
  <w:num w:numId="23">
    <w:abstractNumId w:val="7"/>
  </w:num>
  <w:num w:numId="24">
    <w:abstractNumId w:val="22"/>
  </w:num>
  <w:num w:numId="25">
    <w:abstractNumId w:val="25"/>
  </w:num>
  <w:num w:numId="26">
    <w:abstractNumId w:val="24"/>
  </w:num>
  <w:num w:numId="27">
    <w:abstractNumId w:val="44"/>
  </w:num>
  <w:num w:numId="28">
    <w:abstractNumId w:val="17"/>
  </w:num>
  <w:num w:numId="29">
    <w:abstractNumId w:val="18"/>
  </w:num>
  <w:num w:numId="30">
    <w:abstractNumId w:val="19"/>
  </w:num>
  <w:num w:numId="31">
    <w:abstractNumId w:val="23"/>
  </w:num>
  <w:num w:numId="32">
    <w:abstractNumId w:val="10"/>
  </w:num>
  <w:num w:numId="33">
    <w:abstractNumId w:val="45"/>
  </w:num>
  <w:num w:numId="34">
    <w:abstractNumId w:val="15"/>
  </w:num>
  <w:num w:numId="35">
    <w:abstractNumId w:val="28"/>
  </w:num>
  <w:num w:numId="36">
    <w:abstractNumId w:val="41"/>
  </w:num>
  <w:num w:numId="37">
    <w:abstractNumId w:val="40"/>
  </w:num>
  <w:num w:numId="38">
    <w:abstractNumId w:val="42"/>
  </w:num>
  <w:num w:numId="39">
    <w:abstractNumId w:val="6"/>
  </w:num>
  <w:num w:numId="40">
    <w:abstractNumId w:val="5"/>
  </w:num>
  <w:num w:numId="41">
    <w:abstractNumId w:val="4"/>
  </w:num>
  <w:num w:numId="42">
    <w:abstractNumId w:val="37"/>
  </w:num>
  <w:num w:numId="43">
    <w:abstractNumId w:val="35"/>
  </w:num>
  <w:num w:numId="44">
    <w:abstractNumId w:val="21"/>
  </w:num>
  <w:num w:numId="45">
    <w:abstractNumId w:val="12"/>
  </w:num>
  <w:num w:numId="46">
    <w:abstractNumId w:val="32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8/2024"/>
    <w:docVar w:name="dvlangue" w:val="EL"/>
    <w:docVar w:name="dvnumam" w:val="72"/>
    <w:docVar w:name="dvpe" w:val="753.778"/>
    <w:docVar w:name="dvrapporteur" w:val="Εισηγήτρια: "/>
    <w:docVar w:name="dvtitre" w:val="Νομοθετικό ψήφισμα του Ευρωπαϊκού Κοινοβουλίου σχετικά με την πρόταση κανονισμού του Ευρωπαϊκού Κοινοβουλίου και του Συμβουλίου σχετικά με τη διαβίβαση ποινικών δικογραφιών(COM(2023)0185 – C9-0128/2023 – 2023/0093(COD))"/>
  </w:docVars>
  <w:rsids>
    <w:rsidRoot w:val="007A23C6"/>
    <w:rsid w:val="00002272"/>
    <w:rsid w:val="00064002"/>
    <w:rsid w:val="000677B9"/>
    <w:rsid w:val="000831BA"/>
    <w:rsid w:val="000A42CC"/>
    <w:rsid w:val="000E7DD9"/>
    <w:rsid w:val="0010095E"/>
    <w:rsid w:val="00125B37"/>
    <w:rsid w:val="0014516E"/>
    <w:rsid w:val="00187494"/>
    <w:rsid w:val="001F32AE"/>
    <w:rsid w:val="0023561C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0D92"/>
    <w:rsid w:val="0050519A"/>
    <w:rsid w:val="005072A1"/>
    <w:rsid w:val="00514517"/>
    <w:rsid w:val="00545827"/>
    <w:rsid w:val="00560270"/>
    <w:rsid w:val="005A46F6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23C6"/>
    <w:rsid w:val="007D1690"/>
    <w:rsid w:val="007E22AD"/>
    <w:rsid w:val="00817416"/>
    <w:rsid w:val="008313CF"/>
    <w:rsid w:val="00842779"/>
    <w:rsid w:val="00865F67"/>
    <w:rsid w:val="00881A7B"/>
    <w:rsid w:val="008840E5"/>
    <w:rsid w:val="00887B3E"/>
    <w:rsid w:val="008973E2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67C7"/>
    <w:rsid w:val="00A778C7"/>
    <w:rsid w:val="00AB441E"/>
    <w:rsid w:val="00AB6293"/>
    <w:rsid w:val="00AE0928"/>
    <w:rsid w:val="00AF3B82"/>
    <w:rsid w:val="00B12E95"/>
    <w:rsid w:val="00B22876"/>
    <w:rsid w:val="00B558F0"/>
    <w:rsid w:val="00BD3C11"/>
    <w:rsid w:val="00BD48FE"/>
    <w:rsid w:val="00BD7BD8"/>
    <w:rsid w:val="00BE6ADC"/>
    <w:rsid w:val="00C05BFE"/>
    <w:rsid w:val="00C23CD4"/>
    <w:rsid w:val="00C506BD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3BF"/>
    <w:rsid w:val="00DA7FCD"/>
    <w:rsid w:val="00E365E1"/>
    <w:rsid w:val="00E820A4"/>
    <w:rsid w:val="00E93313"/>
    <w:rsid w:val="00EB006A"/>
    <w:rsid w:val="00EB4772"/>
    <w:rsid w:val="00ED169E"/>
    <w:rsid w:val="00ED29C8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4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DF8B7F"/>
  <w15:chartTrackingRefBased/>
  <w15:docId w15:val="{0FC7AABF-3EC1-41CA-A0B2-EB083BDFA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8313C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13C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13C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13C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13C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13CF"/>
    <w:rPr>
      <w:i/>
      <w:sz w:val="22"/>
      <w:lang w:val="el-G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13CF"/>
    <w:rPr>
      <w:rFonts w:ascii="Arial" w:hAnsi="Arial"/>
      <w:sz w:val="24"/>
      <w:lang w:val="el-GR"/>
    </w:rPr>
  </w:style>
  <w:style w:type="character" w:customStyle="1" w:styleId="Heading8Char">
    <w:name w:val="Heading 8 Char"/>
    <w:basedOn w:val="DefaultParagraphFont"/>
    <w:link w:val="Heading8"/>
    <w:semiHidden/>
    <w:rsid w:val="008313CF"/>
    <w:rPr>
      <w:rFonts w:ascii="Arial" w:hAnsi="Arial"/>
      <w:i/>
      <w:sz w:val="24"/>
      <w:lang w:val="el-GR"/>
    </w:rPr>
  </w:style>
  <w:style w:type="character" w:customStyle="1" w:styleId="Heading9Char">
    <w:name w:val="Heading 9 Char"/>
    <w:basedOn w:val="DefaultParagraphFont"/>
    <w:link w:val="Heading9"/>
    <w:semiHidden/>
    <w:rsid w:val="008313CF"/>
    <w:rPr>
      <w:rFonts w:ascii="Arial" w:hAnsi="Arial"/>
      <w:b/>
      <w:i/>
      <w:sz w:val="18"/>
      <w:lang w:val="el-GR"/>
    </w:rPr>
  </w:style>
  <w:style w:type="paragraph" w:styleId="TOCHeading">
    <w:name w:val="TOC Heading"/>
    <w:basedOn w:val="Normal"/>
    <w:next w:val="Normal"/>
    <w:uiPriority w:val="39"/>
    <w:unhideWhenUsed/>
    <w:qFormat/>
    <w:rsid w:val="008313C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313C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313C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313CF"/>
    <w:pPr>
      <w:spacing w:after="120"/>
    </w:pPr>
  </w:style>
  <w:style w:type="paragraph" w:customStyle="1" w:styleId="PageHeading">
    <w:name w:val="PageHeading"/>
    <w:basedOn w:val="Normal"/>
    <w:rsid w:val="008313C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313CF"/>
    <w:rPr>
      <w:b/>
    </w:rPr>
  </w:style>
  <w:style w:type="paragraph" w:customStyle="1" w:styleId="NormalBold12a">
    <w:name w:val="NormalBold12a"/>
    <w:basedOn w:val="Normal"/>
    <w:rsid w:val="008313CF"/>
    <w:pPr>
      <w:spacing w:after="240"/>
    </w:pPr>
    <w:rPr>
      <w:b/>
    </w:rPr>
  </w:style>
  <w:style w:type="paragraph" w:customStyle="1" w:styleId="AmJustText">
    <w:name w:val="AmJustText"/>
    <w:basedOn w:val="Normal"/>
    <w:rsid w:val="008313C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313C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313CF"/>
    <w:pPr>
      <w:spacing w:after="480"/>
      <w:ind w:left="1417"/>
    </w:pPr>
  </w:style>
  <w:style w:type="paragraph" w:customStyle="1" w:styleId="CoverNormal">
    <w:name w:val="CoverNormal"/>
    <w:basedOn w:val="Normal"/>
    <w:rsid w:val="008313CF"/>
    <w:pPr>
      <w:ind w:left="1418"/>
    </w:pPr>
  </w:style>
  <w:style w:type="paragraph" w:customStyle="1" w:styleId="AmCrossRef">
    <w:name w:val="AmCrossRef"/>
    <w:basedOn w:val="Normal"/>
    <w:rsid w:val="008313C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313C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313C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313C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313C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313CF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8313C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13CF"/>
    <w:rPr>
      <w:sz w:val="24"/>
      <w:lang w:val="el-GR"/>
    </w:rPr>
  </w:style>
  <w:style w:type="paragraph" w:customStyle="1" w:styleId="AmOrLang">
    <w:name w:val="AmOrLang"/>
    <w:basedOn w:val="Normal"/>
    <w:rsid w:val="008313C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313C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313C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313CF"/>
    <w:pPr>
      <w:spacing w:before="240"/>
    </w:pPr>
    <w:rPr>
      <w:b/>
    </w:rPr>
  </w:style>
  <w:style w:type="paragraph" w:customStyle="1" w:styleId="EPBody">
    <w:name w:val="EPBody"/>
    <w:basedOn w:val="Normal"/>
    <w:rsid w:val="008313C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313C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313CF"/>
    <w:pPr>
      <w:spacing w:before="480" w:after="240"/>
    </w:pPr>
  </w:style>
  <w:style w:type="paragraph" w:customStyle="1" w:styleId="Lgendesigne">
    <w:name w:val="Légende signe"/>
    <w:basedOn w:val="Normal"/>
    <w:rsid w:val="008313C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313C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313CF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8313CF"/>
    <w:rPr>
      <w:sz w:val="24"/>
      <w:lang w:val="el-GR"/>
    </w:rPr>
  </w:style>
  <w:style w:type="paragraph" w:customStyle="1" w:styleId="Normal6">
    <w:name w:val="Normal6"/>
    <w:basedOn w:val="Normal"/>
    <w:link w:val="Normal6Char"/>
    <w:rsid w:val="008313CF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8313CF"/>
    <w:rPr>
      <w:b/>
      <w:sz w:val="24"/>
      <w:lang w:val="el-GR"/>
    </w:rPr>
  </w:style>
  <w:style w:type="paragraph" w:customStyle="1" w:styleId="ColumnHeading">
    <w:name w:val="ColumnHeading"/>
    <w:basedOn w:val="Normal"/>
    <w:rsid w:val="008313C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8313C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8313CF"/>
    <w:pPr>
      <w:jc w:val="right"/>
    </w:pPr>
    <w:rPr>
      <w:lang w:val="el-GR"/>
    </w:rPr>
  </w:style>
  <w:style w:type="paragraph" w:styleId="Footer">
    <w:name w:val="footer"/>
    <w:basedOn w:val="Normal"/>
    <w:link w:val="FooterChar"/>
    <w:rsid w:val="008313C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13CF"/>
    <w:rPr>
      <w:sz w:val="24"/>
      <w:lang w:val="el-GR"/>
    </w:rPr>
  </w:style>
  <w:style w:type="paragraph" w:styleId="BalloonText">
    <w:name w:val="Balloon Text"/>
    <w:basedOn w:val="Normal"/>
    <w:link w:val="BalloonTextChar"/>
    <w:unhideWhenUsed/>
    <w:rsid w:val="008313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313CF"/>
    <w:rPr>
      <w:rFonts w:ascii="Segoe UI" w:hAnsi="Segoe UI" w:cs="Segoe UI"/>
      <w:sz w:val="18"/>
      <w:szCs w:val="18"/>
      <w:lang w:val="el-GR"/>
    </w:rPr>
  </w:style>
  <w:style w:type="character" w:styleId="CommentReference">
    <w:name w:val="annotation reference"/>
    <w:basedOn w:val="DefaultParagraphFont"/>
    <w:uiPriority w:val="99"/>
    <w:rsid w:val="008313CF"/>
    <w:rPr>
      <w:sz w:val="16"/>
      <w:szCs w:val="16"/>
    </w:rPr>
  </w:style>
  <w:style w:type="paragraph" w:styleId="CommentText">
    <w:name w:val="annotation text"/>
    <w:basedOn w:val="Normal"/>
    <w:link w:val="CommentTextChar"/>
    <w:rsid w:val="008313C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13CF"/>
    <w:rPr>
      <w:lang w:val="el-G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313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313CF"/>
    <w:rPr>
      <w:b/>
      <w:bCs/>
      <w:lang w:val="el-GR"/>
    </w:rPr>
  </w:style>
  <w:style w:type="paragraph" w:styleId="Revision">
    <w:name w:val="Revision"/>
    <w:hidden/>
    <w:uiPriority w:val="99"/>
    <w:semiHidden/>
    <w:rsid w:val="008313CF"/>
    <w:rPr>
      <w:sz w:val="24"/>
      <w:lang w:val="el-GR"/>
    </w:rPr>
  </w:style>
  <w:style w:type="paragraph" w:customStyle="1" w:styleId="Normal24a">
    <w:name w:val="Normal24a"/>
    <w:basedOn w:val="Normal"/>
    <w:rsid w:val="008313CF"/>
    <w:pPr>
      <w:spacing w:after="480"/>
    </w:pPr>
  </w:style>
  <w:style w:type="paragraph" w:customStyle="1" w:styleId="NormalBoldCenter">
    <w:name w:val="NormalBoldCenter"/>
    <w:basedOn w:val="Normal"/>
    <w:rsid w:val="008313CF"/>
    <w:pPr>
      <w:jc w:val="center"/>
    </w:pPr>
    <w:rPr>
      <w:b/>
    </w:rPr>
  </w:style>
  <w:style w:type="character" w:customStyle="1" w:styleId="ng-star-inserted">
    <w:name w:val="ng-star-inserted"/>
    <w:basedOn w:val="DefaultParagraphFont"/>
    <w:rsid w:val="008313CF"/>
  </w:style>
  <w:style w:type="character" w:customStyle="1" w:styleId="highlight-diff">
    <w:name w:val="highlight-diff"/>
    <w:basedOn w:val="DefaultParagraphFont"/>
    <w:rsid w:val="008313CF"/>
  </w:style>
  <w:style w:type="paragraph" w:customStyle="1" w:styleId="Normal12a">
    <w:name w:val="Normal12a"/>
    <w:basedOn w:val="Normal"/>
    <w:rsid w:val="008313CF"/>
    <w:pPr>
      <w:spacing w:after="240"/>
    </w:pPr>
  </w:style>
  <w:style w:type="paragraph" w:customStyle="1" w:styleId="RollCallVotes">
    <w:name w:val="RollCallVotes"/>
    <w:basedOn w:val="Normal"/>
    <w:rsid w:val="008313C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8313C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8313C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8313CF"/>
    <w:pPr>
      <w:spacing w:before="120" w:after="120"/>
    </w:pPr>
    <w:rPr>
      <w:snapToGrid w:val="0"/>
      <w:sz w:val="16"/>
      <w:lang w:eastAsia="en-US"/>
    </w:rPr>
  </w:style>
  <w:style w:type="character" w:customStyle="1" w:styleId="PageHeadingNotTOCChar">
    <w:name w:val="PageHeadingNotTOC Char"/>
    <w:basedOn w:val="DefaultParagraphFont"/>
    <w:link w:val="PageHeadingNotTOC"/>
    <w:locked/>
    <w:rsid w:val="008313CF"/>
    <w:rPr>
      <w:rFonts w:ascii="Arial" w:hAnsi="Arial" w:cs="Arial"/>
      <w:b/>
      <w:sz w:val="24"/>
    </w:rPr>
  </w:style>
  <w:style w:type="paragraph" w:customStyle="1" w:styleId="PageHeadingNotTOC">
    <w:name w:val="PageHeadingNotTOC"/>
    <w:basedOn w:val="Normal"/>
    <w:link w:val="PageHeadingNotTOCChar"/>
    <w:rsid w:val="008313CF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oj-doc-ti">
    <w:name w:val="oj-doc-ti"/>
    <w:basedOn w:val="Normal"/>
    <w:rsid w:val="008313CF"/>
    <w:pPr>
      <w:widowControl/>
      <w:spacing w:before="100" w:beforeAutospacing="1" w:after="100" w:afterAutospacing="1"/>
    </w:pPr>
    <w:rPr>
      <w:szCs w:val="24"/>
      <w:lang w:eastAsia="cs-CZ"/>
    </w:rPr>
  </w:style>
  <w:style w:type="paragraph" w:customStyle="1" w:styleId="AmDocTypeTab">
    <w:name w:val="AmDocTypeTab"/>
    <w:basedOn w:val="Normal"/>
    <w:rsid w:val="00FD43D2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FD43D2"/>
    <w:pPr>
      <w:spacing w:after="240"/>
      <w:jc w:val="center"/>
    </w:pPr>
  </w:style>
  <w:style w:type="paragraph" w:customStyle="1" w:styleId="AmDateTab">
    <w:name w:val="AmDateTab"/>
    <w:basedOn w:val="Normal"/>
    <w:rsid w:val="00FD43D2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FD43D2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FD43D2"/>
  </w:style>
  <w:style w:type="paragraph" w:customStyle="1" w:styleId="NormalCentered">
    <w:name w:val="Normal Centered"/>
    <w:basedOn w:val="Normal"/>
    <w:rsid w:val="00FD43D2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FD43D2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FD43D2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FD43D2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FD43D2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FD43D2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FD43D2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FD43D2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FD43D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FD43D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FD43D2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FD43D2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FD43D2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FD43D2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FD43D2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FD43D2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FD43D2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FD43D2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FD43D2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FD43D2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FD43D2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FD43D2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FD43D2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FD43D2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FD43D2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FD43D2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FD43D2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FD43D2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FD43D2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FD43D2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FD43D2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FD43D2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FD43D2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FD43D2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FD43D2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FD43D2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FD43D2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FD43D2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FD43D2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FD43D2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FD43D2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FD43D2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FD43D2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FD43D2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FD43D2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FD43D2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FD43D2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FD43D2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FD43D2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FD43D2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FD43D2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FD43D2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FD43D2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FD43D2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FD43D2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FD43D2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FD43D2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FD43D2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FD43D2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FD43D2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FD43D2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FD43D2"/>
    <w:pPr>
      <w:jc w:val="center"/>
    </w:pPr>
  </w:style>
  <w:style w:type="paragraph" w:customStyle="1" w:styleId="Jardin">
    <w:name w:val="Jardin"/>
    <w:basedOn w:val="Normal"/>
    <w:rsid w:val="00FD43D2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FD43D2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FD43D2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FD43D2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FD43D2"/>
    <w:rPr>
      <w:b/>
    </w:rPr>
  </w:style>
  <w:style w:type="paragraph" w:customStyle="1" w:styleId="Annex">
    <w:name w:val="Annex"/>
    <w:basedOn w:val="Normal"/>
    <w:next w:val="Normal"/>
    <w:rsid w:val="00FD43D2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FD43D2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FD43D2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FD43D2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FD43D2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nhideWhenUsed/>
    <w:rsid w:val="00FD43D2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D43D2"/>
    <w:rPr>
      <w:rFonts w:eastAsia="Calibri"/>
      <w:lang w:val="el-GR" w:eastAsia="en-US"/>
    </w:rPr>
  </w:style>
  <w:style w:type="character" w:styleId="EndnoteReference">
    <w:name w:val="endnote reference"/>
    <w:basedOn w:val="DefaultParagraphFont"/>
    <w:uiPriority w:val="99"/>
    <w:unhideWhenUsed/>
    <w:rsid w:val="00FD43D2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FD43D2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FD43D2"/>
    <w:rPr>
      <w:rFonts w:eastAsia="Calibri"/>
      <w:sz w:val="24"/>
      <w:szCs w:val="22"/>
      <w:lang w:val="el-GR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FD43D2"/>
    <w:rPr>
      <w:rFonts w:eastAsia="Calibri"/>
      <w:sz w:val="2"/>
      <w:szCs w:val="22"/>
      <w:lang w:val="el-GR" w:eastAsia="en-US"/>
    </w:rPr>
  </w:style>
  <w:style w:type="paragraph" w:customStyle="1" w:styleId="FooterText">
    <w:name w:val="Footer Text"/>
    <w:basedOn w:val="Normal"/>
    <w:rsid w:val="00FD43D2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FD43D2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FD43D2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FD43D2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FD43D2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FD43D2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FD43D2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FD43D2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FD43D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FD43D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FD43D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FD43D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FD43D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FD43D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FD43D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FD43D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FD43D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FD43D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FD43D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FD43D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FD43D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FD43D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FD43D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FD43D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FD43D2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FD43D2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FD43D2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FD43D2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FD43D2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FD43D2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FD43D2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FD43D2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FD43D2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FD43D2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FD43D2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FD43D2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FD43D2"/>
    <w:pPr>
      <w:widowControl/>
      <w:numPr>
        <w:numId w:val="2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FD43D2"/>
    <w:pPr>
      <w:widowControl/>
      <w:numPr>
        <w:numId w:val="24"/>
      </w:numPr>
      <w:tabs>
        <w:tab w:val="clear" w:pos="141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FD43D2"/>
    <w:pPr>
      <w:widowControl/>
      <w:numPr>
        <w:numId w:val="25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FD43D2"/>
    <w:pPr>
      <w:widowControl/>
      <w:numPr>
        <w:numId w:val="26"/>
      </w:numPr>
      <w:tabs>
        <w:tab w:val="clear" w:pos="2551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FD43D2"/>
    <w:pPr>
      <w:widowControl/>
      <w:numPr>
        <w:numId w:val="27"/>
      </w:numPr>
      <w:tabs>
        <w:tab w:val="clear" w:pos="311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FD43D2"/>
    <w:pPr>
      <w:widowControl/>
      <w:numPr>
        <w:numId w:val="28"/>
      </w:numPr>
      <w:tabs>
        <w:tab w:val="clear" w:pos="3685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FD43D2"/>
    <w:pPr>
      <w:widowControl/>
      <w:numPr>
        <w:numId w:val="29"/>
      </w:numPr>
      <w:tabs>
        <w:tab w:val="clear" w:pos="4252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FD43D2"/>
    <w:pPr>
      <w:widowControl/>
      <w:numPr>
        <w:numId w:val="30"/>
      </w:numPr>
      <w:tabs>
        <w:tab w:val="clear" w:pos="4819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FD43D2"/>
    <w:pPr>
      <w:widowControl/>
      <w:numPr>
        <w:numId w:val="31"/>
      </w:numPr>
      <w:tabs>
        <w:tab w:val="clear" w:pos="5386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FD43D2"/>
    <w:pPr>
      <w:widowControl/>
      <w:numPr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FD43D2"/>
    <w:pPr>
      <w:widowControl/>
      <w:numPr>
        <w:ilvl w:val="1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FD43D2"/>
    <w:pPr>
      <w:widowControl/>
      <w:numPr>
        <w:ilvl w:val="2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FD43D2"/>
    <w:pPr>
      <w:widowControl/>
      <w:numPr>
        <w:ilvl w:val="3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FD43D2"/>
    <w:pPr>
      <w:widowControl/>
      <w:numPr>
        <w:ilvl w:val="4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FD43D2"/>
    <w:pPr>
      <w:widowControl/>
      <w:numPr>
        <w:ilvl w:val="5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FD43D2"/>
    <w:pPr>
      <w:widowControl/>
      <w:numPr>
        <w:ilvl w:val="6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FD43D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FD43D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FD43D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FD43D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FD43D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FD43D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FD43D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FD43D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FD43D2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FD43D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FD43D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FD43D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FD43D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FD43D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FD43D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FD43D2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FD43D2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FD43D2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FD43D2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FD43D2"/>
    <w:pPr>
      <w:widowControl/>
      <w:numPr>
        <w:numId w:val="3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FD43D2"/>
    <w:pPr>
      <w:widowControl/>
      <w:numPr>
        <w:ilvl w:val="2"/>
        <w:numId w:val="33"/>
      </w:numPr>
      <w:tabs>
        <w:tab w:val="clear" w:pos="141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FD43D2"/>
    <w:pPr>
      <w:widowControl/>
      <w:numPr>
        <w:ilvl w:val="4"/>
        <w:numId w:val="33"/>
      </w:numPr>
      <w:tabs>
        <w:tab w:val="clear" w:pos="1984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FD43D2"/>
    <w:pPr>
      <w:widowControl/>
      <w:numPr>
        <w:ilvl w:val="6"/>
        <w:numId w:val="33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FD43D2"/>
    <w:pPr>
      <w:widowControl/>
      <w:numPr>
        <w:ilvl w:val="1"/>
        <w:numId w:val="3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FD43D2"/>
    <w:pPr>
      <w:widowControl/>
      <w:numPr>
        <w:ilvl w:val="3"/>
        <w:numId w:val="33"/>
      </w:numPr>
      <w:tabs>
        <w:tab w:val="clear" w:pos="141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FD43D2"/>
    <w:pPr>
      <w:widowControl/>
      <w:numPr>
        <w:ilvl w:val="5"/>
        <w:numId w:val="33"/>
      </w:numPr>
      <w:tabs>
        <w:tab w:val="clear" w:pos="1984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FD43D2"/>
    <w:pPr>
      <w:widowControl/>
      <w:numPr>
        <w:ilvl w:val="7"/>
        <w:numId w:val="33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FD43D2"/>
    <w:pPr>
      <w:widowControl/>
      <w:numPr>
        <w:ilvl w:val="8"/>
        <w:numId w:val="33"/>
      </w:numPr>
      <w:tabs>
        <w:tab w:val="clear" w:pos="3118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FD43D2"/>
    <w:pPr>
      <w:widowControl/>
      <w:numPr>
        <w:numId w:val="34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FD43D2"/>
    <w:pPr>
      <w:widowControl/>
      <w:numPr>
        <w:numId w:val="35"/>
      </w:numPr>
      <w:tabs>
        <w:tab w:val="clear" w:pos="3685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FD43D2"/>
    <w:pPr>
      <w:widowControl/>
      <w:numPr>
        <w:numId w:val="36"/>
      </w:numPr>
      <w:tabs>
        <w:tab w:val="clear" w:pos="4252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FD43D2"/>
    <w:pPr>
      <w:widowControl/>
      <w:numPr>
        <w:numId w:val="37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FD43D2"/>
    <w:pPr>
      <w:widowControl/>
      <w:numPr>
        <w:numId w:val="38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FD43D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FD43D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FD43D2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FD43D2"/>
    <w:pPr>
      <w:widowControl/>
      <w:numPr>
        <w:numId w:val="39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FD43D2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FD43D2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D43D2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D43D2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FD43D2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FD43D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D43D2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FD43D2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FD43D2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D43D2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FD43D2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FD43D2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FD43D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FD43D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FD43D2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FD43D2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FD43D2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FD43D2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FD43D2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FD43D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FD43D2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FD43D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FD43D2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FD43D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FD43D2"/>
    <w:pPr>
      <w:spacing w:before="240"/>
    </w:pPr>
  </w:style>
  <w:style w:type="paragraph" w:customStyle="1" w:styleId="Accordtitre">
    <w:name w:val="Accord titre"/>
    <w:basedOn w:val="Normal"/>
    <w:rsid w:val="00FD43D2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FD43D2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FD43D2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FD43D2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FD43D2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FD43D2"/>
    <w:pPr>
      <w:spacing w:after="240"/>
    </w:pPr>
  </w:style>
  <w:style w:type="paragraph" w:customStyle="1" w:styleId="Annexetitre">
    <w:name w:val="Annexe titre"/>
    <w:basedOn w:val="Normal"/>
    <w:next w:val="Normal"/>
    <w:rsid w:val="00FD43D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FD43D2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FD43D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FD43D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FD43D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FD43D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FD43D2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FD43D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FD43D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FD43D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FD43D2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FD43D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FD43D2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FD43D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FD43D2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FD43D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FD43D2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FD43D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FD43D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FD43D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FD43D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FD43D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FD43D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FD43D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FD43D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FD43D2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FD43D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FD43D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FD43D2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el-GR" w:eastAsia="en-US"/>
    </w:rPr>
  </w:style>
  <w:style w:type="paragraph" w:customStyle="1" w:styleId="CommentFwdQuotedText">
    <w:name w:val="CommentFwdQuotedText"/>
    <w:basedOn w:val="Normal"/>
    <w:rsid w:val="00FD43D2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FD43D2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FD43D2"/>
    <w:rPr>
      <w:b/>
      <w:i/>
    </w:rPr>
  </w:style>
  <w:style w:type="character" w:customStyle="1" w:styleId="diff-tte-removed">
    <w:name w:val="diff-tte-removed"/>
    <w:basedOn w:val="DefaultParagraphFont"/>
    <w:rsid w:val="00FD43D2"/>
    <w:rPr>
      <w:strike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FD43D2"/>
    <w:pPr>
      <w:widowControl/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BodyText1">
    <w:name w:val="Body Text1"/>
    <w:basedOn w:val="Normal"/>
    <w:next w:val="BodyText"/>
    <w:link w:val="BodyTextChar"/>
    <w:uiPriority w:val="99"/>
    <w:unhideWhenUsed/>
    <w:rsid w:val="00FD43D2"/>
    <w:pPr>
      <w:widowControl/>
      <w:spacing w:after="120" w:line="280" w:lineRule="exact"/>
    </w:pPr>
    <w:rPr>
      <w:rFonts w:ascii="Arial" w:hAnsi="Arial"/>
      <w:sz w:val="21"/>
      <w:szCs w:val="24"/>
      <w:lang w:val="en-GB"/>
    </w:rPr>
  </w:style>
  <w:style w:type="character" w:customStyle="1" w:styleId="BodyTextChar">
    <w:name w:val="Body Text Char"/>
    <w:basedOn w:val="DefaultParagraphFont"/>
    <w:link w:val="BodyText1"/>
    <w:uiPriority w:val="99"/>
    <w:rsid w:val="00FD43D2"/>
    <w:rPr>
      <w:rFonts w:ascii="Arial" w:hAnsi="Arial"/>
      <w:sz w:val="21"/>
      <w:szCs w:val="24"/>
    </w:rPr>
  </w:style>
  <w:style w:type="paragraph" w:customStyle="1" w:styleId="pf0">
    <w:name w:val="pf0"/>
    <w:basedOn w:val="Normal"/>
    <w:rsid w:val="00FD43D2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cf01">
    <w:name w:val="cf01"/>
    <w:basedOn w:val="DefaultParagraphFont"/>
    <w:rsid w:val="00FD43D2"/>
    <w:rPr>
      <w:rFonts w:ascii="Segoe UI" w:hAnsi="Segoe UI" w:cs="Segoe UI" w:hint="default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FD43D2"/>
    <w:rPr>
      <w:rFonts w:ascii="Calibri" w:eastAsia="Calibri" w:hAnsi="Calibri" w:cs="Arial"/>
      <w:sz w:val="22"/>
      <w:szCs w:val="22"/>
      <w:lang w:val="el-G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FD43D2"/>
    <w:rPr>
      <w:rFonts w:ascii="Calibri" w:eastAsia="Calibri" w:hAnsi="Calibri" w:cs="Arial"/>
      <w:sz w:val="22"/>
      <w:szCs w:val="22"/>
      <w:lang w:val="el-G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D43D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el-GR" w:eastAsia="en-US"/>
    </w:rPr>
  </w:style>
  <w:style w:type="paragraph" w:customStyle="1" w:styleId="CharChar">
    <w:name w:val="Char Char"/>
    <w:basedOn w:val="Normal"/>
    <w:rsid w:val="00FD43D2"/>
    <w:pPr>
      <w:widowControl/>
    </w:pPr>
    <w:rPr>
      <w:szCs w:val="24"/>
      <w:lang w:eastAsia="pl-PL"/>
    </w:rPr>
  </w:style>
  <w:style w:type="character" w:customStyle="1" w:styleId="Hyperlink1">
    <w:name w:val="Hyperlink1"/>
    <w:basedOn w:val="DefaultParagraphFont"/>
    <w:uiPriority w:val="99"/>
    <w:unhideWhenUsed/>
    <w:rsid w:val="00FD43D2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D43D2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FD43D2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FD43D2"/>
    <w:pPr>
      <w:ind w:left="720"/>
      <w:contextualSpacing/>
    </w:pPr>
  </w:style>
  <w:style w:type="paragraph" w:styleId="BodyText">
    <w:name w:val="Body Text"/>
    <w:basedOn w:val="Normal"/>
    <w:link w:val="BodyTextChar1"/>
    <w:rsid w:val="00FD43D2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FD43D2"/>
    <w:rPr>
      <w:sz w:val="24"/>
      <w:lang w:val="el-GR"/>
    </w:rPr>
  </w:style>
  <w:style w:type="character" w:styleId="Hyperlink">
    <w:name w:val="Hyperlink"/>
    <w:basedOn w:val="DefaultParagraphFont"/>
    <w:rsid w:val="00FD43D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FD43D2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E93313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E93313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E93313"/>
    <w:pPr>
      <w:jc w:val="center"/>
    </w:pPr>
  </w:style>
  <w:style w:type="paragraph" w:customStyle="1" w:styleId="LineSingle">
    <w:name w:val="LineSingle"/>
    <w:basedOn w:val="Normal"/>
    <w:next w:val="Normal"/>
    <w:rsid w:val="00E93313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E93313"/>
    <w:pPr>
      <w:spacing w:before="240" w:after="240"/>
    </w:pPr>
  </w:style>
  <w:style w:type="paragraph" w:customStyle="1" w:styleId="Footer1">
    <w:name w:val="Footer1"/>
    <w:basedOn w:val="Normal"/>
    <w:next w:val="Footer"/>
    <w:uiPriority w:val="99"/>
    <w:unhideWhenUsed/>
    <w:rsid w:val="00E93313"/>
    <w:pPr>
      <w:widowControl/>
      <w:tabs>
        <w:tab w:val="center" w:pos="4819"/>
        <w:tab w:val="center" w:pos="7370"/>
        <w:tab w:val="right" w:pos="9638"/>
      </w:tabs>
    </w:pPr>
    <w:rPr>
      <w:lang w:val="en-GB"/>
    </w:rPr>
  </w:style>
  <w:style w:type="paragraph" w:customStyle="1" w:styleId="FootnoteText1">
    <w:name w:val="Footnote Text1"/>
    <w:basedOn w:val="Normal"/>
    <w:next w:val="FootnoteText"/>
    <w:uiPriority w:val="99"/>
    <w:unhideWhenUsed/>
    <w:rsid w:val="00E93313"/>
    <w:pPr>
      <w:widowControl/>
      <w:ind w:left="720" w:hanging="720"/>
    </w:pPr>
    <w:rPr>
      <w:lang w:val="en-GB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E9331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E9331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E9331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E93313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E93313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E93313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E9331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E9331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uiPriority w:val="99"/>
    <w:semiHidden/>
    <w:unhideWhenUsed/>
    <w:rsid w:val="00E93313"/>
    <w:pPr>
      <w:widowControl/>
    </w:pPr>
    <w:rPr>
      <w:sz w:val="20"/>
      <w:lang w:val="en-GB"/>
    </w:rPr>
  </w:style>
  <w:style w:type="paragraph" w:customStyle="1" w:styleId="Revision1">
    <w:name w:val="Revision1"/>
    <w:next w:val="Revision"/>
    <w:hidden/>
    <w:uiPriority w:val="99"/>
    <w:semiHidden/>
    <w:rsid w:val="00E93313"/>
    <w:rPr>
      <w:rFonts w:eastAsia="Calibri"/>
      <w:sz w:val="24"/>
      <w:szCs w:val="22"/>
      <w:lang w:val="el-GR" w:eastAsia="en-US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E93313"/>
    <w:pPr>
      <w:widowControl/>
      <w:spacing w:before="120" w:after="120"/>
    </w:pPr>
    <w:rPr>
      <w:sz w:val="20"/>
      <w:lang w:val="en-GB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E93313"/>
    <w:pPr>
      <w:widowControl/>
      <w:spacing w:before="120" w:after="120"/>
    </w:pPr>
    <w:rPr>
      <w:rFonts w:eastAsia="Calibri"/>
      <w:b/>
      <w:bCs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3313"/>
    <w:rPr>
      <w:color w:val="605E5C"/>
      <w:shd w:val="clear" w:color="auto" w:fill="E1DFDD"/>
    </w:rPr>
  </w:style>
  <w:style w:type="character" w:customStyle="1" w:styleId="FooterChar1">
    <w:name w:val="Footer Char1"/>
    <w:uiPriority w:val="99"/>
    <w:rsid w:val="00E93313"/>
    <w:rPr>
      <w:sz w:val="24"/>
      <w:szCs w:val="24"/>
      <w:lang w:val="el-GR" w:eastAsia="en-US"/>
    </w:r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E93313"/>
    <w:pPr>
      <w:widowControl/>
    </w:pPr>
    <w:rPr>
      <w:rFonts w:ascii="Segoe UI" w:hAnsi="Segoe UI" w:cs="Segoe UI"/>
      <w:sz w:val="18"/>
      <w:szCs w:val="18"/>
      <w:lang w:val="en-GB"/>
    </w:rPr>
  </w:style>
  <w:style w:type="paragraph" w:customStyle="1" w:styleId="pj">
    <w:name w:val="p.j."/>
    <w:basedOn w:val="Normal"/>
    <w:link w:val="pjChar"/>
    <w:rsid w:val="00E93313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DefaultParagraphFont"/>
    <w:link w:val="pj"/>
    <w:rsid w:val="00E93313"/>
    <w:rPr>
      <w:rFonts w:eastAsia="Calibri"/>
      <w:sz w:val="24"/>
      <w:szCs w:val="22"/>
      <w:lang w:val="el-GR" w:eastAsia="en-US"/>
    </w:rPr>
  </w:style>
  <w:style w:type="paragraph" w:customStyle="1" w:styleId="nbbordered">
    <w:name w:val="nb bordered"/>
    <w:basedOn w:val="Normal"/>
    <w:link w:val="nbborderedChar"/>
    <w:rsid w:val="00E9331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DefaultParagraphFont"/>
    <w:link w:val="nbbordered"/>
    <w:rsid w:val="00E93313"/>
    <w:rPr>
      <w:rFonts w:eastAsia="Calibri"/>
      <w:b/>
      <w:sz w:val="24"/>
      <w:szCs w:val="22"/>
      <w:lang w:val="el-GR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93313"/>
    <w:rPr>
      <w:color w:val="605E5C"/>
      <w:shd w:val="clear" w:color="auto" w:fill="E1DFDD"/>
    </w:rPr>
  </w:style>
  <w:style w:type="character" w:customStyle="1" w:styleId="FooterChar2">
    <w:name w:val="Footer Char2"/>
    <w:basedOn w:val="DefaultParagraphFont"/>
    <w:semiHidden/>
    <w:rsid w:val="00E93313"/>
    <w:rPr>
      <w:sz w:val="24"/>
      <w:lang w:val="el-GR"/>
    </w:rPr>
  </w:style>
  <w:style w:type="character" w:customStyle="1" w:styleId="FootnoteTextChar1">
    <w:name w:val="Footnote Text Char1"/>
    <w:basedOn w:val="DefaultParagraphFont"/>
    <w:rsid w:val="00E93313"/>
    <w:rPr>
      <w:lang w:val="el-GR"/>
    </w:rPr>
  </w:style>
  <w:style w:type="character" w:customStyle="1" w:styleId="EndnoteTextChar1">
    <w:name w:val="Endnote Text Char1"/>
    <w:basedOn w:val="DefaultParagraphFont"/>
    <w:rsid w:val="00E93313"/>
    <w:rPr>
      <w:lang w:val="el-GR"/>
    </w:rPr>
  </w:style>
  <w:style w:type="character" w:customStyle="1" w:styleId="CommentTextChar1">
    <w:name w:val="Comment Text Char1"/>
    <w:basedOn w:val="DefaultParagraphFont"/>
    <w:rsid w:val="00E93313"/>
    <w:rPr>
      <w:lang w:val="el-GR"/>
    </w:rPr>
  </w:style>
  <w:style w:type="character" w:customStyle="1" w:styleId="CommentSubjectChar1">
    <w:name w:val="Comment Subject Char1"/>
    <w:basedOn w:val="CommentTextChar1"/>
    <w:semiHidden/>
    <w:rsid w:val="00E93313"/>
    <w:rPr>
      <w:b/>
      <w:bCs/>
      <w:lang w:val="el-GR"/>
    </w:rPr>
  </w:style>
  <w:style w:type="character" w:customStyle="1" w:styleId="BalloonTextChar1">
    <w:name w:val="Balloon Text Char1"/>
    <w:basedOn w:val="DefaultParagraphFont"/>
    <w:semiHidden/>
    <w:rsid w:val="00E93313"/>
    <w:rPr>
      <w:rFonts w:ascii="Segoe UI" w:hAnsi="Segoe UI" w:cs="Segoe UI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64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6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AE5453-6839-4BE8-BEC4-FB3827667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340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Amalia</cp:lastModifiedBy>
  <cp:revision>2</cp:revision>
  <cp:lastPrinted>2004-11-19T15:42:00Z</cp:lastPrinted>
  <dcterms:created xsi:type="dcterms:W3CDTF">2025-01-24T11:38:00Z</dcterms:created>
  <dcterms:modified xsi:type="dcterms:W3CDTF">2025-01-24T11:38:00Z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P9_TA(2024)0293_</vt:lpwstr>
  </property>
  <property fmtid="{D5CDD505-2E9C-101B-9397-08002B2CF9AE}" pid="4" name="&lt;Type&gt;">
    <vt:lpwstr>RR</vt:lpwstr>
  </property>
</Properties>
</file>