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1F1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E1F1A" w:rsidRDefault="003D6CD6" w:rsidP="0010095E">
            <w:pPr>
              <w:pStyle w:val="EPName"/>
            </w:pPr>
            <w:r w:rsidRPr="005E1F1A">
              <w:t>Europski parlament</w:t>
            </w:r>
          </w:p>
          <w:p w:rsidR="00751A4A" w:rsidRPr="005E1F1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1F1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E1F1A" w:rsidRDefault="00187494" w:rsidP="0010095E">
            <w:pPr>
              <w:pStyle w:val="EPLogo"/>
            </w:pPr>
            <w:r w:rsidRPr="005E1F1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E1F1A" w:rsidRDefault="00D058B8" w:rsidP="004C5D52">
      <w:pPr>
        <w:pStyle w:val="LineTop"/>
      </w:pPr>
    </w:p>
    <w:p w:rsidR="00680577" w:rsidRPr="005E1F1A" w:rsidRDefault="003D6CD6" w:rsidP="00680577">
      <w:pPr>
        <w:pStyle w:val="EPBodyTA1"/>
      </w:pPr>
      <w:r w:rsidRPr="005E1F1A">
        <w:t>USVOJENI TEKSTOVI</w:t>
      </w:r>
    </w:p>
    <w:p w:rsidR="00D058B8" w:rsidRPr="005E1F1A" w:rsidRDefault="00D058B8" w:rsidP="00D058B8">
      <w:pPr>
        <w:pStyle w:val="LineBottom"/>
      </w:pPr>
    </w:p>
    <w:p w:rsidR="003D6CD6" w:rsidRPr="005E1F1A" w:rsidRDefault="003D6CD6" w:rsidP="003D6CD6">
      <w:pPr>
        <w:pStyle w:val="ATHeading1"/>
      </w:pPr>
      <w:bookmarkStart w:id="0" w:name="TANumber"/>
      <w:r w:rsidRPr="005E1F1A">
        <w:t>P9_TA(2024)0</w:t>
      </w:r>
      <w:r w:rsidR="005E1F1A" w:rsidRPr="005E1F1A">
        <w:t>293</w:t>
      </w:r>
      <w:bookmarkEnd w:id="0"/>
    </w:p>
    <w:p w:rsidR="003D6CD6" w:rsidRPr="005E1F1A" w:rsidRDefault="003D6CD6" w:rsidP="003D6CD6">
      <w:pPr>
        <w:pStyle w:val="ATHeading2"/>
      </w:pPr>
      <w:bookmarkStart w:id="1" w:name="title"/>
      <w:r w:rsidRPr="005E1F1A">
        <w:t>Prijenos postupaka u kaznenim stvarima</w:t>
      </w:r>
      <w:bookmarkEnd w:id="1"/>
    </w:p>
    <w:p w:rsidR="003D6CD6" w:rsidRPr="005E1F1A" w:rsidRDefault="003D6CD6" w:rsidP="003D6CD6">
      <w:pPr>
        <w:rPr>
          <w:i/>
          <w:vanish/>
        </w:rPr>
      </w:pPr>
      <w:r w:rsidRPr="005E1F1A">
        <w:rPr>
          <w:i/>
        </w:rPr>
        <w:fldChar w:fldCharType="begin"/>
      </w:r>
      <w:r w:rsidRPr="005E1F1A">
        <w:rPr>
          <w:i/>
        </w:rPr>
        <w:instrText xml:space="preserve"> TC"(</w:instrText>
      </w:r>
      <w:bookmarkStart w:id="2" w:name="DocNumber"/>
      <w:r w:rsidRPr="005E1F1A">
        <w:rPr>
          <w:i/>
        </w:rPr>
        <w:instrText>A9-0008/2024</w:instrText>
      </w:r>
      <w:bookmarkEnd w:id="2"/>
      <w:r w:rsidRPr="005E1F1A">
        <w:rPr>
          <w:i/>
        </w:rPr>
        <w:instrText xml:space="preserve"> - Izvjestiteljica: Assita Kanko)"\l3 \n&gt; \* MERGEFORMAT </w:instrText>
      </w:r>
      <w:r w:rsidRPr="005E1F1A">
        <w:rPr>
          <w:i/>
        </w:rPr>
        <w:fldChar w:fldCharType="end"/>
      </w:r>
    </w:p>
    <w:p w:rsidR="003D6CD6" w:rsidRPr="005E1F1A" w:rsidRDefault="003D6CD6" w:rsidP="003D6CD6">
      <w:pPr>
        <w:rPr>
          <w:vanish/>
        </w:rPr>
      </w:pPr>
      <w:bookmarkStart w:id="3" w:name="Commission"/>
      <w:r w:rsidRPr="005E1F1A">
        <w:rPr>
          <w:vanish/>
        </w:rPr>
        <w:t>Odbor za građanske slobode, pravosuđe i unutarnje poslove</w:t>
      </w:r>
      <w:bookmarkEnd w:id="3"/>
    </w:p>
    <w:p w:rsidR="003D6CD6" w:rsidRPr="005E1F1A" w:rsidRDefault="003D6CD6" w:rsidP="003D6CD6">
      <w:pPr>
        <w:rPr>
          <w:vanish/>
        </w:rPr>
      </w:pPr>
      <w:bookmarkStart w:id="4" w:name="PE"/>
      <w:r w:rsidRPr="005E1F1A">
        <w:rPr>
          <w:vanish/>
        </w:rPr>
        <w:t>PE753.778</w:t>
      </w:r>
      <w:bookmarkEnd w:id="4"/>
    </w:p>
    <w:p w:rsidR="003D6CD6" w:rsidRPr="005E1F1A" w:rsidRDefault="003D6CD6" w:rsidP="003D6CD6">
      <w:pPr>
        <w:pStyle w:val="ATHeading3"/>
      </w:pPr>
      <w:bookmarkStart w:id="5" w:name="Sujet"/>
      <w:r w:rsidRPr="005E1F1A">
        <w:t xml:space="preserve">Zakonodavna rezolucija Europskog parlamenta od </w:t>
      </w:r>
      <w:r w:rsidR="00475436" w:rsidRPr="005E1F1A">
        <w:t>23.</w:t>
      </w:r>
      <w:r w:rsidR="00F93F90" w:rsidRPr="005E1F1A">
        <w:t xml:space="preserve"> </w:t>
      </w:r>
      <w:r w:rsidR="00082D7B" w:rsidRPr="005E1F1A">
        <w:t>travnja</w:t>
      </w:r>
      <w:r w:rsidRPr="005E1F1A">
        <w:t xml:space="preserve"> 2024. o Prijedlogu uredbe Europskog parlamenta i Vijeća o prijenosu postupaka u kaznenim stvarima</w:t>
      </w:r>
      <w:bookmarkEnd w:id="5"/>
      <w:r w:rsidRPr="005E1F1A">
        <w:t xml:space="preserve"> </w:t>
      </w:r>
      <w:bookmarkStart w:id="6" w:name="References"/>
      <w:r w:rsidRPr="005E1F1A">
        <w:t>(COM(2023)0185 – C9-0128/2023 – 2023/0093(COD))</w:t>
      </w:r>
      <w:bookmarkEnd w:id="6"/>
    </w:p>
    <w:p w:rsidR="007879AA" w:rsidRPr="005E1F1A" w:rsidRDefault="007879AA" w:rsidP="007879AA">
      <w:pPr>
        <w:pStyle w:val="NormalBold"/>
      </w:pPr>
      <w:bookmarkStart w:id="7" w:name="TextBodyBegin"/>
      <w:bookmarkEnd w:id="7"/>
      <w:r w:rsidRPr="005E1F1A">
        <w:t>(Redovni zakonodavni postupak: prvo čitanje)</w:t>
      </w:r>
    </w:p>
    <w:p w:rsidR="007879AA" w:rsidRPr="005E1F1A" w:rsidRDefault="007879AA" w:rsidP="007879AA">
      <w:pPr>
        <w:pStyle w:val="EPComma"/>
      </w:pPr>
      <w:r w:rsidRPr="005E1F1A">
        <w:rPr>
          <w:i/>
        </w:rPr>
        <w:t>Europski parlament</w:t>
      </w:r>
      <w:r w:rsidRPr="005E1F1A">
        <w:t>,</w:t>
      </w:r>
    </w:p>
    <w:p w:rsidR="007879AA" w:rsidRPr="005E1F1A" w:rsidRDefault="007879AA" w:rsidP="007879AA">
      <w:pPr>
        <w:pStyle w:val="NormalHanging12a"/>
      </w:pPr>
      <w:r w:rsidRPr="005E1F1A">
        <w:t>–</w:t>
      </w:r>
      <w:r w:rsidRPr="005E1F1A">
        <w:tab/>
        <w:t>uzimajući u obzir Prijedlog Komisije upućen Europskom parlamentu i Vijeću (COM(2023)0185),</w:t>
      </w:r>
    </w:p>
    <w:p w:rsidR="007879AA" w:rsidRPr="005E1F1A" w:rsidRDefault="007879AA" w:rsidP="007879AA">
      <w:pPr>
        <w:pStyle w:val="NormalHanging12a"/>
      </w:pPr>
      <w:r w:rsidRPr="005E1F1A">
        <w:t>–</w:t>
      </w:r>
      <w:r w:rsidRPr="005E1F1A">
        <w:tab/>
        <w:t xml:space="preserve">uzimajući u obzir članak 294. stavak 2. i članak 82. stavak 1. </w:t>
      </w:r>
      <w:r w:rsidR="00475436" w:rsidRPr="005E1F1A">
        <w:t xml:space="preserve">drugi podstavak, </w:t>
      </w:r>
      <w:r w:rsidRPr="005E1F1A">
        <w:t>točke (b) i (d) Ugovora o funkcioniranju Europske unije, u skladu s kojima je Komisija podnijela Prijedlog Parlamentu (C9</w:t>
      </w:r>
      <w:r w:rsidRPr="005E1F1A">
        <w:noBreakHyphen/>
        <w:t>0128/2023),</w:t>
      </w:r>
    </w:p>
    <w:p w:rsidR="007879AA" w:rsidRPr="005E1F1A" w:rsidRDefault="007879AA" w:rsidP="007879AA">
      <w:pPr>
        <w:pStyle w:val="NormalHanging12a"/>
      </w:pPr>
      <w:r w:rsidRPr="005E1F1A">
        <w:t>–</w:t>
      </w:r>
      <w:r w:rsidRPr="005E1F1A">
        <w:tab/>
        <w:t>uzimajući u obzir članak 294. stavak 3. Ugovora o funkcioniranju Europske unije,</w:t>
      </w:r>
    </w:p>
    <w:p w:rsidR="00475436" w:rsidRPr="005E1F1A" w:rsidRDefault="00475436" w:rsidP="007879AA">
      <w:pPr>
        <w:pStyle w:val="NormalHanging12a"/>
      </w:pPr>
      <w:r w:rsidRPr="005E1F1A">
        <w:t>–</w:t>
      </w:r>
      <w:r w:rsidRPr="005E1F1A">
        <w:tab/>
        <w:t>uzimajući u obzir mišljenje Europskoga gospodarskog i socijalnog odbora od 20.</w:t>
      </w:r>
      <w:r w:rsidR="00F93F90" w:rsidRPr="005E1F1A">
        <w:t xml:space="preserve"> </w:t>
      </w:r>
      <w:r w:rsidRPr="005E1F1A">
        <w:t>rujna 2023.</w:t>
      </w:r>
      <w:r w:rsidRPr="005E1F1A">
        <w:rPr>
          <w:vertAlign w:val="superscript"/>
        </w:rPr>
        <w:footnoteReference w:id="1"/>
      </w:r>
      <w:r w:rsidRPr="005E1F1A">
        <w:t>,</w:t>
      </w:r>
    </w:p>
    <w:p w:rsidR="00475436" w:rsidRPr="005E1F1A" w:rsidRDefault="00475436" w:rsidP="007879AA">
      <w:pPr>
        <w:pStyle w:val="NormalHanging12a"/>
      </w:pPr>
      <w:r w:rsidRPr="005E1F1A">
        <w:t>–</w:t>
      </w:r>
      <w:r w:rsidRPr="005E1F1A">
        <w:tab/>
        <w:t>uzimajući u obzir privremeni sporazum koji je odobrio nadležni odbor u skladu s člankom 74. stavkom 4. Poslovnika te činjenicu da se predstavnik Vijeća pismom od 20. ožujka 2024. obvezao prihvatiti stajalište Europskog parlamenta u skladu s člankom 294. stavkom 4. Ugovora o funkcioniranju Europske unije,</w:t>
      </w:r>
    </w:p>
    <w:p w:rsidR="007879AA" w:rsidRPr="005E1F1A" w:rsidRDefault="007879AA" w:rsidP="007879AA">
      <w:pPr>
        <w:pStyle w:val="NormalHanging12a"/>
      </w:pPr>
      <w:r w:rsidRPr="005E1F1A">
        <w:t>–</w:t>
      </w:r>
      <w:r w:rsidRPr="005E1F1A">
        <w:tab/>
        <w:t>uzimajući u obzir članak 59. Poslovnika,</w:t>
      </w:r>
    </w:p>
    <w:p w:rsidR="007879AA" w:rsidRPr="005E1F1A" w:rsidRDefault="007879AA" w:rsidP="007879AA">
      <w:pPr>
        <w:pStyle w:val="NormalHanging12a"/>
      </w:pPr>
      <w:r w:rsidRPr="005E1F1A">
        <w:t>–</w:t>
      </w:r>
      <w:r w:rsidRPr="005E1F1A">
        <w:tab/>
        <w:t>uzimajući u obzir izvješće Odbora za građanske slobode, pravosuđe i unutarnje poslove (A9</w:t>
      </w:r>
      <w:r w:rsidRPr="005E1F1A">
        <w:noBreakHyphen/>
        <w:t>0008/2024),</w:t>
      </w:r>
    </w:p>
    <w:p w:rsidR="007879AA" w:rsidRPr="005E1F1A" w:rsidRDefault="007879AA" w:rsidP="007879AA">
      <w:pPr>
        <w:pStyle w:val="NormalHanging12a"/>
      </w:pPr>
      <w:r w:rsidRPr="005E1F1A">
        <w:t>1.</w:t>
      </w:r>
      <w:r w:rsidRPr="005E1F1A">
        <w:tab/>
        <w:t>usvaja sljedeće stajalište u prvom čitanju;</w:t>
      </w:r>
    </w:p>
    <w:p w:rsidR="007879AA" w:rsidRPr="005E1F1A" w:rsidRDefault="007879AA" w:rsidP="007879AA">
      <w:pPr>
        <w:pStyle w:val="NormalHanging12a"/>
        <w:rPr>
          <w:szCs w:val="24"/>
        </w:rPr>
      </w:pPr>
      <w:r w:rsidRPr="005E1F1A">
        <w:t>2.</w:t>
      </w:r>
      <w:r w:rsidRPr="005E1F1A">
        <w:tab/>
        <w:t xml:space="preserve">poziva Komisiju da predmet ponovno uputi Parlamentu ako zamijeni, bitno izmijeni ili </w:t>
      </w:r>
      <w:r w:rsidRPr="005E1F1A">
        <w:lastRenderedPageBreak/>
        <w:t>namjerava bitno izmijeniti svoj Prijedlog;</w:t>
      </w:r>
    </w:p>
    <w:p w:rsidR="007879AA" w:rsidRPr="005E1F1A" w:rsidRDefault="007879AA" w:rsidP="007879AA">
      <w:pPr>
        <w:pStyle w:val="NormalHanging12a"/>
        <w:rPr>
          <w:szCs w:val="24"/>
        </w:rPr>
      </w:pPr>
      <w:r w:rsidRPr="005E1F1A">
        <w:t>3.</w:t>
      </w:r>
      <w:r w:rsidRPr="005E1F1A">
        <w:tab/>
        <w:t>nalaže svojoj predsjednici da stajalište Parlamenta proslijedi Vijeću, Komisiji i nacionalnim parlamentima.</w:t>
      </w:r>
    </w:p>
    <w:p w:rsidR="007879AA" w:rsidRPr="005E1F1A" w:rsidRDefault="007879AA" w:rsidP="007879AA">
      <w:pPr>
        <w:pStyle w:val="NormalHanging12a"/>
        <w:rPr>
          <w:szCs w:val="24"/>
        </w:rPr>
      </w:pPr>
    </w:p>
    <w:p w:rsidR="00BF630E" w:rsidRPr="005E1F1A" w:rsidRDefault="00BF630E" w:rsidP="007879AA">
      <w:pPr>
        <w:sectPr w:rsidR="00BF630E" w:rsidRPr="005E1F1A" w:rsidSect="00FB143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F630E" w:rsidRPr="005E1F1A" w:rsidRDefault="00BF630E" w:rsidP="00BF630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E1F1A">
        <w:rPr>
          <w:b/>
          <w:bCs/>
          <w:color w:val="000000"/>
        </w:rPr>
        <w:lastRenderedPageBreak/>
        <w:t>P9_TC1-COD(2023)0093</w:t>
      </w:r>
    </w:p>
    <w:p w:rsidR="0090756D" w:rsidRDefault="00BF630E" w:rsidP="0090756D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bookmarkStart w:id="8" w:name="TextBodyEnd"/>
      <w:bookmarkEnd w:id="8"/>
      <w:r w:rsidRPr="005E1F1A">
        <w:rPr>
          <w:b/>
        </w:rPr>
        <w:t xml:space="preserve">Stajalište Europskog parlamenta usvojeno u prvom čitanju 23. travnja 2024. radi donošenja </w:t>
      </w:r>
      <w:r w:rsidR="000E256E" w:rsidRPr="005E1F1A">
        <w:rPr>
          <w:b/>
        </w:rPr>
        <w:t>Uredbe</w:t>
      </w:r>
      <w:r w:rsidRPr="005E1F1A">
        <w:rPr>
          <w:b/>
        </w:rPr>
        <w:t xml:space="preserve"> (EU) 2024/… Europskog parlamenta i Vijeća </w:t>
      </w:r>
      <w:r w:rsidR="0090756D">
        <w:rPr>
          <w:rFonts w:eastAsia="Calibri"/>
          <w:b/>
          <w:szCs w:val="22"/>
          <w:lang w:eastAsia="en-US"/>
        </w:rPr>
        <w:t>o</w:t>
      </w:r>
      <w:r w:rsidR="0090756D" w:rsidRPr="0090756D">
        <w:rPr>
          <w:rFonts w:eastAsia="Calibri"/>
          <w:b/>
          <w:szCs w:val="22"/>
          <w:lang w:eastAsia="en-US"/>
        </w:rPr>
        <w:t xml:space="preserve"> prijenosu postupaka u kaznenim stvarima</w:t>
      </w:r>
    </w:p>
    <w:p w:rsidR="003627E0" w:rsidRPr="003627E0" w:rsidRDefault="003627E0" w:rsidP="003627E0">
      <w:pPr>
        <w:widowControl/>
        <w:jc w:val="both"/>
        <w:rPr>
          <w:rFonts w:eastAsia="Calibri"/>
          <w:i/>
          <w:szCs w:val="24"/>
          <w:lang w:eastAsia="en-US"/>
        </w:rPr>
      </w:pPr>
      <w:r w:rsidRPr="003627E0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3627E0">
        <w:rPr>
          <w:rFonts w:eastAsia="Calibri"/>
          <w:i/>
          <w:szCs w:val="24"/>
          <w:lang w:eastAsia="en-US"/>
        </w:rPr>
        <w:t>(EU) 2024/3011</w:t>
      </w:r>
      <w:r>
        <w:rPr>
          <w:rFonts w:eastAsia="Calibri"/>
          <w:i/>
          <w:szCs w:val="24"/>
          <w:lang w:eastAsia="en-US"/>
        </w:rPr>
        <w:t>.</w:t>
      </w:r>
      <w:bookmarkStart w:id="9" w:name="_GoBack"/>
      <w:bookmarkEnd w:id="9"/>
      <w:r w:rsidRPr="003627E0">
        <w:rPr>
          <w:rFonts w:eastAsia="Calibri"/>
          <w:i/>
          <w:szCs w:val="24"/>
          <w:lang w:eastAsia="en-US"/>
        </w:rPr>
        <w:t>)</w:t>
      </w:r>
    </w:p>
    <w:p w:rsidR="003627E0" w:rsidRPr="0090756D" w:rsidRDefault="003627E0" w:rsidP="0090756D">
      <w:pPr>
        <w:widowControl/>
        <w:spacing w:before="360" w:after="360"/>
        <w:rPr>
          <w:rFonts w:eastAsia="Calibri"/>
          <w:b/>
          <w:bCs/>
          <w:szCs w:val="22"/>
          <w:lang w:eastAsia="en-US"/>
        </w:rPr>
      </w:pPr>
    </w:p>
    <w:sectPr w:rsidR="003627E0" w:rsidRPr="0090756D" w:rsidSect="003627E0">
      <w:footnotePr>
        <w:numRestart w:val="eachSect"/>
      </w:footnotePr>
      <w:endnotePr>
        <w:numFmt w:val="decimal"/>
      </w:endnotePr>
      <w:pgSz w:w="11907" w:h="16839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56D" w:rsidRPr="00FB1433" w:rsidRDefault="0090756D">
      <w:r w:rsidRPr="00FB1433">
        <w:separator/>
      </w:r>
    </w:p>
  </w:endnote>
  <w:endnote w:type="continuationSeparator" w:id="0">
    <w:p w:rsidR="0090756D" w:rsidRPr="00FB1433" w:rsidRDefault="0090756D">
      <w:r w:rsidRPr="00FB14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56D" w:rsidRPr="00FB1433" w:rsidRDefault="0090756D">
      <w:r w:rsidRPr="00FB1433">
        <w:separator/>
      </w:r>
    </w:p>
  </w:footnote>
  <w:footnote w:type="continuationSeparator" w:id="0">
    <w:p w:rsidR="0090756D" w:rsidRPr="00FB1433" w:rsidRDefault="0090756D">
      <w:r w:rsidRPr="00FB1433">
        <w:continuationSeparator/>
      </w:r>
    </w:p>
  </w:footnote>
  <w:footnote w:id="1">
    <w:p w:rsidR="0090756D" w:rsidRPr="0090756D" w:rsidRDefault="0090756D" w:rsidP="0090756D">
      <w:pPr>
        <w:pStyle w:val="FootnoteText"/>
        <w:spacing w:line="240" w:lineRule="auto"/>
        <w:ind w:left="709" w:hanging="709"/>
        <w:rPr>
          <w:sz w:val="24"/>
          <w:szCs w:val="24"/>
          <w:lang w:val="hr-HR"/>
        </w:rPr>
      </w:pPr>
      <w:r w:rsidRPr="0090756D">
        <w:rPr>
          <w:rStyle w:val="FootnoteReference"/>
          <w:sz w:val="24"/>
          <w:szCs w:val="24"/>
          <w:lang w:val="hr-HR"/>
        </w:rPr>
        <w:footnoteRef/>
      </w:r>
      <w:r w:rsidRPr="0090756D">
        <w:rPr>
          <w:sz w:val="24"/>
          <w:szCs w:val="24"/>
          <w:lang w:val="hr-HR"/>
        </w:rPr>
        <w:t xml:space="preserve"> </w:t>
      </w:r>
      <w:r w:rsidRPr="0090756D">
        <w:rPr>
          <w:sz w:val="24"/>
          <w:szCs w:val="24"/>
          <w:lang w:val="hr-HR"/>
        </w:rPr>
        <w:tab/>
        <w:t>SL</w:t>
      </w:r>
      <w:r w:rsidRPr="0090756D">
        <w:rPr>
          <w:iCs/>
          <w:sz w:val="24"/>
          <w:szCs w:val="24"/>
          <w:lang w:val="hr-HR"/>
        </w:rPr>
        <w:t xml:space="preserve"> C, C/2023/869, 8.12.2023., ELI: </w:t>
      </w:r>
      <w:hyperlink r:id="rId1" w:history="1">
        <w:r w:rsidRPr="000C76D0">
          <w:rPr>
            <w:rStyle w:val="Hyperlink"/>
            <w:iCs/>
            <w:sz w:val="24"/>
            <w:szCs w:val="24"/>
            <w:lang w:val="hr-HR"/>
          </w:rPr>
          <w:t>http://data.europa.eu/eli/C/2023/869/oj</w:t>
        </w:r>
      </w:hyperlink>
      <w:r w:rsidRPr="0090756D">
        <w:rPr>
          <w:sz w:val="24"/>
          <w:szCs w:val="24"/>
          <w:lang w:val="hr-H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0FA4440C"/>
    <w:multiLevelType w:val="multilevel"/>
    <w:tmpl w:val="AA32C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1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1F57907"/>
    <w:multiLevelType w:val="hybridMultilevel"/>
    <w:tmpl w:val="4FBEBBBE"/>
    <w:lvl w:ilvl="0" w:tplc="72FA5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71D6B42"/>
    <w:multiLevelType w:val="hybridMultilevel"/>
    <w:tmpl w:val="4EAC94BC"/>
    <w:lvl w:ilvl="0" w:tplc="401036D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no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3" w15:restartNumberingAfterBreak="0">
    <w:nsid w:val="6D5762A8"/>
    <w:multiLevelType w:val="hybridMultilevel"/>
    <w:tmpl w:val="362EE26A"/>
    <w:lvl w:ilvl="0" w:tplc="96828110">
      <w:start w:val="1"/>
      <w:numFmt w:val="upperLetter"/>
      <w:lvlText w:val="%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6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7"/>
  </w:num>
  <w:num w:numId="3">
    <w:abstractNumId w:val="34"/>
  </w:num>
  <w:num w:numId="4">
    <w:abstractNumId w:val="1"/>
  </w:num>
  <w:num w:numId="5">
    <w:abstractNumId w:val="35"/>
  </w:num>
  <w:num w:numId="6">
    <w:abstractNumId w:val="30"/>
  </w:num>
  <w:num w:numId="7">
    <w:abstractNumId w:val="3"/>
  </w:num>
  <w:num w:numId="8">
    <w:abstractNumId w:val="39"/>
  </w:num>
  <w:num w:numId="9">
    <w:abstractNumId w:val="44"/>
  </w:num>
  <w:num w:numId="10">
    <w:abstractNumId w:val="27"/>
  </w:num>
  <w:num w:numId="11">
    <w:abstractNumId w:val="37"/>
  </w:num>
  <w:num w:numId="12">
    <w:abstractNumId w:val="31"/>
  </w:num>
  <w:num w:numId="13">
    <w:abstractNumId w:val="21"/>
  </w:num>
  <w:num w:numId="14">
    <w:abstractNumId w:val="12"/>
  </w:num>
  <w:num w:numId="15">
    <w:abstractNumId w:val="10"/>
  </w:num>
  <w:num w:numId="16">
    <w:abstractNumId w:val="32"/>
  </w:num>
  <w:num w:numId="17">
    <w:abstractNumId w:val="40"/>
  </w:num>
  <w:num w:numId="18">
    <w:abstractNumId w:val="0"/>
  </w:num>
  <w:num w:numId="19">
    <w:abstractNumId w:val="14"/>
  </w:num>
  <w:num w:numId="20">
    <w:abstractNumId w:val="9"/>
  </w:num>
  <w:num w:numId="21">
    <w:abstractNumId w:val="15"/>
  </w:num>
  <w:num w:numId="22">
    <w:abstractNumId w:val="28"/>
  </w:num>
  <w:num w:numId="23">
    <w:abstractNumId w:val="7"/>
  </w:num>
  <w:num w:numId="24">
    <w:abstractNumId w:val="23"/>
  </w:num>
  <w:num w:numId="25">
    <w:abstractNumId w:val="26"/>
  </w:num>
  <w:num w:numId="26">
    <w:abstractNumId w:val="25"/>
  </w:num>
  <w:num w:numId="27">
    <w:abstractNumId w:val="45"/>
  </w:num>
  <w:num w:numId="28">
    <w:abstractNumId w:val="18"/>
  </w:num>
  <w:num w:numId="29">
    <w:abstractNumId w:val="19"/>
  </w:num>
  <w:num w:numId="30">
    <w:abstractNumId w:val="20"/>
  </w:num>
  <w:num w:numId="31">
    <w:abstractNumId w:val="24"/>
  </w:num>
  <w:num w:numId="32">
    <w:abstractNumId w:val="11"/>
  </w:num>
  <w:num w:numId="33">
    <w:abstractNumId w:val="46"/>
  </w:num>
  <w:num w:numId="34">
    <w:abstractNumId w:val="16"/>
  </w:num>
  <w:num w:numId="35">
    <w:abstractNumId w:val="29"/>
  </w:num>
  <w:num w:numId="36">
    <w:abstractNumId w:val="42"/>
  </w:num>
  <w:num w:numId="37">
    <w:abstractNumId w:val="41"/>
  </w:num>
  <w:num w:numId="38">
    <w:abstractNumId w:val="43"/>
  </w:num>
  <w:num w:numId="39">
    <w:abstractNumId w:val="6"/>
  </w:num>
  <w:num w:numId="40">
    <w:abstractNumId w:val="22"/>
  </w:num>
  <w:num w:numId="41">
    <w:abstractNumId w:val="13"/>
  </w:num>
  <w:num w:numId="42">
    <w:abstractNumId w:val="33"/>
  </w:num>
  <w:num w:numId="43">
    <w:abstractNumId w:val="8"/>
  </w:num>
  <w:num w:numId="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"/>
  </w:num>
  <w:num w:numId="47">
    <w:abstractNumId w:val="4"/>
  </w:num>
  <w:num w:numId="48">
    <w:abstractNumId w:val="38"/>
  </w:num>
  <w:num w:numId="49">
    <w:abstractNumId w:val="3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8/2024"/>
    <w:docVar w:name="dvlangue" w:val="HR"/>
    <w:docVar w:name="dvnumam" w:val="72"/>
    <w:docVar w:name="dvpe" w:val="753.778"/>
    <w:docVar w:name="dvrapporteur" w:val="Izvjestiteljica: "/>
    <w:docVar w:name="dvstar" w:val="***I"/>
    <w:docVar w:name="dvtitre" w:val="Zakonodavna rezolucija Europskog parlamenta od .... 2024. o Prijedlogu uredbe Europskog parlamenta i Vijeća o prijenosu postupaka u kaznenim stvarima(COM(2023)0185 – C9-0128/2023 – 2023/0093(COD))"/>
  </w:docVars>
  <w:rsids>
    <w:rsidRoot w:val="003D6CD6"/>
    <w:rsid w:val="00002272"/>
    <w:rsid w:val="00064002"/>
    <w:rsid w:val="000677B9"/>
    <w:rsid w:val="00082D7B"/>
    <w:rsid w:val="000831BA"/>
    <w:rsid w:val="000A42CC"/>
    <w:rsid w:val="000C76D0"/>
    <w:rsid w:val="000E256E"/>
    <w:rsid w:val="000E7DD9"/>
    <w:rsid w:val="0010095E"/>
    <w:rsid w:val="00125B37"/>
    <w:rsid w:val="00187494"/>
    <w:rsid w:val="001B1059"/>
    <w:rsid w:val="001F32AE"/>
    <w:rsid w:val="002767FF"/>
    <w:rsid w:val="002B18FE"/>
    <w:rsid w:val="002B5493"/>
    <w:rsid w:val="00343214"/>
    <w:rsid w:val="00361C00"/>
    <w:rsid w:val="003627E0"/>
    <w:rsid w:val="0039166F"/>
    <w:rsid w:val="00395FA1"/>
    <w:rsid w:val="003D6CD6"/>
    <w:rsid w:val="003E15D4"/>
    <w:rsid w:val="00411CCE"/>
    <w:rsid w:val="0041666E"/>
    <w:rsid w:val="00421060"/>
    <w:rsid w:val="00471C19"/>
    <w:rsid w:val="00475436"/>
    <w:rsid w:val="004867E3"/>
    <w:rsid w:val="00494A28"/>
    <w:rsid w:val="004C0004"/>
    <w:rsid w:val="004C5D52"/>
    <w:rsid w:val="0050519A"/>
    <w:rsid w:val="005072A1"/>
    <w:rsid w:val="00514517"/>
    <w:rsid w:val="00545827"/>
    <w:rsid w:val="00551DF4"/>
    <w:rsid w:val="00560270"/>
    <w:rsid w:val="005C2568"/>
    <w:rsid w:val="005E1F1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79A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756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4A0"/>
    <w:rsid w:val="00B558F0"/>
    <w:rsid w:val="00BD48FE"/>
    <w:rsid w:val="00BD7BD8"/>
    <w:rsid w:val="00BE6ADC"/>
    <w:rsid w:val="00BF630E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F90"/>
    <w:rsid w:val="00FB143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2E089E"/>
  <w15:chartTrackingRefBased/>
  <w15:docId w15:val="{D374C79E-27F9-4B45-BA7A-0E197165A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879A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9A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9A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9A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9A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9AA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9AA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7879AA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7879AA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7879A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879A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879A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879AA"/>
    <w:pPr>
      <w:spacing w:after="120"/>
    </w:pPr>
  </w:style>
  <w:style w:type="paragraph" w:customStyle="1" w:styleId="PageHeading">
    <w:name w:val="PageHeading"/>
    <w:basedOn w:val="Normal"/>
    <w:rsid w:val="007879A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879AA"/>
    <w:rPr>
      <w:b/>
    </w:rPr>
  </w:style>
  <w:style w:type="paragraph" w:customStyle="1" w:styleId="NormalBold12a">
    <w:name w:val="NormalBold12a"/>
    <w:basedOn w:val="Normal"/>
    <w:rsid w:val="007879AA"/>
    <w:pPr>
      <w:spacing w:after="240"/>
    </w:pPr>
    <w:rPr>
      <w:b/>
    </w:rPr>
  </w:style>
  <w:style w:type="paragraph" w:customStyle="1" w:styleId="AmJustText">
    <w:name w:val="AmJustText"/>
    <w:basedOn w:val="Normal"/>
    <w:rsid w:val="007879A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879A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879AA"/>
    <w:pPr>
      <w:spacing w:after="480"/>
      <w:ind w:left="1417"/>
    </w:pPr>
  </w:style>
  <w:style w:type="paragraph" w:customStyle="1" w:styleId="CoverNormal">
    <w:name w:val="CoverNormal"/>
    <w:basedOn w:val="Normal"/>
    <w:rsid w:val="007879AA"/>
    <w:pPr>
      <w:ind w:left="1418"/>
    </w:pPr>
  </w:style>
  <w:style w:type="paragraph" w:customStyle="1" w:styleId="AmCrossRef">
    <w:name w:val="AmCrossRef"/>
    <w:basedOn w:val="Normal"/>
    <w:rsid w:val="007879A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879A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879A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879A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879A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879A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879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79AA"/>
    <w:rPr>
      <w:sz w:val="24"/>
      <w:lang w:val="hr-HR"/>
    </w:rPr>
  </w:style>
  <w:style w:type="paragraph" w:customStyle="1" w:styleId="AmOrLang">
    <w:name w:val="AmOrLang"/>
    <w:basedOn w:val="Normal"/>
    <w:rsid w:val="007879A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879A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879A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879AA"/>
    <w:pPr>
      <w:spacing w:before="240"/>
    </w:pPr>
    <w:rPr>
      <w:b/>
    </w:rPr>
  </w:style>
  <w:style w:type="paragraph" w:customStyle="1" w:styleId="EPBody">
    <w:name w:val="EPBody"/>
    <w:basedOn w:val="Normal"/>
    <w:rsid w:val="007879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879A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879AA"/>
    <w:pPr>
      <w:spacing w:before="480" w:after="240"/>
    </w:pPr>
  </w:style>
  <w:style w:type="paragraph" w:customStyle="1" w:styleId="Lgendesigne">
    <w:name w:val="Légende signe"/>
    <w:basedOn w:val="Normal"/>
    <w:rsid w:val="007879A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879A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879AA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7879AA"/>
    <w:rPr>
      <w:b/>
      <w:sz w:val="24"/>
      <w:lang w:val="hr-HR"/>
    </w:rPr>
  </w:style>
  <w:style w:type="character" w:customStyle="1" w:styleId="Normal6Char">
    <w:name w:val="Normal6 Char"/>
    <w:basedOn w:val="DefaultParagraphFont"/>
    <w:link w:val="Normal6"/>
    <w:locked/>
    <w:rsid w:val="007879AA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7879AA"/>
    <w:pPr>
      <w:spacing w:after="120"/>
    </w:pPr>
  </w:style>
  <w:style w:type="paragraph" w:customStyle="1" w:styleId="ColumnHeading">
    <w:name w:val="ColumnHeading"/>
    <w:basedOn w:val="Normal"/>
    <w:rsid w:val="007879A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879A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7879AA"/>
    <w:pPr>
      <w:jc w:val="right"/>
    </w:pPr>
    <w:rPr>
      <w:lang w:val="hr-HR"/>
    </w:rPr>
  </w:style>
  <w:style w:type="paragraph" w:styleId="Footer">
    <w:name w:val="footer"/>
    <w:basedOn w:val="Normal"/>
    <w:link w:val="FooterChar"/>
    <w:uiPriority w:val="99"/>
    <w:rsid w:val="007879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79AA"/>
    <w:rPr>
      <w:sz w:val="24"/>
      <w:lang w:val="hr-HR"/>
    </w:rPr>
  </w:style>
  <w:style w:type="paragraph" w:styleId="BalloonText">
    <w:name w:val="Balloon Text"/>
    <w:basedOn w:val="Normal"/>
    <w:link w:val="BalloonTextChar"/>
    <w:uiPriority w:val="99"/>
    <w:unhideWhenUsed/>
    <w:rsid w:val="007879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879AA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uiPriority w:val="99"/>
    <w:rsid w:val="00787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879A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79AA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87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879AA"/>
    <w:rPr>
      <w:b/>
      <w:bCs/>
      <w:lang w:val="hr-HR"/>
    </w:rPr>
  </w:style>
  <w:style w:type="paragraph" w:styleId="Revision">
    <w:name w:val="Revision"/>
    <w:hidden/>
    <w:uiPriority w:val="99"/>
    <w:semiHidden/>
    <w:rsid w:val="007879AA"/>
    <w:rPr>
      <w:sz w:val="24"/>
      <w:lang w:val="hr-HR"/>
    </w:rPr>
  </w:style>
  <w:style w:type="paragraph" w:customStyle="1" w:styleId="Normal24a">
    <w:name w:val="Normal24a"/>
    <w:basedOn w:val="Normal"/>
    <w:rsid w:val="007879AA"/>
    <w:pPr>
      <w:spacing w:after="480"/>
    </w:pPr>
  </w:style>
  <w:style w:type="paragraph" w:customStyle="1" w:styleId="NormalBoldCenter">
    <w:name w:val="NormalBoldCenter"/>
    <w:basedOn w:val="Normal"/>
    <w:rsid w:val="007879AA"/>
    <w:pPr>
      <w:jc w:val="center"/>
    </w:pPr>
    <w:rPr>
      <w:b/>
    </w:rPr>
  </w:style>
  <w:style w:type="character" w:customStyle="1" w:styleId="ng-star-inserted">
    <w:name w:val="ng-star-inserted"/>
    <w:basedOn w:val="DefaultParagraphFont"/>
    <w:rsid w:val="007879AA"/>
  </w:style>
  <w:style w:type="character" w:customStyle="1" w:styleId="highlight-diff">
    <w:name w:val="highlight-diff"/>
    <w:basedOn w:val="DefaultParagraphFont"/>
    <w:rsid w:val="007879AA"/>
  </w:style>
  <w:style w:type="paragraph" w:customStyle="1" w:styleId="Normal12a">
    <w:name w:val="Normal12a"/>
    <w:basedOn w:val="Normal"/>
    <w:rsid w:val="007879AA"/>
    <w:pPr>
      <w:spacing w:after="240"/>
    </w:pPr>
  </w:style>
  <w:style w:type="paragraph" w:customStyle="1" w:styleId="RollCallVotes">
    <w:name w:val="RollCallVotes"/>
    <w:basedOn w:val="Normal"/>
    <w:rsid w:val="007879A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879A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879A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879AA"/>
    <w:pPr>
      <w:spacing w:before="120" w:after="120"/>
    </w:pPr>
    <w:rPr>
      <w:snapToGrid w:val="0"/>
      <w:sz w:val="16"/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7879AA"/>
    <w:rPr>
      <w:rFonts w:ascii="Arial" w:hAnsi="Arial" w:cs="Arial"/>
      <w:b/>
      <w:sz w:val="24"/>
    </w:rPr>
  </w:style>
  <w:style w:type="paragraph" w:customStyle="1" w:styleId="PageHeadingNotTOC">
    <w:name w:val="PageHeadingNotTOC"/>
    <w:basedOn w:val="Normal"/>
    <w:link w:val="PageHeadingNotTOCChar"/>
    <w:rsid w:val="007879AA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oj-doc-ti">
    <w:name w:val="oj-doc-ti"/>
    <w:basedOn w:val="Normal"/>
    <w:rsid w:val="007879AA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customStyle="1" w:styleId="AmDocTypeTab">
    <w:name w:val="AmDocTypeTab"/>
    <w:basedOn w:val="Normal"/>
    <w:rsid w:val="00BF630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F630E"/>
    <w:pPr>
      <w:spacing w:after="240"/>
      <w:jc w:val="center"/>
    </w:pPr>
  </w:style>
  <w:style w:type="paragraph" w:customStyle="1" w:styleId="AmDateTab">
    <w:name w:val="AmDateTab"/>
    <w:basedOn w:val="Normal"/>
    <w:rsid w:val="00BF630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F630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F630E"/>
  </w:style>
  <w:style w:type="paragraph" w:customStyle="1" w:styleId="NormalCentered">
    <w:name w:val="Normal Centered"/>
    <w:basedOn w:val="Normal"/>
    <w:rsid w:val="00BF630E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F630E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BF630E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F630E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F630E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F630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F630E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F630E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F630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F630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BF630E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F630E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F630E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F630E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F630E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F630E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BF630E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F630E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F630E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F630E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F630E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F630E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F630E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F630E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F630E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F630E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F630E"/>
    <w:pPr>
      <w:widowControl/>
      <w:numPr>
        <w:ilvl w:val="1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F630E"/>
    <w:pPr>
      <w:widowControl/>
      <w:numPr>
        <w:ilvl w:val="3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F630E"/>
    <w:pPr>
      <w:widowControl/>
      <w:numPr>
        <w:ilvl w:val="5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F630E"/>
    <w:pPr>
      <w:widowControl/>
      <w:numPr>
        <w:ilvl w:val="7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F630E"/>
    <w:pPr>
      <w:widowControl/>
      <w:numPr>
        <w:ilvl w:val="8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F630E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F630E"/>
    <w:pPr>
      <w:widowControl/>
      <w:numPr>
        <w:ilvl w:val="2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F630E"/>
    <w:pPr>
      <w:widowControl/>
      <w:numPr>
        <w:ilvl w:val="4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F630E"/>
    <w:pPr>
      <w:widowControl/>
      <w:numPr>
        <w:ilvl w:val="6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F630E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F630E"/>
    <w:pPr>
      <w:widowControl/>
      <w:numPr>
        <w:ilvl w:val="1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F630E"/>
    <w:pPr>
      <w:widowControl/>
      <w:numPr>
        <w:ilvl w:val="2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F630E"/>
    <w:pPr>
      <w:widowControl/>
      <w:numPr>
        <w:ilvl w:val="3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F630E"/>
    <w:pPr>
      <w:widowControl/>
      <w:numPr>
        <w:ilvl w:val="4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F630E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F630E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F630E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F630E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F630E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F630E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F630E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F630E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F630E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F630E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F630E"/>
    <w:pPr>
      <w:numPr>
        <w:numId w:val="8"/>
      </w:numPr>
    </w:pPr>
  </w:style>
  <w:style w:type="paragraph" w:customStyle="1" w:styleId="DashEqual1">
    <w:name w:val="Dash Equal 1"/>
    <w:basedOn w:val="Dash1"/>
    <w:rsid w:val="00BF630E"/>
    <w:pPr>
      <w:numPr>
        <w:numId w:val="9"/>
      </w:numPr>
    </w:pPr>
  </w:style>
  <w:style w:type="paragraph" w:customStyle="1" w:styleId="DashEqual2">
    <w:name w:val="Dash Equal 2"/>
    <w:basedOn w:val="Dash2"/>
    <w:rsid w:val="00BF630E"/>
    <w:pPr>
      <w:numPr>
        <w:numId w:val="10"/>
      </w:numPr>
    </w:pPr>
  </w:style>
  <w:style w:type="paragraph" w:customStyle="1" w:styleId="DashEqual3">
    <w:name w:val="Dash Equal 3"/>
    <w:basedOn w:val="Dash3"/>
    <w:rsid w:val="00BF630E"/>
    <w:pPr>
      <w:numPr>
        <w:numId w:val="11"/>
      </w:numPr>
    </w:pPr>
  </w:style>
  <w:style w:type="paragraph" w:customStyle="1" w:styleId="DashEqual4">
    <w:name w:val="Dash Equal 4"/>
    <w:basedOn w:val="Dash4"/>
    <w:rsid w:val="00BF630E"/>
    <w:pPr>
      <w:numPr>
        <w:numId w:val="12"/>
      </w:numPr>
    </w:pPr>
  </w:style>
  <w:style w:type="character" w:customStyle="1" w:styleId="Marker">
    <w:name w:val="Marker"/>
    <w:rsid w:val="00BF630E"/>
    <w:rPr>
      <w:color w:val="0000FF"/>
      <w:shd w:val="clear" w:color="auto" w:fill="auto"/>
    </w:rPr>
  </w:style>
  <w:style w:type="character" w:customStyle="1" w:styleId="Marker1">
    <w:name w:val="Marker1"/>
    <w:rsid w:val="00BF630E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BF630E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F630E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BF630E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BF630E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BF630E"/>
    <w:pPr>
      <w:jc w:val="center"/>
    </w:pPr>
  </w:style>
  <w:style w:type="paragraph" w:customStyle="1" w:styleId="Jardin">
    <w:name w:val="Jardin"/>
    <w:basedOn w:val="Normal"/>
    <w:rsid w:val="00BF630E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F630E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F630E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F630E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F630E"/>
    <w:rPr>
      <w:b/>
    </w:rPr>
  </w:style>
  <w:style w:type="paragraph" w:customStyle="1" w:styleId="Annex">
    <w:name w:val="Annex"/>
    <w:basedOn w:val="Normal"/>
    <w:next w:val="Normal"/>
    <w:rsid w:val="00BF630E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F630E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F630E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BF630E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F630E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F630E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F630E"/>
    <w:rPr>
      <w:rFonts w:eastAsia="Calibri"/>
      <w:lang w:val="hr-HR" w:eastAsia="en-US"/>
    </w:rPr>
  </w:style>
  <w:style w:type="character" w:styleId="EndnoteReference">
    <w:name w:val="endnote reference"/>
    <w:uiPriority w:val="99"/>
    <w:unhideWhenUsed/>
    <w:rsid w:val="00BF630E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BF630E"/>
    <w:pPr>
      <w:widowControl/>
      <w:spacing w:after="440" w:line="360" w:lineRule="auto"/>
      <w:ind w:left="-1134" w:right="-1134"/>
    </w:pPr>
    <w:rPr>
      <w:rFonts w:eastAsia="Calibri"/>
      <w:sz w:val="2"/>
      <w:lang w:eastAsia="fr-BE"/>
    </w:rPr>
  </w:style>
  <w:style w:type="character" w:customStyle="1" w:styleId="TechnicalBlockChar">
    <w:name w:val="Technical Block Char"/>
    <w:link w:val="TechnicalBlock"/>
    <w:rsid w:val="00BF630E"/>
    <w:rPr>
      <w:rFonts w:eastAsia="Calibri"/>
      <w:sz w:val="24"/>
      <w:szCs w:val="22"/>
      <w:lang w:val="hr-HR" w:eastAsia="en-US"/>
    </w:rPr>
  </w:style>
  <w:style w:type="character" w:customStyle="1" w:styleId="HeaderCouncilLargeChar">
    <w:name w:val="Header Council Large Char"/>
    <w:link w:val="HeaderCouncilLarge"/>
    <w:rsid w:val="00BF630E"/>
    <w:rPr>
      <w:rFonts w:eastAsia="Calibri"/>
      <w:sz w:val="2"/>
      <w:lang w:val="hr-HR" w:eastAsia="fr-BE"/>
    </w:rPr>
  </w:style>
  <w:style w:type="paragraph" w:customStyle="1" w:styleId="FooterText">
    <w:name w:val="Footer Text"/>
    <w:basedOn w:val="Normal"/>
    <w:rsid w:val="00BF630E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BF630E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BF630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F630E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F630E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F630E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F630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F630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F630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F630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F630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F630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F630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F630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F630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F630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F630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F630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F630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F630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F630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F630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F630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F630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F630E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F630E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F630E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F630E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F630E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F630E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F630E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F630E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F630E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F630E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F630E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F630E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F630E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F630E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F630E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F630E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F630E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F630E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F630E"/>
    <w:pPr>
      <w:widowControl/>
      <w:numPr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F630E"/>
    <w:pPr>
      <w:widowControl/>
      <w:numPr>
        <w:numId w:val="3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F630E"/>
    <w:pPr>
      <w:widowControl/>
      <w:numPr>
        <w:numId w:val="3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F630E"/>
    <w:pPr>
      <w:widowControl/>
      <w:numPr>
        <w:numId w:val="3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F630E"/>
    <w:pPr>
      <w:widowControl/>
      <w:numPr>
        <w:ilvl w:val="1"/>
        <w:numId w:val="3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F630E"/>
    <w:pPr>
      <w:widowControl/>
      <w:numPr>
        <w:ilvl w:val="2"/>
        <w:numId w:val="3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F630E"/>
    <w:pPr>
      <w:widowControl/>
      <w:numPr>
        <w:ilvl w:val="3"/>
        <w:numId w:val="3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F630E"/>
    <w:pPr>
      <w:widowControl/>
      <w:numPr>
        <w:ilvl w:val="4"/>
        <w:numId w:val="32"/>
      </w:numPr>
      <w:tabs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F630E"/>
    <w:pPr>
      <w:widowControl/>
      <w:numPr>
        <w:ilvl w:val="5"/>
        <w:numId w:val="32"/>
      </w:numPr>
      <w:tabs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F630E"/>
    <w:pPr>
      <w:widowControl/>
      <w:numPr>
        <w:ilvl w:val="6"/>
        <w:numId w:val="32"/>
      </w:numPr>
      <w:tabs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F630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F630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F630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F630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F630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F630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F630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F630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F630E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F630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F630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F630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F630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F630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F630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F630E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F630E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F630E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F630E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F630E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F630E"/>
    <w:pPr>
      <w:widowControl/>
      <w:numPr>
        <w:ilvl w:val="2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F630E"/>
    <w:pPr>
      <w:widowControl/>
      <w:numPr>
        <w:ilvl w:val="4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F630E"/>
    <w:pPr>
      <w:widowControl/>
      <w:numPr>
        <w:ilvl w:val="6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F630E"/>
    <w:pPr>
      <w:widowControl/>
      <w:numPr>
        <w:ilvl w:val="1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F630E"/>
    <w:pPr>
      <w:widowControl/>
      <w:numPr>
        <w:ilvl w:val="3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F630E"/>
    <w:pPr>
      <w:widowControl/>
      <w:numPr>
        <w:ilvl w:val="5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F630E"/>
    <w:pPr>
      <w:widowControl/>
      <w:numPr>
        <w:ilvl w:val="7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F630E"/>
    <w:pPr>
      <w:widowControl/>
      <w:numPr>
        <w:ilvl w:val="8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F630E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F630E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F630E"/>
    <w:pPr>
      <w:widowControl/>
      <w:numPr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F630E"/>
    <w:pPr>
      <w:widowControl/>
      <w:numPr>
        <w:numId w:val="3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F630E"/>
    <w:pPr>
      <w:widowControl/>
      <w:numPr>
        <w:numId w:val="3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F630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F630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F630E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F630E"/>
    <w:pPr>
      <w:widowControl/>
      <w:numPr>
        <w:numId w:val="3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F630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F630E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F630E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F630E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F630E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F630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F630E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F630E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F630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F630E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F630E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F630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F630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F630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F630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F630E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F630E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F630E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F630E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F630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F630E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F630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F630E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F630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F630E"/>
    <w:pPr>
      <w:spacing w:before="240"/>
    </w:pPr>
  </w:style>
  <w:style w:type="paragraph" w:customStyle="1" w:styleId="Accordtitre">
    <w:name w:val="Accord titre"/>
    <w:basedOn w:val="Normal"/>
    <w:rsid w:val="00BF630E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F630E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F630E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F630E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F630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F630E"/>
    <w:pPr>
      <w:spacing w:after="240"/>
    </w:pPr>
  </w:style>
  <w:style w:type="paragraph" w:customStyle="1" w:styleId="Annexetitre">
    <w:name w:val="Annexe titre"/>
    <w:basedOn w:val="Normal"/>
    <w:next w:val="Normal"/>
    <w:rsid w:val="00BF630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F630E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BF630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F630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F630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F630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F630E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F630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F630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F630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F630E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F630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F630E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F630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F630E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F630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F630E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F630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F630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F630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F630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F630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F630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F630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F630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F630E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F630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F630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F630E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BF630E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F630E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BF630E"/>
    <w:rPr>
      <w:b/>
      <w:i/>
    </w:rPr>
  </w:style>
  <w:style w:type="character" w:customStyle="1" w:styleId="diff-tte-removed">
    <w:name w:val="diff-tte-removed"/>
    <w:rsid w:val="00BF630E"/>
    <w:rPr>
      <w:strike/>
    </w:rPr>
  </w:style>
  <w:style w:type="paragraph" w:styleId="ListParagraph">
    <w:name w:val="List Paragraph"/>
    <w:basedOn w:val="Normal"/>
    <w:uiPriority w:val="34"/>
    <w:qFormat/>
    <w:rsid w:val="00BF630E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BF630E"/>
    <w:pPr>
      <w:widowControl/>
      <w:spacing w:after="120" w:line="280" w:lineRule="exact"/>
    </w:pPr>
    <w:rPr>
      <w:rFonts w:ascii="Arial" w:eastAsia="Calibri" w:hAnsi="Arial" w:cs="Arial"/>
      <w:sz w:val="21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BF630E"/>
    <w:rPr>
      <w:rFonts w:ascii="Arial" w:eastAsia="Calibri" w:hAnsi="Arial" w:cs="Arial"/>
      <w:sz w:val="21"/>
      <w:szCs w:val="24"/>
      <w:lang w:val="hr-HR" w:eastAsia="en-US"/>
    </w:rPr>
  </w:style>
  <w:style w:type="paragraph" w:customStyle="1" w:styleId="pf0">
    <w:name w:val="pf0"/>
    <w:basedOn w:val="Normal"/>
    <w:rsid w:val="00BF630E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rsid w:val="00BF630E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BF630E"/>
    <w:rPr>
      <w:rFonts w:ascii="Calibri" w:eastAsia="Calibri" w:hAnsi="Calibri" w:cs="Arial"/>
      <w:lang w:val="hr-HR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F630E"/>
    <w:rPr>
      <w:rFonts w:ascii="Calibri" w:eastAsia="Calibri" w:hAnsi="Calibri" w:cs="Arial"/>
      <w:lang w:val="hr-HR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F63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r-HR" w:eastAsia="en-US"/>
    </w:rPr>
  </w:style>
  <w:style w:type="paragraph" w:customStyle="1" w:styleId="CharChar">
    <w:name w:val="Char Char"/>
    <w:basedOn w:val="Normal"/>
    <w:rsid w:val="00BF630E"/>
    <w:pPr>
      <w:widowControl/>
    </w:pPr>
    <w:rPr>
      <w:szCs w:val="24"/>
      <w:lang w:eastAsia="pl-PL"/>
    </w:rPr>
  </w:style>
  <w:style w:type="character" w:styleId="Hyperlink">
    <w:name w:val="Hyperlink"/>
    <w:uiPriority w:val="99"/>
    <w:unhideWhenUsed/>
    <w:rsid w:val="00BF630E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BF630E"/>
    <w:rPr>
      <w:color w:val="605E5C"/>
      <w:shd w:val="clear" w:color="auto" w:fill="E1DFDD"/>
    </w:rPr>
  </w:style>
  <w:style w:type="character" w:styleId="FollowedHyperlink">
    <w:name w:val="FollowedHyperlink"/>
    <w:uiPriority w:val="99"/>
    <w:unhideWhenUsed/>
    <w:rsid w:val="00BF630E"/>
    <w:rPr>
      <w:color w:val="800080"/>
      <w:u w:val="single"/>
    </w:rPr>
  </w:style>
  <w:style w:type="paragraph" w:customStyle="1" w:styleId="HeadingDocType24a">
    <w:name w:val="HeadingDocType24a"/>
    <w:basedOn w:val="Normal"/>
    <w:rsid w:val="0090756D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90756D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90756D"/>
    <w:pPr>
      <w:jc w:val="center"/>
    </w:pPr>
  </w:style>
  <w:style w:type="paragraph" w:customStyle="1" w:styleId="LineSingle">
    <w:name w:val="LineSingle"/>
    <w:basedOn w:val="Normal"/>
    <w:next w:val="Normal"/>
    <w:rsid w:val="0090756D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90756D"/>
    <w:pPr>
      <w:spacing w:before="240" w:after="240"/>
    </w:pPr>
  </w:style>
  <w:style w:type="character" w:customStyle="1" w:styleId="UnresolvedMention1">
    <w:name w:val="Unresolved Mention1"/>
    <w:uiPriority w:val="99"/>
    <w:semiHidden/>
    <w:unhideWhenUsed/>
    <w:rsid w:val="0090756D"/>
    <w:rPr>
      <w:color w:val="605E5C"/>
      <w:shd w:val="clear" w:color="auto" w:fill="E1DFDD"/>
    </w:rPr>
  </w:style>
  <w:style w:type="character" w:customStyle="1" w:styleId="FooterChar1">
    <w:name w:val="Footer Char1"/>
    <w:uiPriority w:val="99"/>
    <w:rsid w:val="0090756D"/>
    <w:rPr>
      <w:sz w:val="24"/>
      <w:szCs w:val="24"/>
      <w:lang w:val="hr-HR" w:eastAsia="en-US"/>
    </w:rPr>
  </w:style>
  <w:style w:type="paragraph" w:customStyle="1" w:styleId="pj">
    <w:name w:val="p.j."/>
    <w:basedOn w:val="Normal"/>
    <w:link w:val="pjChar"/>
    <w:rsid w:val="0090756D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link w:val="pj"/>
    <w:rsid w:val="0090756D"/>
    <w:rPr>
      <w:rFonts w:eastAsia="Calibri"/>
      <w:sz w:val="24"/>
      <w:szCs w:val="22"/>
      <w:lang w:val="hr-HR" w:eastAsia="en-US"/>
    </w:rPr>
  </w:style>
  <w:style w:type="paragraph" w:customStyle="1" w:styleId="nbbordered">
    <w:name w:val="nb bordered"/>
    <w:basedOn w:val="Normal"/>
    <w:link w:val="nbborderedChar"/>
    <w:rsid w:val="0090756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link w:val="nbbordered"/>
    <w:rsid w:val="0090756D"/>
    <w:rPr>
      <w:rFonts w:eastAsia="Calibri"/>
      <w:b/>
      <w:sz w:val="24"/>
      <w:szCs w:val="22"/>
      <w:lang w:val="hr-HR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0756D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0756D"/>
    <w:rPr>
      <w:color w:val="605E5C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90756D"/>
  </w:style>
  <w:style w:type="table" w:customStyle="1" w:styleId="TableGrid11">
    <w:name w:val="Table Grid11"/>
    <w:basedOn w:val="TableNormal"/>
    <w:next w:val="TableGrid"/>
    <w:uiPriority w:val="39"/>
    <w:rsid w:val="0090756D"/>
    <w:rPr>
      <w:rFonts w:ascii="Calibri" w:eastAsia="Calibri" w:hAnsi="Calibri" w:cs="Arial"/>
      <w:lang w:val="hr-HR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90756D"/>
    <w:rPr>
      <w:rFonts w:ascii="Calibri" w:eastAsia="Calibri" w:hAnsi="Calibri" w:cs="Arial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EEB31-0397-4B84-9991-1E2B68570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259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2025-01-27T13:59:00Z</dcterms:created>
  <dcterms:modified xsi:type="dcterms:W3CDTF">2025-01-27T13:59:00Z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P9_TA(2024)0293_</vt:lpwstr>
  </property>
  <property fmtid="{D5CDD505-2E9C-101B-9397-08002B2CF9AE}" pid="4" name="&lt;Type&gt;">
    <vt:lpwstr>RR</vt:lpwstr>
  </property>
</Properties>
</file>