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6F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6FA8" w:rsidRDefault="00971F55" w:rsidP="0010095E">
            <w:pPr>
              <w:pStyle w:val="EPName"/>
            </w:pPr>
            <w:r w:rsidRPr="00BB6FA8">
              <w:t>Euroopan parlamentti</w:t>
            </w:r>
          </w:p>
          <w:p w:rsidR="00751A4A" w:rsidRPr="00BB6F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5037">
              <w:t>2019</w:t>
            </w:r>
            <w:r w:rsidRPr="00BB6FA8">
              <w:t>-</w:t>
            </w:r>
            <w:r w:rsidRPr="0004503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B6FA8" w:rsidRDefault="00187494" w:rsidP="0010095E">
            <w:pPr>
              <w:pStyle w:val="EPLogo"/>
            </w:pPr>
            <w:r w:rsidRPr="00BB6F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6FA8" w:rsidRDefault="00D058B8" w:rsidP="004C5D52">
      <w:pPr>
        <w:pStyle w:val="LineTop"/>
      </w:pPr>
    </w:p>
    <w:p w:rsidR="00680577" w:rsidRPr="00BB6FA8" w:rsidRDefault="00971F55" w:rsidP="00680577">
      <w:pPr>
        <w:pStyle w:val="EPBodyTA1"/>
      </w:pPr>
      <w:r w:rsidRPr="00BB6FA8">
        <w:t>HYVÄKSYTYT TEKSTIT</w:t>
      </w:r>
    </w:p>
    <w:p w:rsidR="00D058B8" w:rsidRPr="00BB6FA8" w:rsidRDefault="00D058B8" w:rsidP="00D058B8">
      <w:pPr>
        <w:pStyle w:val="LineBottom"/>
      </w:pPr>
    </w:p>
    <w:p w:rsidR="00971F55" w:rsidRPr="00BB6FA8" w:rsidRDefault="00971F55" w:rsidP="00971F55">
      <w:pPr>
        <w:pStyle w:val="ATHeading1"/>
      </w:pPr>
      <w:bookmarkStart w:id="0" w:name="TANumber"/>
      <w:r w:rsidRPr="00BB6FA8">
        <w:t>P</w:t>
      </w:r>
      <w:r w:rsidRPr="00045037">
        <w:t>9</w:t>
      </w:r>
      <w:r w:rsidRPr="00BB6FA8">
        <w:t>_TA(</w:t>
      </w:r>
      <w:r w:rsidRPr="00045037">
        <w:t>2024</w:t>
      </w:r>
      <w:r w:rsidRPr="00BB6FA8">
        <w:t>)</w:t>
      </w:r>
      <w:r w:rsidRPr="00045037">
        <w:t>0</w:t>
      </w:r>
      <w:r w:rsidR="00BB6FA8" w:rsidRPr="00045037">
        <w:t>29</w:t>
      </w:r>
      <w:bookmarkEnd w:id="0"/>
      <w:r w:rsidR="000E2A6F" w:rsidRPr="00045037">
        <w:t>5</w:t>
      </w:r>
    </w:p>
    <w:p w:rsidR="00971F55" w:rsidRPr="00BB6FA8" w:rsidRDefault="005150A0" w:rsidP="00971F55">
      <w:pPr>
        <w:pStyle w:val="ATHeading2"/>
      </w:pPr>
      <w:bookmarkStart w:id="1" w:name="title"/>
      <w:r w:rsidRPr="00BB6FA8">
        <w:rPr>
          <w:bCs/>
        </w:rPr>
        <w:t>Solvenssi II -direktiivin muuttaminen</w:t>
      </w:r>
      <w:bookmarkEnd w:id="1"/>
    </w:p>
    <w:p w:rsidR="00971F55" w:rsidRPr="00BB6FA8" w:rsidRDefault="00971F55" w:rsidP="00971F55">
      <w:pPr>
        <w:rPr>
          <w:i/>
          <w:vanish/>
        </w:rPr>
      </w:pPr>
      <w:r w:rsidRPr="00BB6FA8">
        <w:rPr>
          <w:i/>
        </w:rPr>
        <w:fldChar w:fldCharType="begin"/>
      </w:r>
      <w:r w:rsidRPr="00BB6FA8">
        <w:rPr>
          <w:i/>
        </w:rPr>
        <w:instrText xml:space="preserve"> TC"(</w:instrText>
      </w:r>
      <w:bookmarkStart w:id="2" w:name="DocNumber"/>
      <w:r w:rsidRPr="00BB6FA8">
        <w:rPr>
          <w:i/>
        </w:rPr>
        <w:instrText>A</w:instrText>
      </w:r>
      <w:r w:rsidRPr="00045037">
        <w:rPr>
          <w:i/>
        </w:rPr>
        <w:instrText>9</w:instrText>
      </w:r>
      <w:r w:rsidRPr="00BB6FA8">
        <w:rPr>
          <w:i/>
        </w:rPr>
        <w:instrText>-</w:instrText>
      </w:r>
      <w:r w:rsidRPr="00045037">
        <w:rPr>
          <w:i/>
        </w:rPr>
        <w:instrText>0256</w:instrText>
      </w:r>
      <w:r w:rsidRPr="00BB6FA8">
        <w:rPr>
          <w:i/>
        </w:rPr>
        <w:instrText>/</w:instrText>
      </w:r>
      <w:r w:rsidRPr="00045037">
        <w:rPr>
          <w:i/>
        </w:rPr>
        <w:instrText>2023</w:instrText>
      </w:r>
      <w:bookmarkEnd w:id="2"/>
      <w:r w:rsidRPr="00BB6FA8">
        <w:rPr>
          <w:i/>
        </w:rPr>
        <w:instrText xml:space="preserve"> - Esittelijä: Markus Ferber)"\l</w:instrText>
      </w:r>
      <w:r w:rsidRPr="00045037">
        <w:rPr>
          <w:i/>
        </w:rPr>
        <w:instrText>3</w:instrText>
      </w:r>
      <w:r w:rsidRPr="00BB6FA8">
        <w:rPr>
          <w:i/>
        </w:rPr>
        <w:instrText xml:space="preserve"> \n&gt; \* MERGEFORMAT </w:instrText>
      </w:r>
      <w:r w:rsidRPr="00BB6FA8">
        <w:rPr>
          <w:i/>
        </w:rPr>
        <w:fldChar w:fldCharType="end"/>
      </w:r>
    </w:p>
    <w:p w:rsidR="00971F55" w:rsidRPr="00BB6FA8" w:rsidRDefault="00971F55" w:rsidP="00971F55">
      <w:pPr>
        <w:rPr>
          <w:vanish/>
        </w:rPr>
      </w:pPr>
      <w:bookmarkStart w:id="3" w:name="Commission"/>
      <w:r w:rsidRPr="00BB6FA8">
        <w:rPr>
          <w:vanish/>
        </w:rPr>
        <w:t>Talous- ja raha-asioiden valiokunta</w:t>
      </w:r>
      <w:bookmarkEnd w:id="3"/>
    </w:p>
    <w:p w:rsidR="00971F55" w:rsidRPr="00BB6FA8" w:rsidRDefault="00971F55" w:rsidP="00971F55">
      <w:pPr>
        <w:rPr>
          <w:vanish/>
        </w:rPr>
      </w:pPr>
      <w:bookmarkStart w:id="4" w:name="PE"/>
      <w:r w:rsidRPr="00BB6FA8">
        <w:rPr>
          <w:vanish/>
        </w:rPr>
        <w:t>PE</w:t>
      </w:r>
      <w:r w:rsidRPr="00045037">
        <w:rPr>
          <w:vanish/>
        </w:rPr>
        <w:t>732</w:t>
      </w:r>
      <w:r w:rsidRPr="00BB6FA8">
        <w:rPr>
          <w:vanish/>
        </w:rPr>
        <w:t>.</w:t>
      </w:r>
      <w:r w:rsidRPr="00045037">
        <w:rPr>
          <w:vanish/>
        </w:rPr>
        <w:t>668</w:t>
      </w:r>
      <w:bookmarkEnd w:id="4"/>
    </w:p>
    <w:p w:rsidR="00971F55" w:rsidRPr="00BB6FA8" w:rsidRDefault="00971F55" w:rsidP="00971F55">
      <w:pPr>
        <w:pStyle w:val="ATHeading3"/>
      </w:pPr>
      <w:bookmarkStart w:id="5" w:name="Sujet"/>
      <w:r w:rsidRPr="00BB6FA8">
        <w:t xml:space="preserve">Euroopan parlamentin lainsäädäntöpäätöslauselma </w:t>
      </w:r>
      <w:r w:rsidR="007C05B0" w:rsidRPr="00045037">
        <w:t>23</w:t>
      </w:r>
      <w:r w:rsidRPr="00BB6FA8">
        <w:t xml:space="preserve">. huhtikuuta </w:t>
      </w:r>
      <w:r w:rsidRPr="00045037">
        <w:t>2024</w:t>
      </w:r>
      <w:r w:rsidRPr="00BB6FA8">
        <w:t xml:space="preserve"> ehdotuksesta Euroopan parlamentin ja neuvoston direktiiviksi direktiivin </w:t>
      </w:r>
      <w:r w:rsidRPr="00045037">
        <w:t>2009</w:t>
      </w:r>
      <w:r w:rsidRPr="00BB6FA8">
        <w:t>/</w:t>
      </w:r>
      <w:r w:rsidRPr="00045037">
        <w:t>138</w:t>
      </w:r>
      <w:r w:rsidRPr="00BB6FA8">
        <w:t>/EY muuttamisesta oikeasuhteisuuden, valvonnan laadun, raportoinnin, pitkäaikaisia takuita koskevien toimenpiteiden, makrovakausvälineiden, kestävyysriskien, ryhmävalvonnan ja rajatylittävän valvonnan osalta</w:t>
      </w:r>
      <w:bookmarkEnd w:id="5"/>
      <w:r w:rsidRPr="00BB6FA8">
        <w:t xml:space="preserve"> </w:t>
      </w:r>
      <w:bookmarkStart w:id="6" w:name="References"/>
      <w:r w:rsidRPr="00BB6FA8">
        <w:t>(COM(</w:t>
      </w:r>
      <w:r w:rsidRPr="00045037">
        <w:t>2021</w:t>
      </w:r>
      <w:r w:rsidRPr="00BB6FA8">
        <w:t>)</w:t>
      </w:r>
      <w:r w:rsidRPr="00045037">
        <w:t>0581</w:t>
      </w:r>
      <w:r w:rsidRPr="00BB6FA8">
        <w:t xml:space="preserve"> – C</w:t>
      </w:r>
      <w:r w:rsidRPr="00045037">
        <w:t>9</w:t>
      </w:r>
      <w:r w:rsidRPr="00BB6FA8">
        <w:t>-</w:t>
      </w:r>
      <w:r w:rsidRPr="00045037">
        <w:t>0367</w:t>
      </w:r>
      <w:r w:rsidRPr="00BB6FA8">
        <w:t>/</w:t>
      </w:r>
      <w:r w:rsidRPr="00045037">
        <w:t>2021</w:t>
      </w:r>
      <w:r w:rsidRPr="00BB6FA8">
        <w:t xml:space="preserve"> – </w:t>
      </w:r>
      <w:r w:rsidRPr="00045037">
        <w:t>2021</w:t>
      </w:r>
      <w:r w:rsidRPr="00BB6FA8">
        <w:t>/</w:t>
      </w:r>
      <w:r w:rsidRPr="00045037">
        <w:t>0295</w:t>
      </w:r>
      <w:r w:rsidRPr="00BB6FA8">
        <w:t>(COD))</w:t>
      </w:r>
      <w:bookmarkEnd w:id="6"/>
    </w:p>
    <w:p w:rsidR="006B09AC" w:rsidRPr="00BB6FA8" w:rsidRDefault="006B09AC" w:rsidP="006B09AC">
      <w:pPr>
        <w:pStyle w:val="NormalBold"/>
      </w:pPr>
      <w:bookmarkStart w:id="7" w:name="TextBodyBegin"/>
      <w:bookmarkEnd w:id="7"/>
      <w:r w:rsidRPr="00BB6FA8">
        <w:t>(Tavallinen lainsäätämisjärjestys: ensimmäinen käsittely)</w:t>
      </w:r>
    </w:p>
    <w:p w:rsidR="006B09AC" w:rsidRPr="00BB6FA8" w:rsidRDefault="006B09AC" w:rsidP="005150A0">
      <w:pPr>
        <w:pStyle w:val="EPComma"/>
        <w:widowControl/>
      </w:pPr>
      <w:r w:rsidRPr="00BB6FA8">
        <w:rPr>
          <w:i/>
          <w:iCs/>
        </w:rPr>
        <w:t>Euroopan parlamentti</w:t>
      </w:r>
      <w:r w:rsidRPr="00BB6FA8">
        <w:t>, joka</w:t>
      </w:r>
    </w:p>
    <w:p w:rsidR="006B09AC" w:rsidRPr="00BB6FA8" w:rsidRDefault="006B09AC" w:rsidP="005150A0">
      <w:pPr>
        <w:pStyle w:val="NormalHanging12a"/>
        <w:widowControl/>
      </w:pPr>
      <w:r w:rsidRPr="00BB6FA8">
        <w:t>–</w:t>
      </w:r>
      <w:r w:rsidRPr="00BB6FA8">
        <w:tab/>
        <w:t>ottaa huomioon komission ehdotuksen Euroopan parlamentille ja neuvostolle (COM(</w:t>
      </w:r>
      <w:r w:rsidRPr="00045037">
        <w:t>2021</w:t>
      </w:r>
      <w:r w:rsidRPr="00BB6FA8">
        <w:t>)</w:t>
      </w:r>
      <w:r w:rsidRPr="00045037">
        <w:t>0581</w:t>
      </w:r>
      <w:r w:rsidRPr="00BB6FA8">
        <w:t>),</w:t>
      </w:r>
    </w:p>
    <w:p w:rsidR="006B09AC" w:rsidRPr="00BB6FA8" w:rsidRDefault="006B09AC" w:rsidP="005150A0">
      <w:pPr>
        <w:pStyle w:val="NormalHanging12a"/>
        <w:widowControl/>
      </w:pPr>
      <w:r w:rsidRPr="00BB6FA8">
        <w:t>–</w:t>
      </w:r>
      <w:r w:rsidRPr="00BB6FA8">
        <w:tab/>
        <w:t xml:space="preserve">ottaa huomioon Euroopan unionin toiminnasta tehdyn sopimuksen </w:t>
      </w:r>
      <w:r w:rsidRPr="00045037">
        <w:t>294</w:t>
      </w:r>
      <w:r w:rsidRPr="00BB6FA8">
        <w:t xml:space="preserve"> artiklan </w:t>
      </w:r>
      <w:r w:rsidRPr="00045037">
        <w:t>2</w:t>
      </w:r>
      <w:r w:rsidRPr="00BB6FA8">
        <w:t xml:space="preserve"> kohdan sekä </w:t>
      </w:r>
      <w:r w:rsidRPr="00045037">
        <w:t>53</w:t>
      </w:r>
      <w:r w:rsidRPr="00BB6FA8">
        <w:t xml:space="preserve"> artiklan </w:t>
      </w:r>
      <w:r w:rsidRPr="00045037">
        <w:t>1</w:t>
      </w:r>
      <w:r w:rsidRPr="00BB6FA8">
        <w:t xml:space="preserve"> kohdan, </w:t>
      </w:r>
      <w:r w:rsidRPr="00045037">
        <w:t>62</w:t>
      </w:r>
      <w:r w:rsidRPr="00BB6FA8">
        <w:t xml:space="preserve"> artiklan ja </w:t>
      </w:r>
      <w:r w:rsidRPr="00045037">
        <w:t>114</w:t>
      </w:r>
      <w:r w:rsidRPr="00BB6FA8">
        <w:t> artiklan, joiden mukaisesti komissio on antanut ehdotuksen Euroopan parlamentille (C</w:t>
      </w:r>
      <w:r w:rsidRPr="00045037">
        <w:t>9</w:t>
      </w:r>
      <w:r w:rsidRPr="00BB6FA8">
        <w:t>-</w:t>
      </w:r>
      <w:r w:rsidRPr="00045037">
        <w:t>0367</w:t>
      </w:r>
      <w:r w:rsidRPr="00BB6FA8">
        <w:t>/</w:t>
      </w:r>
      <w:r w:rsidRPr="00045037">
        <w:t>2021</w:t>
      </w:r>
      <w:r w:rsidRPr="00BB6FA8">
        <w:t>),</w:t>
      </w:r>
    </w:p>
    <w:p w:rsidR="006B09AC" w:rsidRPr="00BB6FA8" w:rsidRDefault="006B09AC" w:rsidP="005150A0">
      <w:pPr>
        <w:pStyle w:val="NormalHanging12a"/>
        <w:widowControl/>
      </w:pPr>
      <w:r w:rsidRPr="00BB6FA8">
        <w:t>–</w:t>
      </w:r>
      <w:r w:rsidRPr="00BB6FA8">
        <w:tab/>
        <w:t xml:space="preserve">ottaa huomioon Euroopan unionin toiminnasta tehdyn sopimuksen </w:t>
      </w:r>
      <w:r w:rsidRPr="00045037">
        <w:t>294</w:t>
      </w:r>
      <w:r w:rsidRPr="00BB6FA8">
        <w:t xml:space="preserve"> artiklan </w:t>
      </w:r>
      <w:r w:rsidRPr="00045037">
        <w:t>3</w:t>
      </w:r>
      <w:r w:rsidRPr="00BB6FA8">
        <w:t> kohdan,</w:t>
      </w:r>
    </w:p>
    <w:p w:rsidR="006B09AC" w:rsidRPr="00BB6FA8" w:rsidRDefault="006B09AC" w:rsidP="005150A0">
      <w:pPr>
        <w:pStyle w:val="NormalHanging12a"/>
        <w:widowControl/>
      </w:pPr>
      <w:r w:rsidRPr="00BB6FA8">
        <w:t>–</w:t>
      </w:r>
      <w:r w:rsidRPr="00BB6FA8">
        <w:tab/>
        <w:t xml:space="preserve">ottaa huomioon Euroopan talous- ja sosiaalikomitean </w:t>
      </w:r>
      <w:r w:rsidRPr="00045037">
        <w:t>23</w:t>
      </w:r>
      <w:r w:rsidRPr="00BB6FA8">
        <w:t xml:space="preserve">. helmikuuta </w:t>
      </w:r>
      <w:r w:rsidRPr="00045037">
        <w:t>2022</w:t>
      </w:r>
      <w:r w:rsidRPr="00BB6FA8">
        <w:t xml:space="preserve"> antaman lausunnon</w:t>
      </w:r>
      <w:r w:rsidRPr="00BB6FA8">
        <w:rPr>
          <w:rStyle w:val="FootnoteReference"/>
          <w:szCs w:val="24"/>
        </w:rPr>
        <w:footnoteReference w:id="1"/>
      </w:r>
      <w:r w:rsidRPr="00BB6FA8">
        <w:t>,</w:t>
      </w:r>
    </w:p>
    <w:p w:rsidR="007E2333" w:rsidRPr="00BB6FA8" w:rsidRDefault="007E2333" w:rsidP="005150A0">
      <w:pPr>
        <w:pStyle w:val="NormalHanging12a"/>
        <w:widowControl/>
      </w:pPr>
      <w:r w:rsidRPr="00BB6FA8">
        <w:t>–</w:t>
      </w:r>
      <w:r w:rsidRPr="00BB6FA8">
        <w:tab/>
      </w:r>
      <w:r w:rsidRPr="00BB6FA8">
        <w:rPr>
          <w:szCs w:val="24"/>
        </w:rPr>
        <w:t xml:space="preserve">ottaa huomioon asiasta vastaavan valiokunnan työjärjestyksen </w:t>
      </w:r>
      <w:r w:rsidRPr="00045037">
        <w:rPr>
          <w:szCs w:val="24"/>
        </w:rPr>
        <w:t>74</w:t>
      </w:r>
      <w:r w:rsidRPr="00BB6FA8">
        <w:rPr>
          <w:szCs w:val="24"/>
        </w:rPr>
        <w:t xml:space="preserve"> artiklan </w:t>
      </w:r>
      <w:r w:rsidRPr="00045037">
        <w:rPr>
          <w:szCs w:val="24"/>
        </w:rPr>
        <w:t>4</w:t>
      </w:r>
      <w:r w:rsidRPr="00BB6FA8">
        <w:rPr>
          <w:szCs w:val="24"/>
        </w:rPr>
        <w:t xml:space="preserve"> kohdan mukaisesti hyväksymän alustavan sopimuksen</w:t>
      </w:r>
      <w:r w:rsidRPr="00BB6FA8">
        <w:t xml:space="preserve"> </w:t>
      </w:r>
      <w:r w:rsidRPr="00BB6FA8">
        <w:rPr>
          <w:szCs w:val="24"/>
        </w:rPr>
        <w:t>sekä</w:t>
      </w:r>
      <w:r w:rsidRPr="00BB6FA8">
        <w:t xml:space="preserve"> </w:t>
      </w:r>
      <w:r w:rsidRPr="00BB6FA8">
        <w:rPr>
          <w:szCs w:val="24"/>
        </w:rPr>
        <w:t xml:space="preserve">neuvoston edustajan </w:t>
      </w:r>
      <w:r w:rsidRPr="00045037">
        <w:rPr>
          <w:szCs w:val="24"/>
        </w:rPr>
        <w:t>24</w:t>
      </w:r>
      <w:r w:rsidRPr="00BB6FA8">
        <w:rPr>
          <w:szCs w:val="24"/>
        </w:rPr>
        <w:t xml:space="preserve">. tammikuuta </w:t>
      </w:r>
      <w:r w:rsidRPr="00045037">
        <w:rPr>
          <w:szCs w:val="24"/>
        </w:rPr>
        <w:t>2024</w:t>
      </w:r>
      <w:r w:rsidRPr="00BB6FA8">
        <w:rPr>
          <w:szCs w:val="24"/>
        </w:rPr>
        <w:t xml:space="preserve"> päivätyllä kirjeellä antaman sitoumuksen hyväksyä Euroopan parlamentin kanta Euroopan unionin toiminnasta tehdyn sopimuksen </w:t>
      </w:r>
      <w:r w:rsidRPr="00045037">
        <w:rPr>
          <w:szCs w:val="24"/>
        </w:rPr>
        <w:t>294</w:t>
      </w:r>
      <w:r w:rsidRPr="00BB6FA8">
        <w:rPr>
          <w:szCs w:val="24"/>
        </w:rPr>
        <w:t xml:space="preserve"> artiklan </w:t>
      </w:r>
      <w:r w:rsidRPr="00045037">
        <w:rPr>
          <w:szCs w:val="24"/>
        </w:rPr>
        <w:t>4</w:t>
      </w:r>
      <w:r w:rsidRPr="00BB6FA8">
        <w:rPr>
          <w:szCs w:val="24"/>
        </w:rPr>
        <w:t xml:space="preserve"> kohdan mukaisesti,</w:t>
      </w:r>
    </w:p>
    <w:p w:rsidR="006B09AC" w:rsidRPr="00BB6FA8" w:rsidRDefault="006B09AC" w:rsidP="005150A0">
      <w:pPr>
        <w:pStyle w:val="NormalHanging12a"/>
        <w:widowControl/>
      </w:pPr>
      <w:r w:rsidRPr="00BB6FA8">
        <w:t>–</w:t>
      </w:r>
      <w:r w:rsidRPr="00BB6FA8">
        <w:tab/>
        <w:t xml:space="preserve">ottaa huomioon työjärjestyksen </w:t>
      </w:r>
      <w:r w:rsidRPr="00045037">
        <w:t>59</w:t>
      </w:r>
      <w:r w:rsidRPr="00BB6FA8">
        <w:t xml:space="preserve"> artiklan,</w:t>
      </w:r>
    </w:p>
    <w:p w:rsidR="006B09AC" w:rsidRPr="00BB6FA8" w:rsidRDefault="006B09AC" w:rsidP="005150A0">
      <w:pPr>
        <w:pStyle w:val="NormalHanging12a"/>
        <w:widowControl/>
      </w:pPr>
      <w:r w:rsidRPr="00BB6FA8">
        <w:t>–</w:t>
      </w:r>
      <w:r w:rsidRPr="00BB6FA8">
        <w:tab/>
        <w:t>ottaa huomioon talous- ja raha-asioiden valiokunnan mietinnön (A</w:t>
      </w:r>
      <w:r w:rsidRPr="00045037">
        <w:t>9</w:t>
      </w:r>
      <w:r w:rsidRPr="00BB6FA8">
        <w:t>-</w:t>
      </w:r>
      <w:r w:rsidRPr="00045037">
        <w:t>0256</w:t>
      </w:r>
      <w:r w:rsidRPr="00BB6FA8">
        <w:t>/</w:t>
      </w:r>
      <w:r w:rsidRPr="00045037">
        <w:t>2023</w:t>
      </w:r>
      <w:r w:rsidRPr="00BB6FA8">
        <w:t>),</w:t>
      </w:r>
    </w:p>
    <w:p w:rsidR="006B09AC" w:rsidRPr="00BB6FA8" w:rsidRDefault="006B09AC" w:rsidP="005150A0">
      <w:pPr>
        <w:pStyle w:val="NormalHanging12a"/>
        <w:widowControl/>
      </w:pPr>
      <w:r w:rsidRPr="00045037">
        <w:t>1</w:t>
      </w:r>
      <w:r w:rsidRPr="00BB6FA8">
        <w:t>.</w:t>
      </w:r>
      <w:r w:rsidRPr="00BB6FA8">
        <w:tab/>
        <w:t>vahvistaa jäljempänä esitetyn ensimmäisen käsittelyn kannan;</w:t>
      </w:r>
    </w:p>
    <w:p w:rsidR="006B09AC" w:rsidRPr="00BB6FA8" w:rsidRDefault="006B09AC" w:rsidP="005150A0">
      <w:pPr>
        <w:pStyle w:val="NormalHanging12a"/>
        <w:widowControl/>
      </w:pPr>
      <w:r w:rsidRPr="00045037">
        <w:t>2</w:t>
      </w:r>
      <w:r w:rsidRPr="00BB6FA8">
        <w:t>.</w:t>
      </w:r>
      <w:r w:rsidRPr="00BB6FA8">
        <w:tab/>
        <w:t>pyytää komissiota antamaan asian uudelleen Euroopan parlamentin käsiteltäväksi, jos se korvaa ehdotuksensa, muuttaa sitä huomattavasti tai aikoo muuttaa sitä huomattavasti;</w:t>
      </w:r>
    </w:p>
    <w:p w:rsidR="007E2333" w:rsidRPr="00BB6FA8" w:rsidRDefault="006B09AC" w:rsidP="007E2333">
      <w:pPr>
        <w:pStyle w:val="NormalHanging12a"/>
        <w:widowControl/>
        <w:sectPr w:rsidR="007E2333" w:rsidRPr="00BB6FA8" w:rsidSect="007E2333">
          <w:headerReference w:type="default" r:id="rId9"/>
          <w:headerReference w:type="first" r:id="rId10"/>
          <w:footnotePr>
            <w:numRestart w:val="eachSect"/>
          </w:footnotePr>
          <w:pgSz w:w="11907" w:h="16839"/>
          <w:pgMar w:top="624" w:right="1134" w:bottom="1134" w:left="1134" w:header="567" w:footer="567" w:gutter="0"/>
          <w:pgNumType w:start="1"/>
          <w:cols w:space="720"/>
          <w:docGrid w:linePitch="360"/>
        </w:sectPr>
      </w:pPr>
      <w:r w:rsidRPr="00045037">
        <w:lastRenderedPageBreak/>
        <w:t>3</w:t>
      </w:r>
      <w:r w:rsidRPr="00BB6FA8">
        <w:t>.</w:t>
      </w:r>
      <w:r w:rsidRPr="00BB6FA8">
        <w:tab/>
        <w:t>kehottaa puhemiestä välittämään parlamentin kannan neuvostolle ja komissiolle sekä kansallisille parlamenteille.</w:t>
      </w:r>
    </w:p>
    <w:p w:rsidR="007E2333" w:rsidRPr="00BB6FA8" w:rsidRDefault="007E2333" w:rsidP="007E233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B6FA8">
        <w:rPr>
          <w:rFonts w:eastAsia="Calibri"/>
          <w:b/>
          <w:bCs/>
          <w:color w:val="000000"/>
          <w:szCs w:val="24"/>
        </w:rPr>
        <w:lastRenderedPageBreak/>
        <w:t>P</w:t>
      </w:r>
      <w:r w:rsidRPr="00045037">
        <w:rPr>
          <w:rFonts w:eastAsia="Calibri"/>
          <w:b/>
          <w:bCs/>
          <w:color w:val="000000"/>
          <w:szCs w:val="24"/>
        </w:rPr>
        <w:t>9</w:t>
      </w:r>
      <w:r w:rsidRPr="00BB6FA8">
        <w:rPr>
          <w:rFonts w:eastAsia="Calibri"/>
          <w:b/>
          <w:bCs/>
          <w:color w:val="000000"/>
          <w:szCs w:val="24"/>
        </w:rPr>
        <w:t>_TC</w:t>
      </w:r>
      <w:r w:rsidRPr="00045037">
        <w:rPr>
          <w:rFonts w:eastAsia="Calibri"/>
          <w:b/>
          <w:bCs/>
          <w:color w:val="000000"/>
          <w:szCs w:val="24"/>
        </w:rPr>
        <w:t>1</w:t>
      </w:r>
      <w:r w:rsidRPr="00BB6FA8">
        <w:rPr>
          <w:rFonts w:eastAsia="Calibri"/>
          <w:b/>
          <w:bCs/>
          <w:color w:val="000000"/>
          <w:szCs w:val="24"/>
        </w:rPr>
        <w:t>-COD(</w:t>
      </w:r>
      <w:r w:rsidRPr="00045037">
        <w:rPr>
          <w:rFonts w:eastAsia="Calibri"/>
          <w:b/>
          <w:bCs/>
          <w:color w:val="000000"/>
          <w:szCs w:val="24"/>
        </w:rPr>
        <w:t>2021</w:t>
      </w:r>
      <w:r w:rsidRPr="00BB6FA8">
        <w:rPr>
          <w:rFonts w:eastAsia="Calibri"/>
          <w:b/>
          <w:bCs/>
          <w:color w:val="000000"/>
          <w:szCs w:val="24"/>
        </w:rPr>
        <w:t>)</w:t>
      </w:r>
      <w:r w:rsidRPr="00045037">
        <w:rPr>
          <w:rFonts w:eastAsia="Calibri"/>
          <w:b/>
          <w:bCs/>
          <w:color w:val="000000"/>
          <w:szCs w:val="24"/>
        </w:rPr>
        <w:t>0295</w:t>
      </w:r>
    </w:p>
    <w:p w:rsidR="00330B54" w:rsidRDefault="007E2333" w:rsidP="00330B54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BB6FA8">
        <w:rPr>
          <w:b/>
          <w:szCs w:val="24"/>
        </w:rPr>
        <w:t xml:space="preserve">Euroopan parlamentin kanta, vahvistettu ensimmäisessä käsittelyssä </w:t>
      </w:r>
      <w:r w:rsidRPr="00045037">
        <w:rPr>
          <w:b/>
          <w:szCs w:val="24"/>
        </w:rPr>
        <w:t>23</w:t>
      </w:r>
      <w:r w:rsidRPr="00BB6FA8">
        <w:rPr>
          <w:b/>
          <w:szCs w:val="24"/>
        </w:rPr>
        <w:t xml:space="preserve">. huhtikuuta </w:t>
      </w:r>
      <w:r w:rsidRPr="00045037">
        <w:rPr>
          <w:b/>
          <w:szCs w:val="24"/>
        </w:rPr>
        <w:t>2024</w:t>
      </w:r>
      <w:r w:rsidRPr="00BB6FA8">
        <w:rPr>
          <w:b/>
          <w:szCs w:val="24"/>
        </w:rPr>
        <w:t xml:space="preserve">, Euroopan parlamentin ja neuvoston direktiivin (EU) </w:t>
      </w:r>
      <w:r w:rsidR="007859E6">
        <w:rPr>
          <w:b/>
          <w:szCs w:val="24"/>
        </w:rPr>
        <w:t>2025</w:t>
      </w:r>
      <w:r w:rsidRPr="00BB6FA8">
        <w:rPr>
          <w:b/>
          <w:szCs w:val="24"/>
        </w:rPr>
        <w:t xml:space="preserve">/… antamiseksi </w:t>
      </w:r>
      <w:r w:rsidR="00330B54" w:rsidRPr="00330B54">
        <w:rPr>
          <w:rFonts w:eastAsia="Calibri"/>
          <w:b/>
          <w:szCs w:val="22"/>
          <w:lang w:eastAsia="en-US"/>
        </w:rPr>
        <w:t>direktiivin 2009/</w:t>
      </w:r>
      <w:r w:rsidR="00330B54" w:rsidRPr="007859E6">
        <w:rPr>
          <w:rFonts w:eastAsia="Calibri"/>
          <w:b/>
          <w:szCs w:val="22"/>
          <w:lang w:eastAsia="en-US"/>
        </w:rPr>
        <w:t>138/EY muuttamisesta oikeasuhteisuuden, valvonnan laadun, raportoinnin, pitkäaikaisia takuita koskevien toimenpiteiden, makrovakausvälineiden, kestävyysriskien sekä ryhmävalvonnan ja rajatylittävän valvonnan osalta sekä direktiivien 2002/87/EY ja 2013/34/EU muuttamisesta</w:t>
      </w:r>
    </w:p>
    <w:p w:rsidR="007859E6" w:rsidRPr="008046BC" w:rsidRDefault="007859E6" w:rsidP="007859E6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</w:t>
      </w:r>
      <w:r>
        <w:rPr>
          <w:i/>
          <w:szCs w:val="24"/>
        </w:rPr>
        <w:t>5</w:t>
      </w:r>
      <w:r w:rsidRPr="00F51FCA">
        <w:rPr>
          <w:i/>
          <w:szCs w:val="24"/>
        </w:rPr>
        <w:t>/</w:t>
      </w:r>
      <w:r>
        <w:rPr>
          <w:i/>
          <w:szCs w:val="24"/>
        </w:rPr>
        <w:t>2</w:t>
      </w:r>
      <w:r w:rsidRPr="008046BC">
        <w:rPr>
          <w:i/>
          <w:szCs w:val="24"/>
        </w:rPr>
        <w:t>.)</w:t>
      </w:r>
      <w:bookmarkStart w:id="8" w:name="_GoBack"/>
      <w:bookmarkEnd w:id="8"/>
    </w:p>
    <w:sectPr w:rsidR="007859E6" w:rsidRPr="008046BC" w:rsidSect="00330B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F55" w:rsidRPr="007E061B" w:rsidRDefault="00971F55">
      <w:r w:rsidRPr="007E061B">
        <w:separator/>
      </w:r>
    </w:p>
  </w:endnote>
  <w:endnote w:type="continuationSeparator" w:id="0">
    <w:p w:rsidR="00971F55" w:rsidRPr="007E061B" w:rsidRDefault="00971F55">
      <w:r w:rsidRPr="007E06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6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6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6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F55" w:rsidRPr="007E061B" w:rsidRDefault="00971F55">
      <w:r w:rsidRPr="007E061B">
        <w:separator/>
      </w:r>
    </w:p>
  </w:footnote>
  <w:footnote w:type="continuationSeparator" w:id="0">
    <w:p w:rsidR="00971F55" w:rsidRPr="007E061B" w:rsidRDefault="00971F55">
      <w:r w:rsidRPr="007E061B">
        <w:continuationSeparator/>
      </w:r>
    </w:p>
  </w:footnote>
  <w:footnote w:id="1">
    <w:p w:rsidR="006B09AC" w:rsidRPr="00496AD6" w:rsidRDefault="006B09AC" w:rsidP="00330B54">
      <w:pPr>
        <w:pStyle w:val="FootnoteText"/>
        <w:ind w:left="567" w:hanging="567"/>
        <w:rPr>
          <w:sz w:val="24"/>
          <w:szCs w:val="24"/>
          <w:lang w:val="fi-FI"/>
        </w:rPr>
      </w:pPr>
      <w:r w:rsidRPr="00496AD6">
        <w:rPr>
          <w:rStyle w:val="FootnoteReference"/>
          <w:sz w:val="24"/>
          <w:szCs w:val="24"/>
          <w:lang w:val="fi-FI"/>
        </w:rPr>
        <w:footnoteRef/>
      </w:r>
      <w:r w:rsidR="007E061B" w:rsidRPr="00496AD6">
        <w:rPr>
          <w:sz w:val="24"/>
          <w:szCs w:val="24"/>
          <w:lang w:val="fi-FI"/>
        </w:rPr>
        <w:t xml:space="preserve"> </w:t>
      </w:r>
      <w:r w:rsidR="007E061B" w:rsidRPr="00496AD6">
        <w:rPr>
          <w:sz w:val="24"/>
          <w:szCs w:val="24"/>
          <w:lang w:val="fi-FI"/>
        </w:rPr>
        <w:tab/>
      </w:r>
      <w:r w:rsidRPr="00496AD6">
        <w:rPr>
          <w:sz w:val="24"/>
          <w:szCs w:val="24"/>
          <w:lang w:val="fi-FI"/>
        </w:rPr>
        <w:t>EUVL C 275, 18.7.2022, s. 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333" w:rsidRPr="00A30328" w:rsidRDefault="007E2333" w:rsidP="00C37E28">
    <w:pPr>
      <w:pStyle w:val="HeaderCouncilLarge"/>
    </w:pPr>
    <w:r w:rsidRPr="00A30328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333" w:rsidRPr="00A30328" w:rsidRDefault="007E2333" w:rsidP="00C37E28">
    <w:pPr>
      <w:pStyle w:val="HeaderCouncil"/>
    </w:pPr>
    <w:r w:rsidRPr="00A30328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61B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61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6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EA858AA"/>
    <w:multiLevelType w:val="hybridMultilevel"/>
    <w:tmpl w:val="E5BE6D5A"/>
    <w:lvl w:ilvl="0" w:tplc="FD320B82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02A982A">
      <w:start w:val="1"/>
      <w:numFmt w:val="lowerLetter"/>
      <w:lvlText w:val="%2."/>
      <w:lvlJc w:val="left"/>
      <w:pPr>
        <w:ind w:left="2497" w:hanging="360"/>
      </w:pPr>
    </w:lvl>
    <w:lvl w:ilvl="2" w:tplc="EB803144">
      <w:start w:val="1"/>
      <w:numFmt w:val="lowerRoman"/>
      <w:lvlText w:val="%3."/>
      <w:lvlJc w:val="right"/>
      <w:pPr>
        <w:ind w:left="3217" w:hanging="180"/>
      </w:pPr>
    </w:lvl>
    <w:lvl w:ilvl="3" w:tplc="8160D1D0">
      <w:start w:val="1"/>
      <w:numFmt w:val="decimal"/>
      <w:lvlText w:val="%4."/>
      <w:lvlJc w:val="left"/>
      <w:pPr>
        <w:ind w:left="3937" w:hanging="360"/>
      </w:pPr>
    </w:lvl>
    <w:lvl w:ilvl="4" w:tplc="A6129270">
      <w:start w:val="1"/>
      <w:numFmt w:val="lowerLetter"/>
      <w:lvlText w:val="%5."/>
      <w:lvlJc w:val="left"/>
      <w:pPr>
        <w:ind w:left="4657" w:hanging="360"/>
      </w:pPr>
    </w:lvl>
    <w:lvl w:ilvl="5" w:tplc="4AEE137E">
      <w:start w:val="1"/>
      <w:numFmt w:val="lowerRoman"/>
      <w:lvlText w:val="%6."/>
      <w:lvlJc w:val="right"/>
      <w:pPr>
        <w:ind w:left="5377" w:hanging="180"/>
      </w:pPr>
    </w:lvl>
    <w:lvl w:ilvl="6" w:tplc="4CD01C48">
      <w:start w:val="1"/>
      <w:numFmt w:val="decimal"/>
      <w:lvlText w:val="%7."/>
      <w:lvlJc w:val="left"/>
      <w:pPr>
        <w:ind w:left="6097" w:hanging="360"/>
      </w:pPr>
    </w:lvl>
    <w:lvl w:ilvl="7" w:tplc="5DB8EDF6">
      <w:start w:val="1"/>
      <w:numFmt w:val="lowerLetter"/>
      <w:lvlText w:val="%8."/>
      <w:lvlJc w:val="left"/>
      <w:pPr>
        <w:ind w:left="6817" w:hanging="360"/>
      </w:pPr>
    </w:lvl>
    <w:lvl w:ilvl="8" w:tplc="8DA0CB5E">
      <w:start w:val="1"/>
      <w:numFmt w:val="lowerRoman"/>
      <w:lvlText w:val="%9."/>
      <w:lvlJc w:val="right"/>
      <w:pPr>
        <w:ind w:left="7537" w:hanging="180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8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9"/>
  </w:num>
  <w:num w:numId="3">
    <w:abstractNumId w:val="37"/>
  </w:num>
  <w:num w:numId="4">
    <w:abstractNumId w:val="24"/>
  </w:num>
  <w:num w:numId="5">
    <w:abstractNumId w:val="15"/>
  </w:num>
  <w:num w:numId="6">
    <w:abstractNumId w:val="25"/>
  </w:num>
  <w:num w:numId="7">
    <w:abstractNumId w:val="26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35"/>
  </w:num>
  <w:num w:numId="12">
    <w:abstractNumId w:val="36"/>
  </w:num>
  <w:num w:numId="13">
    <w:abstractNumId w:val="14"/>
  </w:num>
  <w:num w:numId="14">
    <w:abstractNumId w:val="31"/>
  </w:num>
  <w:num w:numId="15">
    <w:abstractNumId w:val="53"/>
    <w:lvlOverride w:ilvl="0">
      <w:startOverride w:val="1"/>
    </w:lvlOverride>
  </w:num>
  <w:num w:numId="16">
    <w:abstractNumId w:val="40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2"/>
  </w:num>
  <w:num w:numId="19">
    <w:abstractNumId w:val="1"/>
  </w:num>
  <w:num w:numId="20">
    <w:abstractNumId w:val="44"/>
  </w:num>
  <w:num w:numId="21">
    <w:abstractNumId w:val="38"/>
  </w:num>
  <w:num w:numId="22">
    <w:abstractNumId w:val="3"/>
  </w:num>
  <w:num w:numId="23">
    <w:abstractNumId w:val="46"/>
  </w:num>
  <w:num w:numId="24">
    <w:abstractNumId w:val="52"/>
  </w:num>
  <w:num w:numId="25">
    <w:abstractNumId w:val="32"/>
  </w:num>
  <w:num w:numId="26">
    <w:abstractNumId w:val="45"/>
  </w:num>
  <w:num w:numId="27">
    <w:abstractNumId w:val="39"/>
  </w:num>
  <w:num w:numId="28">
    <w:abstractNumId w:val="28"/>
  </w:num>
  <w:num w:numId="29">
    <w:abstractNumId w:val="0"/>
  </w:num>
  <w:num w:numId="30">
    <w:abstractNumId w:val="12"/>
  </w:num>
  <w:num w:numId="31">
    <w:abstractNumId w:val="5"/>
  </w:num>
  <w:num w:numId="32">
    <w:abstractNumId w:val="13"/>
  </w:num>
  <w:num w:numId="33">
    <w:abstractNumId w:val="33"/>
  </w:num>
  <w:num w:numId="34">
    <w:abstractNumId w:val="22"/>
  </w:num>
  <w:num w:numId="35">
    <w:abstractNumId w:val="23"/>
  </w:num>
  <w:num w:numId="36">
    <w:abstractNumId w:val="30"/>
  </w:num>
  <w:num w:numId="37">
    <w:abstractNumId w:val="34"/>
  </w:num>
  <w:num w:numId="38">
    <w:abstractNumId w:val="50"/>
  </w:num>
  <w:num w:numId="39">
    <w:abstractNumId w:val="49"/>
  </w:num>
  <w:num w:numId="40">
    <w:abstractNumId w:val="51"/>
  </w:num>
  <w:num w:numId="41">
    <w:abstractNumId w:val="17"/>
  </w:num>
  <w:num w:numId="42">
    <w:abstractNumId w:val="20"/>
  </w:num>
  <w:num w:numId="43">
    <w:abstractNumId w:val="48"/>
  </w:num>
  <w:num w:numId="44">
    <w:abstractNumId w:val="10"/>
  </w:num>
  <w:num w:numId="45">
    <w:abstractNumId w:val="27"/>
  </w:num>
  <w:num w:numId="46">
    <w:abstractNumId w:val="18"/>
  </w:num>
  <w:num w:numId="47">
    <w:abstractNumId w:val="21"/>
  </w:num>
  <w:num w:numId="48">
    <w:abstractNumId w:val="43"/>
  </w:num>
  <w:num w:numId="49">
    <w:abstractNumId w:val="16"/>
  </w:num>
  <w:num w:numId="50">
    <w:abstractNumId w:val="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FI"/>
    <w:docVar w:name="dvnumam" w:val="0"/>
    <w:docVar w:name="dvpe" w:val="732.668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direktiivin 2009/138/EY muuttamisesta oikeasuhteisuuden, valvonnan laadun, raportoinnin, pitkäaikaisia takuita koskevien toimenpiteiden, makrovakausvälineiden, kestävyysriskien, ryhmävalvonnan ja rajatylittävän valvonnan osalta(COM(2021)0581 – C9-0367/2021 – 2021/0295(COD))"/>
  </w:docVars>
  <w:rsids>
    <w:rsidRoot w:val="00971F55"/>
    <w:rsid w:val="00002272"/>
    <w:rsid w:val="00045037"/>
    <w:rsid w:val="00064002"/>
    <w:rsid w:val="000677B9"/>
    <w:rsid w:val="000831BA"/>
    <w:rsid w:val="000A42CC"/>
    <w:rsid w:val="000E2A6F"/>
    <w:rsid w:val="000E7DD9"/>
    <w:rsid w:val="0010095E"/>
    <w:rsid w:val="00125B37"/>
    <w:rsid w:val="00187494"/>
    <w:rsid w:val="001F32AE"/>
    <w:rsid w:val="002767FF"/>
    <w:rsid w:val="002B18FE"/>
    <w:rsid w:val="002B5493"/>
    <w:rsid w:val="00330B54"/>
    <w:rsid w:val="00343214"/>
    <w:rsid w:val="0036111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AD6"/>
    <w:rsid w:val="004C0004"/>
    <w:rsid w:val="004C5D52"/>
    <w:rsid w:val="0050519A"/>
    <w:rsid w:val="005072A1"/>
    <w:rsid w:val="00514517"/>
    <w:rsid w:val="005150A0"/>
    <w:rsid w:val="00545827"/>
    <w:rsid w:val="00560270"/>
    <w:rsid w:val="005C2568"/>
    <w:rsid w:val="006037C0"/>
    <w:rsid w:val="00653950"/>
    <w:rsid w:val="006631B6"/>
    <w:rsid w:val="00680577"/>
    <w:rsid w:val="006B09AC"/>
    <w:rsid w:val="006F74FA"/>
    <w:rsid w:val="00731ADD"/>
    <w:rsid w:val="00734777"/>
    <w:rsid w:val="00747932"/>
    <w:rsid w:val="00751A4A"/>
    <w:rsid w:val="00756632"/>
    <w:rsid w:val="00762C74"/>
    <w:rsid w:val="007859E6"/>
    <w:rsid w:val="00786EC0"/>
    <w:rsid w:val="007C05B0"/>
    <w:rsid w:val="007D1690"/>
    <w:rsid w:val="007E061B"/>
    <w:rsid w:val="007E22AD"/>
    <w:rsid w:val="007E2333"/>
    <w:rsid w:val="00817416"/>
    <w:rsid w:val="00842779"/>
    <w:rsid w:val="00854BE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F55"/>
    <w:rsid w:val="00981893"/>
    <w:rsid w:val="00997EB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FA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AFDA2B"/>
  <w15:chartTrackingRefBased/>
  <w15:docId w15:val="{CE88C75D-A771-4CBE-A746-9278131F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uiPriority w:val="99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uiPriority w:val="99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uiPriority w:val="99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uiPriority w:val="99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uiPriority w:val="99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B09A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B09A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B09A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B09A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B09A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B09AC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6B09AC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9"/>
    <w:rsid w:val="006B09AC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9"/>
    <w:rsid w:val="006B09AC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6B09A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uiPriority w:val="99"/>
    <w:rsid w:val="006B09A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6B09AC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6B09A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uiPriority w:val="99"/>
    <w:rsid w:val="006B09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uiPriority w:val="99"/>
    <w:rsid w:val="006B09AC"/>
    <w:rPr>
      <w:b/>
    </w:rPr>
  </w:style>
  <w:style w:type="paragraph" w:customStyle="1" w:styleId="NormalBold12a">
    <w:name w:val="NormalBold12a"/>
    <w:basedOn w:val="Normal"/>
    <w:uiPriority w:val="99"/>
    <w:rsid w:val="006B09AC"/>
    <w:pPr>
      <w:spacing w:after="240"/>
    </w:pPr>
    <w:rPr>
      <w:b/>
    </w:rPr>
  </w:style>
  <w:style w:type="paragraph" w:customStyle="1" w:styleId="NormalHanging12a">
    <w:name w:val="NormalHanging12a"/>
    <w:basedOn w:val="Normal"/>
    <w:uiPriority w:val="99"/>
    <w:rsid w:val="006B09AC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6B09AC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6B09AC"/>
    <w:pPr>
      <w:ind w:left="1418"/>
    </w:pPr>
  </w:style>
  <w:style w:type="paragraph" w:customStyle="1" w:styleId="NormalCenter12a">
    <w:name w:val="NormalCenter12a"/>
    <w:basedOn w:val="Normal"/>
    <w:uiPriority w:val="99"/>
    <w:rsid w:val="006B09AC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6B09A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6B09A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6B09A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6B09A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B09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9AC"/>
    <w:rPr>
      <w:sz w:val="24"/>
      <w:lang w:val="fi-FI"/>
    </w:rPr>
  </w:style>
  <w:style w:type="paragraph" w:customStyle="1" w:styleId="AmNumberTabs">
    <w:name w:val="AmNumberTabs"/>
    <w:basedOn w:val="Normal"/>
    <w:uiPriority w:val="99"/>
    <w:rsid w:val="006B09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uiPriority w:val="99"/>
    <w:rsid w:val="006B09AC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6B09A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6B09A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uiPriority w:val="99"/>
    <w:rsid w:val="006B09A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uiPriority w:val="99"/>
    <w:rsid w:val="006B09A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uiPriority w:val="99"/>
    <w:rsid w:val="006B09AC"/>
    <w:rPr>
      <w:sz w:val="18"/>
    </w:rPr>
  </w:style>
  <w:style w:type="character" w:styleId="Hyperlink">
    <w:name w:val="Hyperlink"/>
    <w:uiPriority w:val="99"/>
    <w:unhideWhenUsed/>
    <w:rsid w:val="006B09AC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6B09AC"/>
    <w:rPr>
      <w:color w:val="954F72" w:themeColor="followedHyperlink"/>
      <w:u w:val="single"/>
    </w:rPr>
  </w:style>
  <w:style w:type="paragraph" w:customStyle="1" w:styleId="Text1">
    <w:name w:val="Text 1"/>
    <w:basedOn w:val="Normal"/>
    <w:uiPriority w:val="99"/>
    <w:rsid w:val="006B09A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uiPriority w:val="99"/>
    <w:rsid w:val="006B09A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6B09AC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6B09AC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6B09AC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B09AC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B09AC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B09AC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6B09AC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6B09AC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6B09AC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09AC"/>
    <w:rPr>
      <w:rFonts w:eastAsiaTheme="minorHAnsi"/>
      <w:lang w:val="fi-FI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B09AC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B09A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6B09AC"/>
    <w:rPr>
      <w:sz w:val="24"/>
      <w:lang w:val="fi-FI"/>
    </w:rPr>
  </w:style>
  <w:style w:type="paragraph" w:styleId="TableofFigures">
    <w:name w:val="table of figures"/>
    <w:basedOn w:val="Normal"/>
    <w:next w:val="Normal"/>
    <w:uiPriority w:val="99"/>
    <w:unhideWhenUsed/>
    <w:rsid w:val="006B09AC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nhideWhenUsed/>
    <w:rsid w:val="006B09A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6B09AC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nhideWhenUsed/>
    <w:rsid w:val="006B09A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nhideWhenUsed/>
    <w:rsid w:val="006B09A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nhideWhenUsed/>
    <w:rsid w:val="006B09A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nhideWhenUsed/>
    <w:rsid w:val="006B09A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nhideWhenUsed/>
    <w:rsid w:val="006B09A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6B09AC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B09AC"/>
    <w:rPr>
      <w:rFonts w:eastAsiaTheme="minorHAnsi"/>
      <w:b/>
      <w:bCs/>
      <w:lang w:val="fi-FI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B09AC"/>
    <w:rPr>
      <w:b/>
      <w:bCs/>
    </w:rPr>
  </w:style>
  <w:style w:type="character" w:customStyle="1" w:styleId="CommentSubjectChar1">
    <w:name w:val="Comment Subject Char1"/>
    <w:basedOn w:val="CommentTextChar"/>
    <w:rsid w:val="006B09AC"/>
    <w:rPr>
      <w:rFonts w:eastAsiaTheme="minorHAnsi"/>
      <w:b/>
      <w:bCs/>
      <w:lang w:val="fi-FI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B09AC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6B09AC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6B09AC"/>
    <w:rPr>
      <w:rFonts w:ascii="Segoe UI" w:hAnsi="Segoe UI" w:cs="Segoe UI"/>
      <w:sz w:val="18"/>
      <w:szCs w:val="18"/>
      <w:lang w:val="fi-FI"/>
    </w:rPr>
  </w:style>
  <w:style w:type="paragraph" w:styleId="Revision">
    <w:name w:val="Revision"/>
    <w:uiPriority w:val="99"/>
    <w:rsid w:val="006B09AC"/>
    <w:rPr>
      <w:rFonts w:eastAsiaTheme="minorHAnsi"/>
      <w:sz w:val="24"/>
      <w:szCs w:val="22"/>
      <w:lang w:val="fi-FI" w:eastAsia="en-US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  <w:rsid w:val="006B09AC"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"/>
    <w:basedOn w:val="Normal"/>
    <w:link w:val="ListParagraphChar"/>
    <w:uiPriority w:val="34"/>
    <w:qFormat/>
    <w:rsid w:val="006B09AC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uiPriority w:val="99"/>
    <w:rsid w:val="006B09A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6B09A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6B09A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uiPriority w:val="99"/>
    <w:rsid w:val="006B09AC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6B09AC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6B09A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6B09A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6B09AC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uiPriority w:val="99"/>
    <w:rsid w:val="006B09A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fi-FI" w:eastAsia="en-US"/>
    </w:rPr>
  </w:style>
  <w:style w:type="character" w:customStyle="1" w:styleId="hllevel3Char">
    <w:name w:val="hl level 3 Char"/>
    <w:basedOn w:val="DefaultParagraphFont"/>
    <w:link w:val="hllevel3"/>
    <w:locked/>
    <w:rsid w:val="006B09AC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6B09AC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6B09A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6B09A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6B09AC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6B09A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uiPriority w:val="99"/>
    <w:rsid w:val="006B09A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uiPriority w:val="99"/>
    <w:rsid w:val="006B09AC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6B09A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6B09A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rsid w:val="006B09AC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6B09A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uiPriority w:val="99"/>
    <w:rsid w:val="006B09AC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uiPriority w:val="99"/>
    <w:rsid w:val="006B09AC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uiPriority w:val="99"/>
    <w:rsid w:val="006B09AC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6B09A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6B09AC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6B09AC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6B09A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B09A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B09A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uiPriority w:val="99"/>
    <w:rsid w:val="006B09A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B09A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B09AC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uiPriority w:val="99"/>
    <w:rsid w:val="006B09AC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uiPriority w:val="99"/>
    <w:rsid w:val="006B09AC"/>
    <w:pPr>
      <w:numPr>
        <w:numId w:val="3"/>
      </w:numPr>
    </w:pPr>
  </w:style>
  <w:style w:type="paragraph" w:customStyle="1" w:styleId="Tiret1">
    <w:name w:val="Tiret 1"/>
    <w:basedOn w:val="Point1"/>
    <w:uiPriority w:val="99"/>
    <w:rsid w:val="006B09AC"/>
    <w:pPr>
      <w:numPr>
        <w:numId w:val="4"/>
      </w:numPr>
    </w:pPr>
  </w:style>
  <w:style w:type="paragraph" w:customStyle="1" w:styleId="Tiret3">
    <w:name w:val="Tiret 3"/>
    <w:basedOn w:val="Point3"/>
    <w:uiPriority w:val="99"/>
    <w:rsid w:val="006B09AC"/>
    <w:pPr>
      <w:numPr>
        <w:numId w:val="5"/>
      </w:numPr>
    </w:pPr>
  </w:style>
  <w:style w:type="paragraph" w:customStyle="1" w:styleId="Tiret4">
    <w:name w:val="Tiret 4"/>
    <w:basedOn w:val="Point4"/>
    <w:uiPriority w:val="99"/>
    <w:rsid w:val="006B09AC"/>
    <w:pPr>
      <w:numPr>
        <w:numId w:val="6"/>
      </w:numPr>
    </w:pPr>
  </w:style>
  <w:style w:type="paragraph" w:customStyle="1" w:styleId="Tiret5">
    <w:name w:val="Tiret 5"/>
    <w:basedOn w:val="Point5"/>
    <w:uiPriority w:val="99"/>
    <w:rsid w:val="006B09AC"/>
    <w:pPr>
      <w:numPr>
        <w:numId w:val="7"/>
      </w:numPr>
    </w:pPr>
  </w:style>
  <w:style w:type="paragraph" w:customStyle="1" w:styleId="PointDouble0">
    <w:name w:val="PointDouble 0"/>
    <w:basedOn w:val="Normal"/>
    <w:uiPriority w:val="99"/>
    <w:rsid w:val="006B09A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6B09A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6B09A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6B09A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6B09A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6B09A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6B09A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6B09A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6B09A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6B09A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rsid w:val="006B09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6B09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6B09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6B09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rsid w:val="006B09A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rsid w:val="006B09A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rsid w:val="006B09AC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6B09A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6B09A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6B09A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6B09A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rsid w:val="006B09A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rsid w:val="006B09A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rsid w:val="006B09A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6B09A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6B09A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6B09A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6B09A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6B09A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rsid w:val="006B09A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rsid w:val="006B09A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rsid w:val="006B09A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6B09A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6B09AC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6B09AC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6B09AC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qFormat/>
    <w:rsid w:val="006B09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uiPriority w:val="99"/>
    <w:rsid w:val="006B09A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uiPriority w:val="99"/>
    <w:rsid w:val="006B09A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uiPriority w:val="99"/>
    <w:rsid w:val="006B09A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uiPriority w:val="99"/>
    <w:rsid w:val="006B09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uiPriority w:val="99"/>
    <w:qFormat/>
    <w:rsid w:val="006B09A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uiPriority w:val="99"/>
    <w:rsid w:val="006B09A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uiPriority w:val="99"/>
    <w:rsid w:val="006B09A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uiPriority w:val="99"/>
    <w:rsid w:val="006B09AC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uiPriority w:val="99"/>
    <w:rsid w:val="006B09AC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uiPriority w:val="99"/>
    <w:rsid w:val="006B09AC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uiPriority w:val="99"/>
    <w:rsid w:val="006B09AC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uiPriority w:val="99"/>
    <w:rsid w:val="006B09AC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uiPriority w:val="99"/>
    <w:rsid w:val="006B09AC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6B09A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6B09A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uiPriority w:val="99"/>
    <w:rsid w:val="006B09A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6B09A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rsid w:val="006B09A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B09AC"/>
    <w:pPr>
      <w:spacing w:after="240"/>
    </w:pPr>
  </w:style>
  <w:style w:type="paragraph" w:customStyle="1" w:styleId="Languesfaisantfoi">
    <w:name w:val="Langues faisant foi"/>
    <w:basedOn w:val="Normal"/>
    <w:next w:val="Normal"/>
    <w:uiPriority w:val="99"/>
    <w:rsid w:val="006B09A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6B09AC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6B09A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6B09A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6B09AC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6B09AC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6B09AC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6B09AC"/>
  </w:style>
  <w:style w:type="paragraph" w:customStyle="1" w:styleId="Rfrencecroise">
    <w:name w:val="Référence croisée"/>
    <w:basedOn w:val="Normal"/>
    <w:uiPriority w:val="99"/>
    <w:rsid w:val="006B09AC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6B09AC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6B09A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6B09A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6B09A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rsid w:val="006B09AC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rsid w:val="006B09A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rsid w:val="006B09A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6B09A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6B09A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6B09A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6B09A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6B09A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6B09A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6B09A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6B09AC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6B09AC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6B09AC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6B09AC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6B09A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6B09A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6B09A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6B09A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6B09A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6B09A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6B09A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6B09AC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6B09AC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6B09A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6B09A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6B09AC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6B09AC"/>
  </w:style>
  <w:style w:type="paragraph" w:customStyle="1" w:styleId="Volume">
    <w:name w:val="Volume"/>
    <w:basedOn w:val="Normal"/>
    <w:next w:val="Confidentialit"/>
    <w:uiPriority w:val="99"/>
    <w:rsid w:val="006B09A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6B09AC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6B09AC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6B09AC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6B09AC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6B09AC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6B09AC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6B09A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6B09AC"/>
    <w:rPr>
      <w:sz w:val="16"/>
      <w:szCs w:val="16"/>
    </w:rPr>
  </w:style>
  <w:style w:type="character" w:customStyle="1" w:styleId="italic">
    <w:name w:val="italic"/>
    <w:basedOn w:val="DefaultParagraphFont"/>
    <w:rsid w:val="006B09AC"/>
  </w:style>
  <w:style w:type="character" w:customStyle="1" w:styleId="sub">
    <w:name w:val="sub"/>
    <w:basedOn w:val="DefaultParagraphFont"/>
    <w:rsid w:val="006B09AC"/>
  </w:style>
  <w:style w:type="character" w:customStyle="1" w:styleId="italics">
    <w:name w:val="italics"/>
    <w:basedOn w:val="DefaultParagraphFont"/>
    <w:rsid w:val="006B09AC"/>
  </w:style>
  <w:style w:type="character" w:customStyle="1" w:styleId="normaltextrun">
    <w:name w:val="normaltextrun"/>
    <w:basedOn w:val="DefaultParagraphFont"/>
    <w:rsid w:val="006B09AC"/>
  </w:style>
  <w:style w:type="character" w:customStyle="1" w:styleId="Marker">
    <w:name w:val="Marker"/>
    <w:basedOn w:val="DefaultParagraphFont"/>
    <w:rsid w:val="006B09AC"/>
    <w:rPr>
      <w:color w:val="0000FF"/>
    </w:rPr>
  </w:style>
  <w:style w:type="character" w:customStyle="1" w:styleId="Marker1">
    <w:name w:val="Marker1"/>
    <w:basedOn w:val="DefaultParagraphFont"/>
    <w:rsid w:val="006B09AC"/>
    <w:rPr>
      <w:color w:val="008000"/>
    </w:rPr>
  </w:style>
  <w:style w:type="character" w:customStyle="1" w:styleId="Marker2">
    <w:name w:val="Marker2"/>
    <w:basedOn w:val="DefaultParagraphFont"/>
    <w:rsid w:val="006B09AC"/>
    <w:rPr>
      <w:color w:val="FF0000"/>
    </w:rPr>
  </w:style>
  <w:style w:type="character" w:customStyle="1" w:styleId="Added">
    <w:name w:val="Added"/>
    <w:basedOn w:val="DefaultParagraphFont"/>
    <w:rsid w:val="006B09AC"/>
    <w:rPr>
      <w:b/>
      <w:bCs w:val="0"/>
      <w:u w:val="single"/>
    </w:rPr>
  </w:style>
  <w:style w:type="character" w:customStyle="1" w:styleId="Deleted">
    <w:name w:val="Deleted"/>
    <w:basedOn w:val="DefaultParagraphFont"/>
    <w:rsid w:val="006B09AC"/>
    <w:rPr>
      <w:strike/>
    </w:rPr>
  </w:style>
  <w:style w:type="paragraph" w:customStyle="1" w:styleId="Point">
    <w:name w:val="Point"/>
    <w:basedOn w:val="Point2number"/>
    <w:uiPriority w:val="99"/>
    <w:rsid w:val="006B09AC"/>
  </w:style>
  <w:style w:type="paragraph" w:customStyle="1" w:styleId="LowlTitreobjet">
    <w:name w:val="LowlTitre objet"/>
    <w:basedOn w:val="Titreobjet"/>
    <w:uiPriority w:val="99"/>
    <w:rsid w:val="006B09AC"/>
  </w:style>
  <w:style w:type="paragraph" w:customStyle="1" w:styleId="Tiret2">
    <w:name w:val="Tiret 2"/>
    <w:basedOn w:val="Point2"/>
    <w:uiPriority w:val="99"/>
    <w:rsid w:val="006B09AC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6B09AC"/>
    <w:pPr>
      <w:numPr>
        <w:numId w:val="17"/>
      </w:numPr>
    </w:pPr>
  </w:style>
  <w:style w:type="paragraph" w:customStyle="1" w:styleId="ProjRap">
    <w:name w:val="ProjRap"/>
    <w:basedOn w:val="Normal"/>
    <w:uiPriority w:val="99"/>
    <w:rsid w:val="006B09AC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sid w:val="006B09A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B09AC"/>
    <w:rPr>
      <w:lang w:val="fi-FI"/>
    </w:rPr>
  </w:style>
  <w:style w:type="character" w:styleId="EndnoteReference">
    <w:name w:val="endnote reference"/>
    <w:basedOn w:val="DefaultParagraphFont"/>
    <w:uiPriority w:val="99"/>
    <w:rsid w:val="006B09AC"/>
    <w:rPr>
      <w:vertAlign w:val="superscript"/>
    </w:rPr>
  </w:style>
  <w:style w:type="paragraph" w:customStyle="1" w:styleId="PELeft">
    <w:name w:val="PELeft"/>
    <w:basedOn w:val="Normal"/>
    <w:uiPriority w:val="99"/>
    <w:rsid w:val="006B09A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uiPriority w:val="99"/>
    <w:rsid w:val="006B09AC"/>
    <w:pPr>
      <w:spacing w:after="240"/>
    </w:pPr>
  </w:style>
  <w:style w:type="paragraph" w:customStyle="1" w:styleId="RollCallVotes">
    <w:name w:val="RollCallVotes"/>
    <w:basedOn w:val="Normal"/>
    <w:uiPriority w:val="99"/>
    <w:rsid w:val="006B09A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uiPriority w:val="99"/>
    <w:qFormat/>
    <w:rsid w:val="006B09A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uiPriority w:val="99"/>
    <w:rsid w:val="006B09A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uiPriority w:val="99"/>
    <w:rsid w:val="006B09AC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uiPriority w:val="99"/>
    <w:rsid w:val="007E2333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uiPriority w:val="99"/>
    <w:rsid w:val="007E2333"/>
    <w:pPr>
      <w:spacing w:before="240" w:after="240"/>
      <w:jc w:val="right"/>
    </w:pPr>
  </w:style>
  <w:style w:type="paragraph" w:customStyle="1" w:styleId="AmDateTab">
    <w:name w:val="AmDateTab"/>
    <w:basedOn w:val="Normal"/>
    <w:uiPriority w:val="99"/>
    <w:rsid w:val="007E233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E2333"/>
  </w:style>
  <w:style w:type="paragraph" w:customStyle="1" w:styleId="NormalJustified">
    <w:name w:val="Normal Justified"/>
    <w:basedOn w:val="Normal"/>
    <w:uiPriority w:val="99"/>
    <w:rsid w:val="007E233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uiPriority w:val="99"/>
    <w:rsid w:val="007E233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uiPriority w:val="99"/>
    <w:rsid w:val="007E233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E233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7E233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7E233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7E233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7E233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7E233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7E233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7E233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7E233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7E233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7E233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7E233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7E233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7E2333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7E2333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7E2333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7E2333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7E2333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7E2333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7E2333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7E2333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7E2333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7E2333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7E2333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7E2333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7E2333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7E2333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7E2333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7E2333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7E2333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7E2333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7E2333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7E2333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7E2333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uiPriority w:val="99"/>
    <w:rsid w:val="007E2333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uiPriority w:val="99"/>
    <w:rsid w:val="007E2333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uiPriority w:val="99"/>
    <w:rsid w:val="007E2333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uiPriority w:val="99"/>
    <w:rsid w:val="007E2333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uiPriority w:val="99"/>
    <w:rsid w:val="007E233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7E2333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uiPriority w:val="99"/>
    <w:rsid w:val="007E2333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uiPriority w:val="99"/>
    <w:rsid w:val="007E2333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uiPriority w:val="99"/>
    <w:rsid w:val="007E2333"/>
    <w:pPr>
      <w:jc w:val="center"/>
    </w:pPr>
  </w:style>
  <w:style w:type="paragraph" w:customStyle="1" w:styleId="Jardin">
    <w:name w:val="Jardin"/>
    <w:basedOn w:val="Normal"/>
    <w:uiPriority w:val="99"/>
    <w:rsid w:val="007E233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7E233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7E233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7E233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7E2333"/>
    <w:rPr>
      <w:b/>
    </w:rPr>
  </w:style>
  <w:style w:type="paragraph" w:customStyle="1" w:styleId="Annex">
    <w:name w:val="Annex"/>
    <w:basedOn w:val="Normal"/>
    <w:next w:val="Normal"/>
    <w:uiPriority w:val="99"/>
    <w:rsid w:val="007E233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7E233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7E233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E233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7E233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E233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E2333"/>
    <w:rPr>
      <w:rFonts w:eastAsia="Calibri"/>
      <w:sz w:val="24"/>
      <w:szCs w:val="22"/>
      <w:lang w:val="fi-F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E2333"/>
    <w:rPr>
      <w:rFonts w:eastAsia="Calibri"/>
      <w:sz w:val="2"/>
      <w:szCs w:val="22"/>
      <w:lang w:val="fi-FI" w:eastAsia="en-US"/>
    </w:rPr>
  </w:style>
  <w:style w:type="paragraph" w:customStyle="1" w:styleId="FooterText">
    <w:name w:val="Footer Text"/>
    <w:basedOn w:val="Normal"/>
    <w:uiPriority w:val="99"/>
    <w:rsid w:val="007E233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7E2333"/>
    <w:rPr>
      <w:color w:val="808080"/>
    </w:rPr>
  </w:style>
  <w:style w:type="character" w:customStyle="1" w:styleId="rynqvb">
    <w:name w:val="rynqvb"/>
    <w:basedOn w:val="DefaultParagraphFont"/>
    <w:rsid w:val="007E2333"/>
  </w:style>
  <w:style w:type="character" w:customStyle="1" w:styleId="Hyperlink1">
    <w:name w:val="Hyperlink1"/>
    <w:basedOn w:val="DefaultParagraphFont"/>
    <w:uiPriority w:val="99"/>
    <w:unhideWhenUsed/>
    <w:rsid w:val="007E233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2333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7E2333"/>
  </w:style>
  <w:style w:type="character" w:customStyle="1" w:styleId="highlight">
    <w:name w:val="highlight"/>
    <w:basedOn w:val="DefaultParagraphFont"/>
    <w:rsid w:val="007E2333"/>
  </w:style>
  <w:style w:type="character" w:customStyle="1" w:styleId="ui-provider">
    <w:name w:val="ui-provider"/>
    <w:basedOn w:val="DefaultParagraphFont"/>
    <w:rsid w:val="007E2333"/>
  </w:style>
  <w:style w:type="paragraph" w:styleId="BodyText">
    <w:name w:val="Body Text"/>
    <w:basedOn w:val="Normal"/>
    <w:link w:val="BodyTextChar"/>
    <w:uiPriority w:val="99"/>
    <w:unhideWhenUsed/>
    <w:rsid w:val="007E2333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7E2333"/>
    <w:rPr>
      <w:rFonts w:ascii="Calibri" w:eastAsia="Calibri" w:hAnsi="Calibri" w:cs="Calibri"/>
      <w:sz w:val="25"/>
      <w:szCs w:val="25"/>
      <w:lang w:val="fi-FI" w:eastAsia="en-US"/>
    </w:rPr>
  </w:style>
  <w:style w:type="paragraph" w:customStyle="1" w:styleId="modref">
    <w:name w:val="modref"/>
    <w:basedOn w:val="Normal"/>
    <w:uiPriority w:val="99"/>
    <w:rsid w:val="007E2333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7E2333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7E2333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7E2333"/>
    <w:rPr>
      <w:rFonts w:ascii="Calibri" w:hAnsi="Calibri"/>
      <w:szCs w:val="21"/>
      <w:lang w:val="fi-FI"/>
    </w:rPr>
  </w:style>
  <w:style w:type="paragraph" w:customStyle="1" w:styleId="numberedparagraph">
    <w:name w:val="numbered paragraph"/>
    <w:basedOn w:val="Normal"/>
    <w:uiPriority w:val="99"/>
    <w:qFormat/>
    <w:rsid w:val="007E2333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7E2333"/>
  </w:style>
  <w:style w:type="character" w:styleId="Strong">
    <w:name w:val="Strong"/>
    <w:basedOn w:val="DefaultParagraphFont"/>
    <w:uiPriority w:val="22"/>
    <w:qFormat/>
    <w:rsid w:val="007E2333"/>
    <w:rPr>
      <w:b/>
    </w:rPr>
  </w:style>
  <w:style w:type="character" w:customStyle="1" w:styleId="eop">
    <w:name w:val="eop"/>
    <w:basedOn w:val="DefaultParagraphFont"/>
    <w:rsid w:val="007E2333"/>
  </w:style>
  <w:style w:type="paragraph" w:customStyle="1" w:styleId="xmsonormal">
    <w:name w:val="x_msonormal"/>
    <w:basedOn w:val="Normal"/>
    <w:uiPriority w:val="99"/>
    <w:rsid w:val="007E2333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7E2333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7E2333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7E2333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7E2333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7E2333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7E2333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7E2333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uiPriority w:val="99"/>
    <w:rsid w:val="007E2333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uiPriority w:val="99"/>
    <w:rsid w:val="007E2333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uiPriority w:val="99"/>
    <w:rsid w:val="007E2333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7E2333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uiPriority w:val="99"/>
    <w:rsid w:val="007E2333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uiPriority w:val="99"/>
    <w:rsid w:val="007E2333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uiPriority w:val="99"/>
    <w:rsid w:val="007E233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uiPriority w:val="99"/>
    <w:rsid w:val="007E233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uiPriority w:val="99"/>
    <w:rsid w:val="007E233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7E2333"/>
    <w:rPr>
      <w:rFonts w:eastAsia="Calibri" w:cs="Calibri"/>
      <w:sz w:val="24"/>
      <w:szCs w:val="22"/>
      <w:lang w:val="fi-FI" w:eastAsia="en-US"/>
    </w:rPr>
  </w:style>
  <w:style w:type="paragraph" w:customStyle="1" w:styleId="nbbordered">
    <w:name w:val="nb bordered"/>
    <w:basedOn w:val="Normal"/>
    <w:uiPriority w:val="99"/>
    <w:rsid w:val="007E233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7E2333"/>
    <w:rPr>
      <w:rFonts w:eastAsia="Calibri" w:cs="Calibri"/>
      <w:b/>
      <w:sz w:val="24"/>
      <w:szCs w:val="22"/>
      <w:lang w:val="fi-FI" w:eastAsia="en-US"/>
    </w:rPr>
  </w:style>
  <w:style w:type="paragraph" w:customStyle="1" w:styleId="DeltaViewTableHeading">
    <w:name w:val="DeltaView Table Heading"/>
    <w:basedOn w:val="Normal"/>
    <w:uiPriority w:val="99"/>
    <w:rsid w:val="007E2333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7E2333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7E2333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fi-FI" w:eastAsia="fr-BE"/>
    </w:rPr>
  </w:style>
  <w:style w:type="character" w:customStyle="1" w:styleId="DeltaViewInsertion">
    <w:name w:val="DeltaView Insertion"/>
    <w:uiPriority w:val="99"/>
    <w:rsid w:val="007E2333"/>
    <w:rPr>
      <w:b/>
      <w:i/>
      <w:color w:val="FF0000"/>
    </w:rPr>
  </w:style>
  <w:style w:type="character" w:customStyle="1" w:styleId="DeltaViewDeletion">
    <w:name w:val="DeltaView Deletion"/>
    <w:uiPriority w:val="99"/>
    <w:rsid w:val="007E2333"/>
    <w:rPr>
      <w:strike/>
      <w:color w:val="000000"/>
    </w:rPr>
  </w:style>
  <w:style w:type="character" w:customStyle="1" w:styleId="DeltaViewMoveSource">
    <w:name w:val="DeltaView Move Source"/>
    <w:uiPriority w:val="99"/>
    <w:rsid w:val="007E2333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E2333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7E2333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E2333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7E2333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7E2333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7E2333"/>
    <w:rPr>
      <w:color w:val="000000"/>
    </w:rPr>
  </w:style>
  <w:style w:type="character" w:customStyle="1" w:styleId="DeltaViewMovedDeletion">
    <w:name w:val="DeltaView Moved Deletion"/>
    <w:uiPriority w:val="99"/>
    <w:rsid w:val="007E2333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E2333"/>
    <w:rPr>
      <w:color w:val="000000"/>
    </w:rPr>
  </w:style>
  <w:style w:type="character" w:customStyle="1" w:styleId="DeltaViewStyleChangeText">
    <w:name w:val="DeltaView Style Change Text"/>
    <w:uiPriority w:val="99"/>
    <w:rsid w:val="007E2333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E2333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E2333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E2333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E2333"/>
    <w:rPr>
      <w:color w:val="000000"/>
    </w:rPr>
  </w:style>
  <w:style w:type="paragraph" w:customStyle="1" w:styleId="Normale">
    <w:name w:val="Normale"/>
    <w:uiPriority w:val="99"/>
    <w:qFormat/>
    <w:rsid w:val="007E2333"/>
    <w:pPr>
      <w:spacing w:before="120" w:after="120" w:line="360" w:lineRule="auto"/>
      <w:jc w:val="both"/>
    </w:pPr>
    <w:rPr>
      <w:rFonts w:eastAsia="Calibri"/>
      <w:sz w:val="24"/>
      <w:szCs w:val="22"/>
      <w:lang w:val="fi-FI" w:eastAsia="en-US"/>
    </w:rPr>
  </w:style>
  <w:style w:type="character" w:customStyle="1" w:styleId="Italic0">
    <w:name w:val="Italic"/>
    <w:uiPriority w:val="1"/>
    <w:qFormat/>
    <w:rsid w:val="007E2333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7E2333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uiPriority w:val="99"/>
    <w:rsid w:val="007E233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uiPriority w:val="99"/>
    <w:rsid w:val="007E233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uiPriority w:val="99"/>
    <w:rsid w:val="007E233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uiPriority w:val="99"/>
    <w:rsid w:val="007E233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uiPriority w:val="99"/>
    <w:rsid w:val="007E233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uiPriority w:val="99"/>
    <w:rsid w:val="007E233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uiPriority w:val="99"/>
    <w:rsid w:val="007E233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uiPriority w:val="99"/>
    <w:rsid w:val="007E233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uiPriority w:val="99"/>
    <w:rsid w:val="007E233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uiPriority w:val="99"/>
    <w:rsid w:val="007E233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uiPriority w:val="99"/>
    <w:rsid w:val="007E2333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uiPriority w:val="99"/>
    <w:rsid w:val="007E2333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uiPriority w:val="99"/>
    <w:rsid w:val="007E2333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uiPriority w:val="99"/>
    <w:rsid w:val="007E2333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uiPriority w:val="99"/>
    <w:rsid w:val="007E2333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uiPriority w:val="99"/>
    <w:rsid w:val="007E2333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uiPriority w:val="99"/>
    <w:rsid w:val="007E2333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7E233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uiPriority w:val="99"/>
    <w:rsid w:val="007E233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uiPriority w:val="99"/>
    <w:rsid w:val="007E233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uiPriority w:val="99"/>
    <w:rsid w:val="007E233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7E233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uiPriority w:val="99"/>
    <w:rsid w:val="007E233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uiPriority w:val="99"/>
    <w:rsid w:val="007E233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uiPriority w:val="99"/>
    <w:rsid w:val="007E233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uiPriority w:val="99"/>
    <w:rsid w:val="007E233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uiPriority w:val="99"/>
    <w:rsid w:val="007E233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uiPriority w:val="99"/>
    <w:rsid w:val="007E233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uiPriority w:val="99"/>
    <w:rsid w:val="007E233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uiPriority w:val="99"/>
    <w:rsid w:val="007E233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uiPriority w:val="99"/>
    <w:rsid w:val="007E2333"/>
    <w:pPr>
      <w:spacing w:before="240"/>
    </w:pPr>
  </w:style>
  <w:style w:type="paragraph" w:customStyle="1" w:styleId="Accordtitre">
    <w:name w:val="Accord titre"/>
    <w:basedOn w:val="Normal"/>
    <w:uiPriority w:val="99"/>
    <w:rsid w:val="007E233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uiPriority w:val="99"/>
    <w:rsid w:val="007E233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uiPriority w:val="99"/>
    <w:rsid w:val="007E233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uiPriority w:val="99"/>
    <w:rsid w:val="007E233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uiPriority w:val="99"/>
    <w:rsid w:val="007E233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uiPriority w:val="99"/>
    <w:rsid w:val="007E23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uiPriority w:val="99"/>
    <w:rsid w:val="007E23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uiPriority w:val="99"/>
    <w:rsid w:val="007E23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uiPriority w:val="99"/>
    <w:rsid w:val="007E23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uiPriority w:val="99"/>
    <w:rsid w:val="007E233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uiPriority w:val="99"/>
    <w:rsid w:val="007E233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uiPriority w:val="99"/>
    <w:rsid w:val="007E233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uiPriority w:val="99"/>
    <w:rsid w:val="007E233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uiPriority w:val="99"/>
    <w:rsid w:val="007E233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uiPriority w:val="99"/>
    <w:rsid w:val="007E233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uiPriority w:val="99"/>
    <w:rsid w:val="007E233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uiPriority w:val="99"/>
    <w:rsid w:val="007E233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uiPriority w:val="99"/>
    <w:rsid w:val="007E233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uiPriority w:val="99"/>
    <w:rsid w:val="007E233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uiPriority w:val="99"/>
    <w:rsid w:val="007E233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uiPriority w:val="99"/>
    <w:rsid w:val="007E233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uiPriority w:val="99"/>
    <w:rsid w:val="007E233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uiPriority w:val="99"/>
    <w:rsid w:val="007E233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uiPriority w:val="99"/>
    <w:rsid w:val="007E233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uiPriority w:val="99"/>
    <w:rsid w:val="007E233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uiPriority w:val="99"/>
    <w:rsid w:val="007E233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uiPriority w:val="99"/>
    <w:rsid w:val="007E233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uiPriority w:val="99"/>
    <w:rsid w:val="007E233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uiPriority w:val="99"/>
    <w:rsid w:val="007E233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uiPriority w:val="99"/>
    <w:rsid w:val="007E233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uiPriority w:val="99"/>
    <w:rsid w:val="007E23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uiPriority w:val="99"/>
    <w:rsid w:val="007E233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uiPriority w:val="99"/>
    <w:rsid w:val="007E233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rsid w:val="007E233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E2333"/>
    <w:rPr>
      <w:b/>
      <w:i/>
    </w:rPr>
  </w:style>
  <w:style w:type="character" w:customStyle="1" w:styleId="diff-tte-removed">
    <w:name w:val="diff-tte-removed"/>
    <w:basedOn w:val="DefaultParagraphFont"/>
    <w:rsid w:val="007E2333"/>
    <w:rPr>
      <w:strike/>
    </w:rPr>
  </w:style>
  <w:style w:type="paragraph" w:customStyle="1" w:styleId="point30">
    <w:name w:val="point3"/>
    <w:basedOn w:val="Normal"/>
    <w:uiPriority w:val="99"/>
    <w:rsid w:val="007E2333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E2333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7E2333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2333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uiPriority w:val="99"/>
    <w:rsid w:val="007E2333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uiPriority w:val="99"/>
    <w:rsid w:val="007E2333"/>
    <w:rPr>
      <w:rFonts w:ascii="Consolas" w:hAnsi="Consolas"/>
      <w:sz w:val="21"/>
      <w:szCs w:val="21"/>
      <w:lang w:val="fi-FI"/>
    </w:rPr>
  </w:style>
  <w:style w:type="paragraph" w:styleId="DocumentMap">
    <w:name w:val="Document Map"/>
    <w:basedOn w:val="Normal"/>
    <w:link w:val="DocumentMapChar1"/>
    <w:uiPriority w:val="99"/>
    <w:rsid w:val="007E2333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uiPriority w:val="99"/>
    <w:rsid w:val="007E2333"/>
    <w:rPr>
      <w:rFonts w:ascii="Segoe UI" w:hAnsi="Segoe UI" w:cs="Segoe UI"/>
      <w:sz w:val="16"/>
      <w:szCs w:val="16"/>
      <w:lang w:val="fi-FI"/>
    </w:rPr>
  </w:style>
  <w:style w:type="paragraph" w:customStyle="1" w:styleId="HeadingDocType24a">
    <w:name w:val="HeadingDocType24a"/>
    <w:basedOn w:val="Normal"/>
    <w:rsid w:val="00330B5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330B5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330B54"/>
    <w:pPr>
      <w:jc w:val="center"/>
    </w:pPr>
  </w:style>
  <w:style w:type="paragraph" w:customStyle="1" w:styleId="Normal24a">
    <w:name w:val="Normal24a"/>
    <w:basedOn w:val="Normal"/>
    <w:rsid w:val="00330B54"/>
    <w:pPr>
      <w:spacing w:after="480"/>
    </w:pPr>
  </w:style>
  <w:style w:type="paragraph" w:customStyle="1" w:styleId="LineSingle">
    <w:name w:val="LineSingle"/>
    <w:basedOn w:val="Normal"/>
    <w:next w:val="Normal"/>
    <w:rsid w:val="00330B5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330B54"/>
    <w:pPr>
      <w:spacing w:before="240" w:after="240"/>
    </w:pPr>
  </w:style>
  <w:style w:type="paragraph" w:customStyle="1" w:styleId="Par-number10">
    <w:name w:val="Par-number 1)"/>
    <w:basedOn w:val="Normal"/>
    <w:next w:val="Normal"/>
    <w:rsid w:val="00330B54"/>
    <w:pPr>
      <w:numPr>
        <w:numId w:val="47"/>
      </w:numPr>
      <w:spacing w:line="360" w:lineRule="auto"/>
    </w:pPr>
    <w:rPr>
      <w:lang w:eastAsia="fr-BE"/>
    </w:rPr>
  </w:style>
  <w:style w:type="paragraph" w:customStyle="1" w:styleId="Par-bullet">
    <w:name w:val="Par-bullet"/>
    <w:basedOn w:val="Normal"/>
    <w:next w:val="Normal"/>
    <w:rsid w:val="00330B54"/>
    <w:pPr>
      <w:numPr>
        <w:numId w:val="43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330B54"/>
    <w:pPr>
      <w:numPr>
        <w:numId w:val="45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330B54"/>
    <w:pPr>
      <w:numPr>
        <w:numId w:val="46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330B54"/>
    <w:pPr>
      <w:numPr>
        <w:numId w:val="48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330B54"/>
    <w:pPr>
      <w:numPr>
        <w:numId w:val="50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330B54"/>
    <w:pPr>
      <w:numPr>
        <w:numId w:val="44"/>
      </w:numPr>
      <w:spacing w:line="360" w:lineRule="auto"/>
    </w:pPr>
    <w:rPr>
      <w:lang w:eastAsia="fr-BE"/>
    </w:rPr>
  </w:style>
  <w:style w:type="paragraph" w:customStyle="1" w:styleId="Par-numberA">
    <w:name w:val="Par-number A."/>
    <w:basedOn w:val="Normal"/>
    <w:next w:val="Normal"/>
    <w:rsid w:val="00330B54"/>
    <w:pPr>
      <w:numPr>
        <w:numId w:val="49"/>
      </w:numPr>
      <w:spacing w:line="360" w:lineRule="auto"/>
    </w:pPr>
    <w:rPr>
      <w:lang w:eastAsia="fr-BE"/>
    </w:rPr>
  </w:style>
  <w:style w:type="paragraph" w:customStyle="1" w:styleId="Par-numberi0">
    <w:name w:val="Par-number (i)"/>
    <w:basedOn w:val="Normal"/>
    <w:next w:val="Normal"/>
    <w:rsid w:val="00330B54"/>
    <w:pPr>
      <w:numPr>
        <w:numId w:val="41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330B54"/>
    <w:pPr>
      <w:numPr>
        <w:numId w:val="42"/>
      </w:numPr>
      <w:spacing w:line="360" w:lineRule="auto"/>
    </w:pPr>
    <w:rPr>
      <w:lang w:eastAsia="fr-BE"/>
    </w:rPr>
  </w:style>
  <w:style w:type="paragraph" w:customStyle="1" w:styleId="NormalConseil">
    <w:name w:val="NormalConseil"/>
    <w:basedOn w:val="Normal"/>
    <w:rsid w:val="00330B54"/>
    <w:pPr>
      <w:widowControl/>
    </w:pPr>
    <w:rPr>
      <w:lang w:val="lv-LV" w:eastAsia="fr-B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30B54"/>
    <w:rPr>
      <w:color w:val="800080"/>
      <w:u w:val="single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330B54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330B5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330B5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330B5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330B5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330B5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330B5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330B54"/>
    <w:rPr>
      <w:rFonts w:eastAsia="Calibri"/>
      <w:b/>
      <w:bCs/>
    </w:rPr>
  </w:style>
  <w:style w:type="character" w:customStyle="1" w:styleId="Mention1">
    <w:name w:val="Mention1"/>
    <w:basedOn w:val="DefaultParagraphFont"/>
    <w:uiPriority w:val="99"/>
    <w:rsid w:val="00330B54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rsid w:val="00330B54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30B54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30B54"/>
    <w:rPr>
      <w:color w:val="605E5C"/>
      <w:shd w:val="clear" w:color="auto" w:fill="E1DFDD"/>
    </w:rPr>
  </w:style>
  <w:style w:type="character" w:customStyle="1" w:styleId="CommentSubjectChar2">
    <w:name w:val="Comment Subject Char2"/>
    <w:basedOn w:val="CommentTextChar"/>
    <w:semiHidden/>
    <w:rsid w:val="00330B54"/>
    <w:rPr>
      <w:rFonts w:eastAsiaTheme="minorHAnsi"/>
      <w:b/>
      <w:bCs/>
      <w:lang w:val="fi-F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F6328-D9F7-4CEB-AFE9-48848D04E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275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2025-01-27T10:11:00Z</dcterms:created>
  <dcterms:modified xsi:type="dcterms:W3CDTF">2025-01-27T10:11:00Z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