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1890" w:rsidTr="0010095E">
        <w:trPr>
          <w:trHeight w:hRule="exact" w:val="1418"/>
        </w:trPr>
        <w:tc>
          <w:tcPr>
            <w:tcW w:w="6804" w:type="dxa"/>
            <w:shd w:val="clear" w:color="auto" w:fill="auto"/>
            <w:vAlign w:val="center"/>
          </w:tcPr>
          <w:p w:rsidR="00751A4A" w:rsidRPr="00691890" w:rsidRDefault="001F3EE4" w:rsidP="0010095E">
            <w:pPr>
              <w:pStyle w:val="EPName"/>
            </w:pPr>
            <w:r w:rsidRPr="00691890">
              <w:t>Европейски</w:t>
            </w:r>
            <w:r w:rsidR="00346486" w:rsidRPr="00691890">
              <w:t xml:space="preserve"> парламент</w:t>
            </w:r>
          </w:p>
          <w:p w:rsidR="00751A4A" w:rsidRPr="00691890" w:rsidRDefault="00817416" w:rsidP="00756632">
            <w:pPr>
              <w:pStyle w:val="EPTerm"/>
              <w:rPr>
                <w:rStyle w:val="HideTWBExt"/>
                <w:noProof w:val="0"/>
                <w:vanish w:val="0"/>
                <w:color w:val="auto"/>
              </w:rPr>
            </w:pPr>
            <w:r w:rsidRPr="00691890">
              <w:t>2019</w:t>
            </w:r>
            <w:r w:rsidR="001F3EE4">
              <w:t> – </w:t>
            </w:r>
            <w:r w:rsidRPr="00691890">
              <w:t>2024</w:t>
            </w:r>
          </w:p>
        </w:tc>
        <w:tc>
          <w:tcPr>
            <w:tcW w:w="2268" w:type="dxa"/>
            <w:shd w:val="clear" w:color="auto" w:fill="auto"/>
          </w:tcPr>
          <w:p w:rsidR="00751A4A" w:rsidRPr="00691890" w:rsidRDefault="00187494" w:rsidP="0010095E">
            <w:pPr>
              <w:pStyle w:val="EPLogo"/>
            </w:pPr>
            <w:r w:rsidRPr="006918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1890" w:rsidRDefault="00D058B8" w:rsidP="004C5D52">
      <w:pPr>
        <w:pStyle w:val="LineTop"/>
      </w:pPr>
    </w:p>
    <w:p w:rsidR="00680577" w:rsidRPr="00691890" w:rsidRDefault="00346486" w:rsidP="00680577">
      <w:pPr>
        <w:pStyle w:val="EPBodyTA1"/>
      </w:pPr>
      <w:r w:rsidRPr="00691890">
        <w:t>ПРИЕТИ ТЕКСТОВЕ</w:t>
      </w:r>
    </w:p>
    <w:p w:rsidR="00D058B8" w:rsidRPr="00691890" w:rsidRDefault="00D058B8" w:rsidP="00D058B8">
      <w:pPr>
        <w:pStyle w:val="LineBottom"/>
      </w:pPr>
    </w:p>
    <w:p w:rsidR="00346486" w:rsidRPr="00691890" w:rsidRDefault="00346486" w:rsidP="00346486">
      <w:pPr>
        <w:pStyle w:val="ATHeading1"/>
      </w:pPr>
      <w:bookmarkStart w:id="0" w:name="TANumber"/>
      <w:proofErr w:type="spellStart"/>
      <w:r w:rsidRPr="00691890">
        <w:t>P9_TA</w:t>
      </w:r>
      <w:proofErr w:type="spellEnd"/>
      <w:r w:rsidRPr="00691890">
        <w:t>(2024)0</w:t>
      </w:r>
      <w:r w:rsidR="002C0886" w:rsidRPr="004F48CE">
        <w:t>299</w:t>
      </w:r>
      <w:bookmarkEnd w:id="0"/>
    </w:p>
    <w:p w:rsidR="00346486" w:rsidRPr="00691890" w:rsidRDefault="00346486" w:rsidP="00346486">
      <w:pPr>
        <w:pStyle w:val="ATHeading2"/>
      </w:pPr>
      <w:bookmarkStart w:id="1" w:name="title"/>
      <w:r w:rsidRPr="00691890">
        <w:t>Борба със забавата на плащанията по търговски сделки</w:t>
      </w:r>
      <w:bookmarkEnd w:id="1"/>
    </w:p>
    <w:p w:rsidR="00346486" w:rsidRPr="00691890" w:rsidRDefault="00346486" w:rsidP="00346486">
      <w:pPr>
        <w:rPr>
          <w:i/>
          <w:vanish/>
        </w:rPr>
      </w:pPr>
      <w:r w:rsidRPr="00691890">
        <w:rPr>
          <w:i/>
        </w:rPr>
        <w:fldChar w:fldCharType="begin"/>
      </w:r>
      <w:r w:rsidRPr="00691890">
        <w:rPr>
          <w:i/>
        </w:rPr>
        <w:instrText xml:space="preserve"> TC"(</w:instrText>
      </w:r>
      <w:bookmarkStart w:id="2" w:name="DocNumber"/>
      <w:r w:rsidRPr="00691890">
        <w:rPr>
          <w:i/>
        </w:rPr>
        <w:instrText>A9-0156/2024</w:instrText>
      </w:r>
      <w:bookmarkEnd w:id="2"/>
      <w:r w:rsidRPr="00691890">
        <w:rPr>
          <w:i/>
        </w:rPr>
        <w:instrText xml:space="preserve"> - Докладчик: Ружа Тун унд </w:instrText>
      </w:r>
      <w:proofErr w:type="spellStart"/>
      <w:r w:rsidRPr="00691890">
        <w:rPr>
          <w:i/>
        </w:rPr>
        <w:instrText>Хоенщайн</w:instrText>
      </w:r>
      <w:proofErr w:type="spellEnd"/>
      <w:r w:rsidRPr="00691890">
        <w:rPr>
          <w:i/>
        </w:rPr>
        <w:instrText>)"\</w:instrText>
      </w:r>
      <w:proofErr w:type="spellStart"/>
      <w:r w:rsidRPr="00691890">
        <w:rPr>
          <w:i/>
        </w:rPr>
        <w:instrText>l3</w:instrText>
      </w:r>
      <w:proofErr w:type="spellEnd"/>
      <w:r w:rsidRPr="00691890">
        <w:rPr>
          <w:i/>
        </w:rPr>
        <w:instrText xml:space="preserve"> \n&gt; \* MERGEFORMAT </w:instrText>
      </w:r>
      <w:r w:rsidRPr="00691890">
        <w:rPr>
          <w:i/>
        </w:rPr>
        <w:fldChar w:fldCharType="end"/>
      </w:r>
    </w:p>
    <w:p w:rsidR="00346486" w:rsidRPr="00691890" w:rsidRDefault="00346486" w:rsidP="00346486">
      <w:pPr>
        <w:rPr>
          <w:vanish/>
        </w:rPr>
      </w:pPr>
      <w:bookmarkStart w:id="3" w:name="Commission"/>
      <w:r w:rsidRPr="00691890">
        <w:rPr>
          <w:vanish/>
        </w:rPr>
        <w:t>Комисия по вътрешния пазар и защита на потребителите</w:t>
      </w:r>
      <w:bookmarkEnd w:id="3"/>
    </w:p>
    <w:p w:rsidR="00346486" w:rsidRPr="00691890" w:rsidRDefault="00346486" w:rsidP="00346486">
      <w:pPr>
        <w:rPr>
          <w:vanish/>
        </w:rPr>
      </w:pPr>
      <w:bookmarkStart w:id="4" w:name="PE"/>
      <w:r w:rsidRPr="00691890">
        <w:rPr>
          <w:vanish/>
        </w:rPr>
        <w:t>PE756.002</w:t>
      </w:r>
      <w:bookmarkEnd w:id="4"/>
    </w:p>
    <w:p w:rsidR="00346486" w:rsidRPr="00691890" w:rsidRDefault="00346486" w:rsidP="00346486">
      <w:pPr>
        <w:pStyle w:val="ATHeading3"/>
      </w:pPr>
      <w:bookmarkStart w:id="5" w:name="Sujet"/>
      <w:r w:rsidRPr="00691890">
        <w:t xml:space="preserve">Законодателна резолюция на Европейския парламент от </w:t>
      </w:r>
      <w:r w:rsidR="00A75D80">
        <w:t>23</w:t>
      </w:r>
      <w:r w:rsidRPr="00691890">
        <w:t xml:space="preserve"> </w:t>
      </w:r>
      <w:r w:rsidR="001F3EE4">
        <w:t xml:space="preserve">април </w:t>
      </w:r>
      <w:r w:rsidRPr="00691890">
        <w:t>2024 г. относно предложението за регламент на Европейския парламент и на Съвета за борба със забавата на плащанията по търговски сделки</w:t>
      </w:r>
      <w:bookmarkEnd w:id="5"/>
      <w:r w:rsidRPr="00691890">
        <w:t xml:space="preserve"> </w:t>
      </w:r>
      <w:bookmarkStart w:id="6" w:name="References"/>
      <w:r w:rsidRPr="00691890">
        <w:t>(COM(2023)0533 – C9-0338/2023 – 2023/0323(COD))</w:t>
      </w:r>
      <w:bookmarkEnd w:id="6"/>
    </w:p>
    <w:p w:rsidR="00463AFA" w:rsidRPr="00691890" w:rsidRDefault="00463AFA" w:rsidP="00463AFA">
      <w:pPr>
        <w:pStyle w:val="NormalBold"/>
      </w:pPr>
      <w:bookmarkStart w:id="7" w:name="TextBodyBegin"/>
      <w:bookmarkEnd w:id="7"/>
      <w:r w:rsidRPr="00691890">
        <w:t>(Обикновена законодателна процедура: първо четене)</w:t>
      </w:r>
    </w:p>
    <w:p w:rsidR="00463AFA" w:rsidRPr="00691890" w:rsidRDefault="00463AFA" w:rsidP="00463AFA">
      <w:pPr>
        <w:pStyle w:val="EPComma"/>
      </w:pPr>
      <w:r w:rsidRPr="00691890">
        <w:rPr>
          <w:i/>
        </w:rPr>
        <w:t>Европейският парламент</w:t>
      </w:r>
      <w:r w:rsidRPr="00691890">
        <w:t>,</w:t>
      </w:r>
    </w:p>
    <w:p w:rsidR="00463AFA" w:rsidRPr="00691890" w:rsidRDefault="00463AFA" w:rsidP="001F3EE4">
      <w:pPr>
        <w:pStyle w:val="NormalHanging12a"/>
      </w:pPr>
      <w:r w:rsidRPr="00691890">
        <w:t>–</w:t>
      </w:r>
      <w:r w:rsidRPr="00691890">
        <w:tab/>
        <w:t xml:space="preserve">като взе предвид предложението на Комисията до </w:t>
      </w:r>
      <w:r w:rsidR="001F3EE4">
        <w:t>П</w:t>
      </w:r>
      <w:r w:rsidRPr="00691890">
        <w:t>арламент</w:t>
      </w:r>
      <w:r w:rsidR="001F3EE4">
        <w:t>а</w:t>
      </w:r>
      <w:r w:rsidRPr="00691890">
        <w:t xml:space="preserve"> и до Съвета (COM(2023)0533),</w:t>
      </w:r>
    </w:p>
    <w:p w:rsidR="00463AFA" w:rsidRPr="00691890" w:rsidRDefault="00463AFA" w:rsidP="00463AFA">
      <w:pPr>
        <w:pStyle w:val="NormalHanging12a"/>
      </w:pPr>
      <w:r w:rsidRPr="00691890">
        <w:t>–</w:t>
      </w:r>
      <w:r w:rsidRPr="00691890">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(C9-0338/2023),</w:t>
      </w:r>
    </w:p>
    <w:p w:rsidR="00463AFA" w:rsidRPr="00691890" w:rsidRDefault="00463AFA" w:rsidP="00463AFA">
      <w:pPr>
        <w:pStyle w:val="NormalHanging12a"/>
      </w:pPr>
      <w:r w:rsidRPr="00691890">
        <w:t>–</w:t>
      </w:r>
      <w:r w:rsidRPr="00691890">
        <w:tab/>
        <w:t>като взе предвид член 294, параграф 3 от Договора за функционирането на Европейския съюз,</w:t>
      </w:r>
    </w:p>
    <w:p w:rsidR="00463AFA" w:rsidRPr="00691890" w:rsidRDefault="00463AFA" w:rsidP="00463AFA">
      <w:pPr>
        <w:pStyle w:val="NormalHanging12a"/>
      </w:pPr>
      <w:r w:rsidRPr="00691890">
        <w:t>–</w:t>
      </w:r>
      <w:r w:rsidRPr="00691890">
        <w:tab/>
        <w:t>като взе предвид становището на Европейския икономически и социален комитет от 17 януари 2024 г.</w:t>
      </w:r>
      <w:r w:rsidR="00812E5A">
        <w:rPr>
          <w:rStyle w:val="FootnoteReference"/>
        </w:rPr>
        <w:footnoteReference w:id="1"/>
      </w:r>
      <w:r w:rsidRPr="00691890">
        <w:t>,</w:t>
      </w:r>
    </w:p>
    <w:p w:rsidR="00463AFA" w:rsidRPr="00691890" w:rsidRDefault="00463AFA" w:rsidP="00463AFA">
      <w:pPr>
        <w:pStyle w:val="NormalHanging12a"/>
      </w:pPr>
      <w:r w:rsidRPr="00691890">
        <w:t>–</w:t>
      </w:r>
      <w:r w:rsidRPr="00691890">
        <w:tab/>
        <w:t>като взе предвид становището на Комитета на регионите от 31 януари 2024 г.</w:t>
      </w:r>
      <w:r w:rsidR="00812E5A">
        <w:rPr>
          <w:rStyle w:val="FootnoteReference"/>
        </w:rPr>
        <w:footnoteReference w:id="2"/>
      </w:r>
      <w:r w:rsidRPr="00691890">
        <w:t>,</w:t>
      </w:r>
    </w:p>
    <w:p w:rsidR="00463AFA" w:rsidRPr="00691890" w:rsidRDefault="00463AFA" w:rsidP="00463AFA">
      <w:pPr>
        <w:pStyle w:val="NormalHanging12a"/>
      </w:pPr>
      <w:r w:rsidRPr="00691890">
        <w:t>–</w:t>
      </w:r>
      <w:r w:rsidRPr="00691890">
        <w:tab/>
        <w:t>като взе предвид член 59 от своя Правилник за дейността,</w:t>
      </w:r>
    </w:p>
    <w:p w:rsidR="00463AFA" w:rsidRPr="00691890" w:rsidRDefault="00463AFA" w:rsidP="00463AFA">
      <w:pPr>
        <w:pStyle w:val="NormalHanging12a"/>
      </w:pPr>
      <w:r w:rsidRPr="00691890">
        <w:t>–</w:t>
      </w:r>
      <w:r w:rsidRPr="00691890">
        <w:tab/>
        <w:t>като взе предвид доклада на комисията по вътрешния пазар и защита на потребителите (A9-0156/2024),</w:t>
      </w:r>
    </w:p>
    <w:p w:rsidR="00463AFA" w:rsidRPr="00691890" w:rsidRDefault="00463AFA" w:rsidP="00463AFA">
      <w:pPr>
        <w:pStyle w:val="NormalHanging12a"/>
      </w:pPr>
      <w:r w:rsidRPr="00691890">
        <w:t>1.</w:t>
      </w:r>
      <w:r w:rsidRPr="00691890">
        <w:tab/>
        <w:t>приема изложената по-долу позиция на първо четене;</w:t>
      </w:r>
    </w:p>
    <w:p w:rsidR="00463AFA" w:rsidRPr="00691890" w:rsidRDefault="00463AFA" w:rsidP="00463AFA">
      <w:pPr>
        <w:pStyle w:val="NormalHanging12a"/>
      </w:pPr>
      <w:r w:rsidRPr="00691890">
        <w:t>2.</w:t>
      </w:r>
      <w:r w:rsidRPr="00691890">
        <w:tab/>
        <w:t xml:space="preserve">приканва Комисията да се отнесе до него отново, в случай че замени своето </w:t>
      </w:r>
      <w:r w:rsidRPr="00691890">
        <w:lastRenderedPageBreak/>
        <w:t>предложение с друг текст</w:t>
      </w:r>
      <w:r w:rsidR="001F3EE4">
        <w:t>,</w:t>
      </w:r>
      <w:r w:rsidRPr="00691890">
        <w:t xml:space="preserve"> внесе или възнамерява да внесе съществени промени в това предложение;</w:t>
      </w:r>
    </w:p>
    <w:p w:rsidR="004F48CE" w:rsidRDefault="00463AFA" w:rsidP="00463AFA">
      <w:pPr>
        <w:pStyle w:val="NormalHanging12a"/>
        <w:sectPr w:rsidR="004F48CE" w:rsidSect="006918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91890">
        <w:t>3.</w:t>
      </w:r>
      <w:r w:rsidRPr="00691890">
        <w:tab/>
        <w:t>възлага на своя председател да предаде позицията на Парламента съответно на Съвета и на Комисията, както и на националните парламенти.</w:t>
      </w:r>
    </w:p>
    <w:p w:rsidR="00BB1135" w:rsidRPr="00BB1135" w:rsidRDefault="00BB1135" w:rsidP="00BB1135">
      <w:pPr>
        <w:autoSpaceDE w:val="0"/>
        <w:autoSpaceDN w:val="0"/>
        <w:adjustRightInd w:val="0"/>
        <w:spacing w:after="240"/>
        <w:rPr>
          <w:rFonts w:eastAsia="Calibri"/>
          <w:b/>
          <w:bCs/>
          <w:color w:val="000000"/>
        </w:rPr>
      </w:pPr>
      <w:proofErr w:type="spellStart"/>
      <w:r w:rsidRPr="009D3A6F">
        <w:rPr>
          <w:rFonts w:eastAsia="Calibri"/>
          <w:b/>
          <w:bCs/>
          <w:color w:val="000000"/>
        </w:rPr>
        <w:lastRenderedPageBreak/>
        <w:t>P9_TC1</w:t>
      </w:r>
      <w:proofErr w:type="spellEnd"/>
      <w:r w:rsidRPr="009D3A6F">
        <w:rPr>
          <w:rFonts w:eastAsia="Calibri"/>
          <w:b/>
          <w:bCs/>
          <w:color w:val="000000"/>
        </w:rPr>
        <w:t>-COD(2023)0323</w:t>
      </w:r>
    </w:p>
    <w:p w:rsidR="00BB1135" w:rsidRPr="00BB1135" w:rsidRDefault="00BB1135" w:rsidP="00BB1135">
      <w:pPr>
        <w:spacing w:before="120" w:after="240"/>
        <w:rPr>
          <w:b/>
          <w:szCs w:val="24"/>
          <w:lang w:eastAsia="en-US"/>
        </w:rPr>
      </w:pPr>
      <w:r w:rsidRPr="00900F1D">
        <w:rPr>
          <w:b/>
          <w:szCs w:val="24"/>
        </w:rPr>
        <w:t xml:space="preserve">Позиция на Европейския парламент, приета на първо четене </w:t>
      </w:r>
      <w:r w:rsidRPr="00BB1135">
        <w:rPr>
          <w:b/>
          <w:szCs w:val="24"/>
        </w:rPr>
        <w:t xml:space="preserve">на </w:t>
      </w:r>
      <w:r w:rsidRPr="004F48CE">
        <w:rPr>
          <w:b/>
          <w:szCs w:val="24"/>
        </w:rPr>
        <w:t xml:space="preserve">23 </w:t>
      </w:r>
      <w:r w:rsidRPr="00BB1135">
        <w:rPr>
          <w:b/>
          <w:szCs w:val="24"/>
        </w:rPr>
        <w:t>април 2024 г. с оглед на приемането на Регламент (ЕС) 2024/... на Европейския парлам</w:t>
      </w:r>
      <w:r>
        <w:rPr>
          <w:b/>
          <w:szCs w:val="24"/>
        </w:rPr>
        <w:t xml:space="preserve">ент и на Съвета </w:t>
      </w:r>
      <w:r w:rsidRPr="00BB1135">
        <w:rPr>
          <w:b/>
          <w:szCs w:val="24"/>
          <w:lang w:eastAsia="en-US"/>
        </w:rPr>
        <w:t>за борба със забавата на плащанията по търговски сделки</w:t>
      </w:r>
    </w:p>
    <w:p w:rsidR="00BB1135" w:rsidRPr="00BB1135" w:rsidRDefault="00BB1135" w:rsidP="00BB1135">
      <w:pPr>
        <w:widowControl/>
        <w:spacing w:before="360" w:after="240" w:line="360" w:lineRule="auto"/>
        <w:jc w:val="center"/>
        <w:rPr>
          <w:szCs w:val="24"/>
          <w:lang w:eastAsia="en-US"/>
        </w:rPr>
      </w:pPr>
      <w:r w:rsidRPr="00BB1135">
        <w:rPr>
          <w:szCs w:val="24"/>
          <w:lang w:eastAsia="en-US"/>
        </w:rPr>
        <w:t>(текст от значение за ЕИП)</w:t>
      </w:r>
    </w:p>
    <w:p w:rsidR="00BB1135" w:rsidRPr="00BB1135" w:rsidRDefault="00BB1135" w:rsidP="00BB1135">
      <w:pPr>
        <w:keepNext/>
        <w:spacing w:before="600" w:after="120" w:line="360" w:lineRule="auto"/>
        <w:rPr>
          <w:szCs w:val="24"/>
          <w:lang w:eastAsia="en-US"/>
        </w:rPr>
      </w:pPr>
      <w:r w:rsidRPr="00BB1135">
        <w:rPr>
          <w:szCs w:val="24"/>
          <w:lang w:eastAsia="en-US"/>
        </w:rPr>
        <w:t>ЕВРОПЕЙСКИЯТ ПАРЛАМЕНТ И СЪВЕТЪТ НА ЕВРОПЕЙСКИЯ СЪЮЗ,</w:t>
      </w:r>
    </w:p>
    <w:p w:rsidR="00BB1135" w:rsidRPr="00BB1135" w:rsidRDefault="00BB1135" w:rsidP="00BB1135">
      <w:pPr>
        <w:spacing w:before="120" w:after="120" w:line="360" w:lineRule="auto"/>
        <w:rPr>
          <w:lang w:eastAsia="en-US"/>
        </w:rPr>
      </w:pPr>
      <w:r w:rsidRPr="00BB1135">
        <w:rPr>
          <w:lang w:eastAsia="en-US"/>
        </w:rPr>
        <w:t>като взеха предвид Договора за функционирането на Европейския съюз, и по-специално член 114 от него,</w:t>
      </w:r>
    </w:p>
    <w:p w:rsidR="00BB1135" w:rsidRPr="00BB1135" w:rsidRDefault="00BB1135" w:rsidP="00BB1135">
      <w:pPr>
        <w:spacing w:before="120" w:after="120" w:line="360" w:lineRule="auto"/>
        <w:rPr>
          <w:lang w:eastAsia="en-US"/>
        </w:rPr>
      </w:pPr>
      <w:r w:rsidRPr="00BB1135">
        <w:rPr>
          <w:lang w:eastAsia="en-US"/>
        </w:rPr>
        <w:t>като взеха предвид предложението на Европейската комисия,</w:t>
      </w:r>
    </w:p>
    <w:p w:rsidR="00BB1135" w:rsidRPr="00BB1135" w:rsidRDefault="00BB1135" w:rsidP="00BB1135">
      <w:pPr>
        <w:spacing w:before="120" w:after="120" w:line="360" w:lineRule="auto"/>
        <w:rPr>
          <w:lang w:eastAsia="en-US"/>
        </w:rPr>
      </w:pPr>
      <w:r w:rsidRPr="00BB1135">
        <w:rPr>
          <w:lang w:eastAsia="en-US"/>
        </w:rPr>
        <w:t>след предаване на проекта на законодателния акт на националните парламенти,</w:t>
      </w:r>
    </w:p>
    <w:p w:rsidR="00BB1135" w:rsidRPr="00BB1135" w:rsidRDefault="00BB1135" w:rsidP="00BB1135">
      <w:pPr>
        <w:spacing w:before="120" w:after="120" w:line="360" w:lineRule="auto"/>
        <w:rPr>
          <w:lang w:eastAsia="en-US"/>
        </w:rPr>
      </w:pPr>
      <w:r w:rsidRPr="00BB1135">
        <w:rPr>
          <w:lang w:eastAsia="en-US"/>
        </w:rPr>
        <w:t>като взеха предвид становището на Европейския икономически и социален комитет</w:t>
      </w:r>
      <w:r w:rsidRPr="00BB1135">
        <w:rPr>
          <w:vertAlign w:val="superscript"/>
          <w:lang w:eastAsia="en-US"/>
        </w:rPr>
        <w:footnoteReference w:id="3"/>
      </w:r>
      <w:r w:rsidRPr="00BB1135">
        <w:rPr>
          <w:lang w:eastAsia="en-US"/>
        </w:rPr>
        <w:t>,</w:t>
      </w:r>
    </w:p>
    <w:p w:rsidR="00BB1135" w:rsidRDefault="00BB1135" w:rsidP="00BB1135">
      <w:pPr>
        <w:spacing w:before="120" w:after="120" w:line="360" w:lineRule="auto"/>
        <w:rPr>
          <w:lang w:eastAsia="en-US"/>
        </w:rPr>
      </w:pPr>
      <w:r w:rsidRPr="00BB1135">
        <w:rPr>
          <w:lang w:eastAsia="en-US"/>
        </w:rPr>
        <w:t>в съответствие с обикновената законодателна процедура,</w:t>
      </w:r>
    </w:p>
    <w:p w:rsidR="00BB1135" w:rsidRDefault="00BB1135">
      <w:pPr>
        <w:widowControl/>
        <w:rPr>
          <w:lang w:eastAsia="en-US"/>
        </w:rPr>
      </w:pPr>
      <w:r>
        <w:rPr>
          <w:lang w:eastAsia="en-US"/>
        </w:rPr>
        <w:br w:type="page"/>
      </w:r>
    </w:p>
    <w:p w:rsidR="00BB1135" w:rsidRPr="00BB1135" w:rsidRDefault="00BB1135" w:rsidP="00BB1135">
      <w:pPr>
        <w:spacing w:before="120" w:after="120" w:line="360" w:lineRule="auto"/>
        <w:rPr>
          <w:lang w:eastAsia="en-US"/>
        </w:rPr>
      </w:pPr>
      <w:r w:rsidRPr="00BB1135">
        <w:rPr>
          <w:lang w:eastAsia="en-US"/>
        </w:rPr>
        <w:lastRenderedPageBreak/>
        <w:t>като имат предвид, че:</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Повечето стоки и услуги в рамките на вътрешния пазар се доставят от едни икономически оператори на други икономически оператори и на публични органи на базата на отложени плащания, при които доставчикът дава на своя клиент време да плати фактурата според договореното между страните, както е посочено във фактурата на доставчика или както е определено от закона.</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Много плащания по търговски сделки между икономически оператори или между икономически оператори и публични органи се извършват по-късно от предвиденото в договора, в общите търговски условия или в закона</w:t>
      </w:r>
      <w:r w:rsidRPr="00BB1135">
        <w:rPr>
          <w:b/>
          <w:i/>
          <w:szCs w:val="24"/>
          <w:lang w:eastAsia="en-US"/>
        </w:rPr>
        <w:t>, въпреки че стоките са доставени или услугите – предоставени</w:t>
      </w:r>
      <w:r w:rsidRPr="00BB1135">
        <w:rPr>
          <w:szCs w:val="24"/>
          <w:lang w:eastAsia="en-US"/>
        </w:rPr>
        <w:t>.</w:t>
      </w:r>
      <w:r>
        <w:rPr>
          <w:b/>
          <w:szCs w:val="24"/>
          <w:lang w:eastAsia="en-US"/>
        </w:rPr>
        <w:t xml:space="preserve"> [Изм. 1]</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w:t>
      </w:r>
      <w:r w:rsidRPr="00BB1135">
        <w:rPr>
          <w:szCs w:val="24"/>
          <w:lang w:eastAsia="en-US"/>
        </w:rPr>
        <w:tab/>
        <w:t xml:space="preserve">Забавата на плащанията </w:t>
      </w:r>
      <w:proofErr w:type="spellStart"/>
      <w:r w:rsidRPr="00BB1135">
        <w:rPr>
          <w:strike/>
          <w:szCs w:val="24"/>
          <w:lang w:eastAsia="en-US"/>
        </w:rPr>
        <w:t>засяга</w:t>
      </w:r>
      <w:r w:rsidRPr="00BB1135">
        <w:rPr>
          <w:b/>
          <w:i/>
          <w:szCs w:val="24"/>
          <w:lang w:eastAsia="en-US"/>
        </w:rPr>
        <w:t>и</w:t>
      </w:r>
      <w:proofErr w:type="spellEnd"/>
      <w:r w:rsidRPr="00BB1135">
        <w:rPr>
          <w:b/>
          <w:i/>
          <w:szCs w:val="24"/>
          <w:lang w:eastAsia="en-US"/>
        </w:rPr>
        <w:t xml:space="preserve"> отложените плащания извън законоустановените срокове оказват</w:t>
      </w:r>
      <w:r w:rsidRPr="00BB1135">
        <w:rPr>
          <w:szCs w:val="24"/>
          <w:lang w:eastAsia="en-US"/>
        </w:rPr>
        <w:t xml:space="preserve"> пряко</w:t>
      </w:r>
      <w:r w:rsidRPr="00BB1135">
        <w:rPr>
          <w:b/>
          <w:i/>
          <w:szCs w:val="24"/>
          <w:lang w:eastAsia="en-US"/>
        </w:rPr>
        <w:t xml:space="preserve"> влияние върху</w:t>
      </w:r>
      <w:r w:rsidRPr="00BB1135">
        <w:rPr>
          <w:szCs w:val="24"/>
          <w:lang w:eastAsia="en-US"/>
        </w:rPr>
        <w:t xml:space="preserve"> ликвидността и предвидимостта на паричните потоци, като по този начин </w:t>
      </w:r>
      <w:r w:rsidRPr="00BB1135">
        <w:rPr>
          <w:strike/>
          <w:szCs w:val="24"/>
          <w:lang w:eastAsia="en-US"/>
        </w:rPr>
        <w:t xml:space="preserve">увеличава </w:t>
      </w:r>
      <w:proofErr w:type="spellStart"/>
      <w:r w:rsidRPr="00BB1135">
        <w:rPr>
          <w:strike/>
          <w:szCs w:val="24"/>
          <w:lang w:eastAsia="en-US"/>
        </w:rPr>
        <w:t>потребностите</w:t>
      </w:r>
      <w:r w:rsidRPr="00BB1135">
        <w:rPr>
          <w:b/>
          <w:i/>
          <w:szCs w:val="24"/>
          <w:lang w:eastAsia="en-US"/>
        </w:rPr>
        <w:t>увеличават</w:t>
      </w:r>
      <w:proofErr w:type="spellEnd"/>
      <w:r w:rsidRPr="00BB1135">
        <w:rPr>
          <w:b/>
          <w:i/>
          <w:szCs w:val="24"/>
          <w:lang w:eastAsia="en-US"/>
        </w:rPr>
        <w:t xml:space="preserve"> нуждите</w:t>
      </w:r>
      <w:r w:rsidRPr="00BB1135">
        <w:rPr>
          <w:szCs w:val="24"/>
          <w:lang w:eastAsia="en-US"/>
        </w:rPr>
        <w:t xml:space="preserve"> от оборотен капитал и </w:t>
      </w:r>
      <w:r w:rsidRPr="00BB1135">
        <w:rPr>
          <w:strike/>
          <w:szCs w:val="24"/>
          <w:lang w:eastAsia="en-US"/>
        </w:rPr>
        <w:t xml:space="preserve">застрашава достъпа на дружеството </w:t>
      </w:r>
      <w:proofErr w:type="spellStart"/>
      <w:r w:rsidRPr="00BB1135">
        <w:rPr>
          <w:strike/>
          <w:szCs w:val="24"/>
          <w:lang w:eastAsia="en-US"/>
        </w:rPr>
        <w:t>до</w:t>
      </w:r>
      <w:r w:rsidRPr="00BB1135">
        <w:rPr>
          <w:b/>
          <w:i/>
          <w:szCs w:val="24"/>
          <w:lang w:eastAsia="en-US"/>
        </w:rPr>
        <w:t>застрашават</w:t>
      </w:r>
      <w:proofErr w:type="spellEnd"/>
      <w:r w:rsidRPr="00BB1135">
        <w:rPr>
          <w:b/>
          <w:i/>
          <w:szCs w:val="24"/>
          <w:lang w:eastAsia="en-US"/>
        </w:rPr>
        <w:t xml:space="preserve"> рентабилността, когато кредиторът трябва да получи</w:t>
      </w:r>
      <w:r w:rsidRPr="00BB1135">
        <w:rPr>
          <w:szCs w:val="24"/>
          <w:lang w:eastAsia="en-US"/>
        </w:rPr>
        <w:t xml:space="preserve"> външно финансиране</w:t>
      </w:r>
      <w:r w:rsidRPr="00BB1135">
        <w:rPr>
          <w:b/>
          <w:i/>
          <w:szCs w:val="24"/>
          <w:lang w:eastAsia="en-US"/>
        </w:rPr>
        <w:t xml:space="preserve"> поради просрочено плащане</w:t>
      </w:r>
      <w:r w:rsidRPr="00BB1135">
        <w:rPr>
          <w:szCs w:val="24"/>
          <w:lang w:eastAsia="en-US"/>
        </w:rPr>
        <w:t xml:space="preserve">. Това засяга конкурентоспособността, намалява производителността, води до съкращения, увеличава вероятността от несъстоятелност и фалити и е критична пречка </w:t>
      </w:r>
      <w:proofErr w:type="spellStart"/>
      <w:r w:rsidRPr="00BB1135">
        <w:rPr>
          <w:strike/>
          <w:szCs w:val="24"/>
          <w:lang w:eastAsia="en-US"/>
        </w:rPr>
        <w:t>пред</w:t>
      </w:r>
      <w:r w:rsidRPr="00BB1135">
        <w:rPr>
          <w:b/>
          <w:i/>
          <w:szCs w:val="24"/>
          <w:lang w:eastAsia="en-US"/>
        </w:rPr>
        <w:t>за</w:t>
      </w:r>
      <w:proofErr w:type="spellEnd"/>
      <w:r w:rsidRPr="00BB1135">
        <w:rPr>
          <w:szCs w:val="24"/>
          <w:lang w:eastAsia="en-US"/>
        </w:rPr>
        <w:t xml:space="preserve"> растежа</w:t>
      </w:r>
      <w:r w:rsidRPr="00BB1135">
        <w:rPr>
          <w:b/>
          <w:i/>
          <w:szCs w:val="24"/>
          <w:lang w:eastAsia="en-US"/>
        </w:rPr>
        <w:t>, като се взема предвид и фактът, че инфлацията намалява реалната стойност на кредитите с течение на времето</w:t>
      </w:r>
      <w:r w:rsidRPr="00BB1135">
        <w:rPr>
          <w:szCs w:val="24"/>
          <w:lang w:eastAsia="en-US"/>
        </w:rPr>
        <w:t>. Вредните последици от забавата на плащанията се разпростират по веригите на доставките, тъй като забавата на плащанията често се прехвърля върху доставчиците. Малките и средните предприятия (МСП)</w:t>
      </w:r>
      <w:r w:rsidRPr="00BB1135">
        <w:rPr>
          <w:b/>
          <w:i/>
          <w:szCs w:val="24"/>
          <w:lang w:eastAsia="en-US"/>
        </w:rPr>
        <w:t xml:space="preserve"> и в частност </w:t>
      </w:r>
      <w:proofErr w:type="spellStart"/>
      <w:r w:rsidRPr="00BB1135">
        <w:rPr>
          <w:b/>
          <w:i/>
          <w:szCs w:val="24"/>
          <w:lang w:eastAsia="en-US"/>
        </w:rPr>
        <w:t>микропредприятията</w:t>
      </w:r>
      <w:proofErr w:type="spellEnd"/>
      <w:r w:rsidRPr="00BB1135">
        <w:rPr>
          <w:szCs w:val="24"/>
          <w:lang w:eastAsia="en-US"/>
        </w:rPr>
        <w:t>, които разчитат на редовни и предвидими потоци от парични средства, са силно засегнати от тези отрицателни последици. Следователно забавянето на плащането представлява проблем за икономиката на Съюза поради своите отрицателни икономически и социални последици.</w:t>
      </w:r>
      <w:r w:rsidRPr="00BB1135">
        <w:rPr>
          <w:b/>
          <w:i/>
          <w:szCs w:val="24"/>
          <w:lang w:eastAsia="en-US"/>
        </w:rPr>
        <w:t xml:space="preserve"> Рискът от подобни отрицателни последици сериозно се увеличава по време на икономически спад, когато достъпът до финансиране е затруднен.</w:t>
      </w:r>
      <w:r>
        <w:rPr>
          <w:b/>
          <w:szCs w:val="24"/>
          <w:lang w:eastAsia="en-US"/>
        </w:rPr>
        <w:t xml:space="preserve"> [Изм. 2]</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(4)</w:t>
      </w:r>
      <w:r w:rsidRPr="00BB1135">
        <w:rPr>
          <w:szCs w:val="24"/>
          <w:lang w:eastAsia="en-US"/>
        </w:rPr>
        <w:tab/>
        <w:t>Въпреки че съдебните искове, свързани със забава на плащанията, вече са улеснени от регламенти (ЕО) № 805/2004</w:t>
      </w:r>
      <w:r w:rsidRPr="00BB1135">
        <w:rPr>
          <w:szCs w:val="24"/>
          <w:vertAlign w:val="superscript"/>
          <w:lang w:eastAsia="en-US"/>
        </w:rPr>
        <w:footnoteReference w:id="4"/>
      </w:r>
      <w:r w:rsidRPr="00BB1135">
        <w:rPr>
          <w:szCs w:val="24"/>
          <w:lang w:eastAsia="en-US"/>
        </w:rPr>
        <w:t>, (ЕО) № 1896/2006</w:t>
      </w:r>
      <w:r w:rsidRPr="00BB1135">
        <w:rPr>
          <w:szCs w:val="24"/>
          <w:vertAlign w:val="superscript"/>
          <w:lang w:eastAsia="en-US"/>
        </w:rPr>
        <w:footnoteReference w:id="5"/>
      </w:r>
      <w:r w:rsidRPr="00BB1135">
        <w:rPr>
          <w:szCs w:val="24"/>
          <w:lang w:eastAsia="en-US"/>
        </w:rPr>
        <w:t>, (ЕО) № 861/2007</w:t>
      </w:r>
      <w:r w:rsidRPr="00BB1135">
        <w:rPr>
          <w:szCs w:val="24"/>
          <w:vertAlign w:val="superscript"/>
          <w:lang w:eastAsia="en-US"/>
        </w:rPr>
        <w:footnoteReference w:id="6"/>
      </w:r>
      <w:r w:rsidRPr="00BB1135">
        <w:rPr>
          <w:szCs w:val="24"/>
          <w:lang w:eastAsia="en-US"/>
        </w:rPr>
        <w:t xml:space="preserve"> и (ЕС) № 1215/2012</w:t>
      </w:r>
      <w:r w:rsidRPr="00BB1135">
        <w:rPr>
          <w:szCs w:val="24"/>
          <w:vertAlign w:val="superscript"/>
          <w:lang w:eastAsia="en-US"/>
        </w:rPr>
        <w:footnoteReference w:id="7"/>
      </w:r>
      <w:r w:rsidRPr="00BB1135">
        <w:rPr>
          <w:szCs w:val="24"/>
          <w:lang w:eastAsia="en-US"/>
        </w:rPr>
        <w:t xml:space="preserve"> на Европейския парламент и на Съвета, за да се предотврати забавата на плащанията по търговски сделки, е необходимо да се предвидят допълнителни разпоредби.</w:t>
      </w:r>
    </w:p>
    <w:p w:rsidR="00BB1135" w:rsidRDefault="00BB1135" w:rsidP="00BB1135">
      <w:pPr>
        <w:spacing w:before="120" w:after="120" w:line="360" w:lineRule="auto"/>
        <w:ind w:left="850" w:hanging="850"/>
        <w:rPr>
          <w:szCs w:val="24"/>
          <w:lang w:eastAsia="en-US"/>
        </w:rPr>
      </w:pPr>
      <w:r w:rsidRPr="00BB1135">
        <w:rPr>
          <w:szCs w:val="24"/>
          <w:lang w:eastAsia="en-US"/>
        </w:rPr>
        <w:t>(5)</w:t>
      </w:r>
      <w:r w:rsidRPr="00BB1135">
        <w:rPr>
          <w:szCs w:val="24"/>
          <w:lang w:eastAsia="en-US"/>
        </w:rPr>
        <w:tab/>
        <w:t xml:space="preserve">Предприятията следва да могат да търгуват на целия вътрешен пазар при условия, които гарантират, че </w:t>
      </w:r>
      <w:proofErr w:type="spellStart"/>
      <w:r w:rsidRPr="00BB1135">
        <w:rPr>
          <w:szCs w:val="24"/>
          <w:lang w:eastAsia="en-US"/>
        </w:rPr>
        <w:t>презграничните</w:t>
      </w:r>
      <w:proofErr w:type="spellEnd"/>
      <w:r w:rsidRPr="00BB1135">
        <w:rPr>
          <w:szCs w:val="24"/>
          <w:lang w:eastAsia="en-US"/>
        </w:rPr>
        <w:t xml:space="preserve"> сделки не представляват по-голям риск от продажбите вътре в държава членка. Може да възникне нарушаване на конкуренцията, ако коренно различни разпоредби уреждат вътрешните операции, от една страна, и </w:t>
      </w:r>
      <w:proofErr w:type="spellStart"/>
      <w:r w:rsidRPr="00BB1135">
        <w:rPr>
          <w:szCs w:val="24"/>
          <w:lang w:eastAsia="en-US"/>
        </w:rPr>
        <w:t>презграничните</w:t>
      </w:r>
      <w:proofErr w:type="spellEnd"/>
      <w:r w:rsidRPr="00BB1135">
        <w:rPr>
          <w:szCs w:val="24"/>
          <w:lang w:eastAsia="en-US"/>
        </w:rPr>
        <w:t>, от друга страна.</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(6)</w:t>
      </w:r>
      <w:r w:rsidRPr="00BB1135">
        <w:rPr>
          <w:szCs w:val="24"/>
          <w:lang w:eastAsia="en-US"/>
        </w:rPr>
        <w:tab/>
        <w:t>С Директива 2011/7/ЕС на Европейския парламент и на Съвета</w:t>
      </w:r>
      <w:r w:rsidRPr="00BB1135">
        <w:rPr>
          <w:szCs w:val="24"/>
          <w:vertAlign w:val="superscript"/>
          <w:lang w:eastAsia="en-US"/>
        </w:rPr>
        <w:footnoteReference w:id="8"/>
      </w:r>
      <w:r w:rsidRPr="00BB1135">
        <w:rPr>
          <w:szCs w:val="24"/>
          <w:lang w:eastAsia="en-US"/>
        </w:rPr>
        <w:t xml:space="preserve"> се установяват правила за борбата със забавяне на плащането по търговските сделки. През 2019 г. Европейският парламент установи няколко недостатъка в тази директива. В Стратегията за мястото на МСП в устойчива и цифрова Европа</w:t>
      </w:r>
      <w:r w:rsidRPr="00BB1135">
        <w:rPr>
          <w:szCs w:val="24"/>
          <w:vertAlign w:val="superscript"/>
          <w:lang w:eastAsia="en-US"/>
        </w:rPr>
        <w:footnoteReference w:id="9"/>
      </w:r>
      <w:r w:rsidRPr="00BB1135">
        <w:rPr>
          <w:szCs w:val="24"/>
          <w:lang w:eastAsia="en-US"/>
        </w:rPr>
        <w:t xml:space="preserve"> бе отправен призив за осигуряване на среда без забава на плащанията за МСП и за засилване на правоприлагането във връзка с Директива 2011/7/ЕС. През 2021 г. платформата „Готови за бъдещето“ подчерта в своето становище проблемите от критично значение при прилагането на тази директива. Основните недостатъци, установени в тези инициативи, са свързани с: двусмислените разпоредби относно „явната злоупотреба“ по отношение на крайните срокове за плащане по сделки между предприятия (B2B), относно практиките на плащане, които представляват злоупотреба, и относно крайните срокове за процедурите за приемане или проверка; обезщетението с единен размер; асиметрията на правилата относно сроковете за плащане по сделките между правителства и предприятия и по сделките между предприятия; </w:t>
      </w:r>
      <w:r w:rsidRPr="00BB1135">
        <w:rPr>
          <w:b/>
          <w:i/>
          <w:szCs w:val="24"/>
          <w:lang w:eastAsia="en-US"/>
        </w:rPr>
        <w:t xml:space="preserve">асиметриите в силата на договаряне между големите и по-мощни длъжници и малките кредитори; </w:t>
      </w:r>
      <w:r w:rsidRPr="00BB1135">
        <w:rPr>
          <w:szCs w:val="24"/>
          <w:lang w:eastAsia="en-US"/>
        </w:rPr>
        <w:t>липсата на максимален срок за плащане по търговски сделки при сделки между предприятия; липсата на наблюдение на спазването на разпоредбите и правоприлагането; липсата на инструменти за борба с информационната асиметрия; както и инструментите, с които кредиторите разполагат, за да предприемат действия срещу своите длъжници, и липсата на полезни взаимодействия с уредбата за възлагането на обществени поръчки.</w:t>
      </w:r>
      <w:r>
        <w:rPr>
          <w:b/>
          <w:szCs w:val="24"/>
          <w:lang w:eastAsia="en-US"/>
        </w:rPr>
        <w:t xml:space="preserve"> [Изм. 3]</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(7)</w:t>
      </w:r>
      <w:r w:rsidRPr="00BB1135">
        <w:rPr>
          <w:szCs w:val="24"/>
          <w:lang w:eastAsia="en-US"/>
        </w:rPr>
        <w:tab/>
        <w:t>За да се преодолеят тези недостатъци, Директива 2011/7/ЕС следва да бъде заменена.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(8)</w:t>
      </w:r>
      <w:r w:rsidRPr="00BB1135">
        <w:rPr>
          <w:szCs w:val="24"/>
          <w:lang w:eastAsia="en-US"/>
        </w:rPr>
        <w:tab/>
        <w:t>Следва да се предвидят разпоредби за предотвратяване на забавата на плащанията по търговски сделки, представляващи доставка на стоки или предоставяне на услуги срещу възнаграждение, независимо дали тези сделки се извършват между предприятия или между предприятия и възлагащи органи/възложители, когато последните са длъжникът, като се има предвид, че тези възлагащи органи/възложители извършват плащания със значителен обем към предприятия.</w:t>
      </w:r>
    </w:p>
    <w:p w:rsidR="00BB1135" w:rsidRPr="00BB1135" w:rsidRDefault="00BB1135" w:rsidP="00BB1135">
      <w:pPr>
        <w:spacing w:before="120" w:after="120" w:line="360" w:lineRule="auto"/>
        <w:ind w:left="850" w:hanging="850"/>
        <w:rPr>
          <w:szCs w:val="24"/>
          <w:lang w:eastAsia="en-US"/>
        </w:rPr>
      </w:pPr>
      <w:r w:rsidRPr="00BB1135">
        <w:rPr>
          <w:szCs w:val="24"/>
          <w:lang w:eastAsia="en-US"/>
        </w:rPr>
        <w:t>(9)</w:t>
      </w:r>
      <w:r w:rsidRPr="00BB1135">
        <w:rPr>
          <w:szCs w:val="24"/>
          <w:lang w:eastAsia="en-US"/>
        </w:rPr>
        <w:tab/>
        <w:t>По отношение на обществените поръчки за строителство и строителните и инженерните дейности много често се прилагат прекалено дълги срокове за плащане и се стига до забава. Следователно настоящият регламент следва да се прилага и за тези дейности.</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(9a)</w:t>
      </w:r>
      <w:r w:rsidRPr="00BB1135">
        <w:rPr>
          <w:szCs w:val="24"/>
          <w:lang w:eastAsia="en-US"/>
        </w:rPr>
        <w:tab/>
      </w:r>
      <w:r w:rsidRPr="00BB1135">
        <w:rPr>
          <w:b/>
          <w:i/>
          <w:szCs w:val="24"/>
          <w:lang w:eastAsia="en-US"/>
        </w:rPr>
        <w:t>Културното многообразие е залегнало в член 167 от ДФЕС и трябва да бъде защитено, а секторите на културната икономика имат специфични характеристики, по-специално бавен оборот в търговията с книги.</w:t>
      </w:r>
      <w:r>
        <w:rPr>
          <w:b/>
          <w:szCs w:val="24"/>
          <w:lang w:eastAsia="en-US"/>
        </w:rPr>
        <w:t xml:space="preserve"> [Изм. 92]</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(10)</w:t>
      </w:r>
      <w:r w:rsidRPr="00BB1135">
        <w:rPr>
          <w:szCs w:val="24"/>
          <w:lang w:eastAsia="en-US"/>
        </w:rPr>
        <w:tab/>
        <w:t>Сделките с потребители, плащанията, извършени като обезщетение за вреди</w:t>
      </w:r>
      <w:r w:rsidRPr="00BB1135">
        <w:rPr>
          <w:strike/>
          <w:szCs w:val="24"/>
          <w:lang w:eastAsia="en-US"/>
        </w:rPr>
        <w:t>, в това число плащанията, извършени от застрахователни дружества</w:t>
      </w:r>
      <w:r w:rsidRPr="00BB1135">
        <w:rPr>
          <w:szCs w:val="24"/>
          <w:lang w:eastAsia="en-US"/>
        </w:rPr>
        <w:t>, и задълженията за плащане, които могат да бъдат отменени или отложени или от които получателят може да се откаже съгласно или във връзка с производство по несъстоятелност или производство по преструктуриране, включително производство по превантивно преструктуриране съгласно Директива (ЕС) 2019/1023</w:t>
      </w:r>
      <w:r w:rsidRPr="00BB1135">
        <w:rPr>
          <w:szCs w:val="24"/>
          <w:vertAlign w:val="superscript"/>
          <w:lang w:eastAsia="en-US"/>
        </w:rPr>
        <w:footnoteReference w:id="10"/>
      </w:r>
      <w:r w:rsidRPr="00BB1135">
        <w:rPr>
          <w:szCs w:val="24"/>
          <w:lang w:eastAsia="en-US"/>
        </w:rPr>
        <w:t xml:space="preserve"> на Европейския парламент и на Съвета, следва да бъдат изключени от обхвата на настоящия регламент.</w:t>
      </w:r>
      <w:r w:rsidRPr="00BB1135">
        <w:rPr>
          <w:b/>
          <w:i/>
          <w:szCs w:val="24"/>
          <w:lang w:eastAsia="en-US"/>
        </w:rPr>
        <w:t xml:space="preserve"> Все пак плащанията, извършени в изпълнение на задълженията, произтичащи от застрахователни договори, следва да бъдат обхванати от настоящия регламент. По-специално, плащанията, извършени в рамките на сделки между застрахователни дружества и предприятия в замяна на доставка на стоки или предоставяне на услуги срещу възнаграждение, включително като компенсация на други трети страни, следва да попадат в обхвата на настоящия регламент.</w:t>
      </w:r>
      <w:r>
        <w:rPr>
          <w:b/>
          <w:szCs w:val="24"/>
          <w:lang w:eastAsia="en-US"/>
        </w:rPr>
        <w:t xml:space="preserve"> [Изм. 4]</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(11)</w:t>
      </w:r>
      <w:r w:rsidRPr="00BB1135">
        <w:rPr>
          <w:szCs w:val="24"/>
          <w:lang w:eastAsia="en-US"/>
        </w:rPr>
        <w:tab/>
        <w:t>Забавата на плащане представлява нарушение на договора, което е финансово привлекателно за длъжниците поради ниските лихви, начислявани за забава, или липсата на такива, или бавната процедура на обжалване. Необходими са решителни промени с цел да се създаде култура на бързо плащане в срок, в това число култура, в която изключването на правото на начисляване на лихви за забава е нищожно и недействително, за да се обърне тази тенденция и подобна практика да бъде обезсърчена. Следователно договорните срокове за плащане следва да бъдат ограничени до 30 календарни дни както при сделките между предприятия, така и при сделките между правителства и предприятия, когато публичният орган е длъжникът.</w:t>
      </w:r>
      <w:r w:rsidRPr="00BB1135">
        <w:rPr>
          <w:b/>
          <w:i/>
          <w:szCs w:val="24"/>
          <w:lang w:eastAsia="en-US"/>
        </w:rPr>
        <w:t xml:space="preserve"> Тази промяна е необходима и за да се ограничи така нареченият „фактор на страха“, от който страдат </w:t>
      </w:r>
      <w:proofErr w:type="spellStart"/>
      <w:r w:rsidRPr="00BB1135">
        <w:rPr>
          <w:b/>
          <w:i/>
          <w:szCs w:val="24"/>
          <w:lang w:eastAsia="en-US"/>
        </w:rPr>
        <w:t>микропредприятията</w:t>
      </w:r>
      <w:proofErr w:type="spellEnd"/>
      <w:r w:rsidRPr="00BB1135">
        <w:rPr>
          <w:b/>
          <w:i/>
          <w:szCs w:val="24"/>
          <w:lang w:eastAsia="en-US"/>
        </w:rPr>
        <w:t xml:space="preserve"> и малките предприятия, когато имат кредит с по-големи компании, и който често кара тези кредитори да приемат по-дълги периоди за плащане, отколкото принципно допускат, срещу обещание за бъдещ бизнес. В същото време на предприятията следва да се предостави допълнителна гъвкавост, така че те да могат да се възползват от свободата на договаряне и да договорят по-дълъг срок за плащане до 60 календарни дни. Този удължен срок за плащане следва да бъде възможен, когато е от взаимна полза за кредитора и длъжника. Електронното фактуриране може също да бъде полезен инструмент за съкращаване на периодите за плащане, тъй като ще помогне на кредиторите да докажат датата на получаване на фактурата в случай на съмнение или спор.</w:t>
      </w:r>
      <w:r>
        <w:rPr>
          <w:b/>
          <w:szCs w:val="24"/>
          <w:lang w:eastAsia="en-US"/>
        </w:rPr>
        <w:t xml:space="preserve"> [Изм. 5]</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(11a)</w:t>
      </w:r>
      <w:r w:rsidRPr="00BB1135">
        <w:rPr>
          <w:szCs w:val="24"/>
          <w:lang w:eastAsia="en-US"/>
        </w:rPr>
        <w:tab/>
      </w:r>
      <w:r w:rsidRPr="00BB1135">
        <w:rPr>
          <w:b/>
          <w:i/>
          <w:szCs w:val="24"/>
          <w:lang w:eastAsia="en-US"/>
        </w:rPr>
        <w:t xml:space="preserve">В този контекст е необходимо да се признае съществуването на определени бизнес модели и промишлени практики в сектора на търговията на дребно, които имат за цел да поддържат малко по-дълги срокове за плащане. Тъй като тези практики отразяват ниската ротация и сезонния характер на определени категории продукти, както и уникалните работни цикли на някои </w:t>
      </w:r>
      <w:proofErr w:type="spellStart"/>
      <w:r w:rsidRPr="00BB1135">
        <w:rPr>
          <w:b/>
          <w:i/>
          <w:szCs w:val="24"/>
          <w:lang w:eastAsia="en-US"/>
        </w:rPr>
        <w:t>бавнооборотни</w:t>
      </w:r>
      <w:proofErr w:type="spellEnd"/>
      <w:r w:rsidRPr="00BB1135">
        <w:rPr>
          <w:b/>
          <w:i/>
          <w:szCs w:val="24"/>
          <w:lang w:eastAsia="en-US"/>
        </w:rPr>
        <w:t xml:space="preserve"> стоки в областта на културата, като играчки, бижута, спортно оборудване или книги, и са от взаимна полза за кредиторите и длъжниците, желателно е да се позволи ограничена гъвкавост по този въпрос, така че договарящите се страни да могат да се възползват от период на плащане до 120 календарни дни.</w:t>
      </w:r>
      <w:r>
        <w:rPr>
          <w:b/>
          <w:szCs w:val="24"/>
          <w:lang w:eastAsia="en-US"/>
        </w:rPr>
        <w:t xml:space="preserve"> [Изм. 6]</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(12)</w:t>
      </w:r>
      <w:r w:rsidRPr="00BB1135">
        <w:rPr>
          <w:szCs w:val="24"/>
          <w:lang w:eastAsia="en-US"/>
        </w:rPr>
        <w:tab/>
        <w:t xml:space="preserve">Процедурите за приемане или проверка за установяване на съответствието на предоставените стоки или услуги с изискванията на договора, както и за проверка на коректността на фактурата и съответствието ѝ с изискванията, </w:t>
      </w:r>
      <w:r w:rsidRPr="00BB1135">
        <w:rPr>
          <w:b/>
          <w:i/>
          <w:szCs w:val="24"/>
          <w:lang w:eastAsia="en-US"/>
        </w:rPr>
        <w:t xml:space="preserve">са много полезни инструменти при много търговски сделки, по-специално за защита на интересите на продавача и за избягване на ненужни правни спорове между страните. Настоящият регламент няма за цел да ограничи използването на тези инструменти. Тези процедури обаче </w:t>
      </w:r>
      <w:r w:rsidRPr="00BB1135">
        <w:rPr>
          <w:szCs w:val="24"/>
          <w:lang w:eastAsia="en-US"/>
        </w:rPr>
        <w:t xml:space="preserve">често се използват за умишлено забавяне на плащането. </w:t>
      </w:r>
      <w:proofErr w:type="spellStart"/>
      <w:r w:rsidRPr="00BB1135">
        <w:rPr>
          <w:strike/>
          <w:szCs w:val="24"/>
          <w:lang w:eastAsia="en-US"/>
        </w:rPr>
        <w:t>Следователно</w:t>
      </w:r>
      <w:r w:rsidRPr="00BB1135">
        <w:rPr>
          <w:b/>
          <w:i/>
          <w:szCs w:val="24"/>
          <w:lang w:eastAsia="en-US"/>
        </w:rPr>
        <w:t>В</w:t>
      </w:r>
      <w:proofErr w:type="spellEnd"/>
      <w:r w:rsidRPr="00BB1135">
        <w:rPr>
          <w:b/>
          <w:i/>
          <w:szCs w:val="24"/>
          <w:lang w:eastAsia="en-US"/>
        </w:rPr>
        <w:t xml:space="preserve"> контекста на установяването на срока за плащане</w:t>
      </w:r>
      <w:r w:rsidRPr="00BB1135">
        <w:rPr>
          <w:szCs w:val="24"/>
          <w:lang w:eastAsia="en-US"/>
        </w:rPr>
        <w:t xml:space="preserve"> включването им в договора следва да бъде обективно обосновано от особеното естество на въпросния договор или от някои негови характеристики</w:t>
      </w:r>
      <w:r w:rsidRPr="00BB1135">
        <w:rPr>
          <w:szCs w:val="24"/>
          <w:vertAlign w:val="superscript"/>
          <w:lang w:eastAsia="en-US"/>
        </w:rPr>
        <w:footnoteReference w:id="11"/>
      </w:r>
      <w:r w:rsidRPr="00BB1135">
        <w:rPr>
          <w:szCs w:val="24"/>
          <w:vertAlign w:val="superscript"/>
          <w:lang w:eastAsia="en-US"/>
        </w:rPr>
        <w:t>.</w:t>
      </w:r>
      <w:r w:rsidRPr="00BB1135">
        <w:rPr>
          <w:szCs w:val="24"/>
          <w:lang w:eastAsia="en-US"/>
        </w:rPr>
        <w:t xml:space="preserve"> Поради това следва да е възможно такава процедура за проверка или приемане да се предвижда в договор само когато е предвидена в националното законодателство, когато е необходимо, поради особения характер на стоките или услугите. За да се избегне използването на процедурата за приемане или проверка за удължаване на срока за плащане, в договора следва да са описани ясно подробностите за тази процедура, включително нейната продължителност. За същата цел длъжникът следва да започне процедурата за проверка или приемане веднага след като получи от кредитора стоките и/или услугите, които са предмет на търговската сделка, независимо дали кредиторът е издал фактура или равностойно искане за плащане. За да не се застраши постигането на целите на настоящия регламент, е целесъобразно да се определи максимална продължителност на процедурата за приемане или проверка</w:t>
      </w:r>
      <w:r w:rsidRPr="00BB1135">
        <w:rPr>
          <w:b/>
          <w:i/>
          <w:szCs w:val="24"/>
          <w:lang w:eastAsia="en-US"/>
        </w:rPr>
        <w:t xml:space="preserve"> за целите на установяването на срока за плащане</w:t>
      </w:r>
      <w:r w:rsidRPr="00BB1135">
        <w:rPr>
          <w:szCs w:val="24"/>
          <w:lang w:eastAsia="en-US"/>
        </w:rPr>
        <w:t>.</w:t>
      </w:r>
      <w:r>
        <w:rPr>
          <w:b/>
          <w:szCs w:val="24"/>
          <w:lang w:eastAsia="en-US"/>
        </w:rPr>
        <w:t xml:space="preserve"> [Изм. 7]</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(13)</w:t>
      </w:r>
      <w:r w:rsidRPr="00BB1135">
        <w:rPr>
          <w:szCs w:val="24"/>
          <w:lang w:eastAsia="en-US"/>
        </w:rPr>
        <w:tab/>
        <w:t>Настоящият регламент следва да не засяга по-кратките срокове, които може да са предвидени в националното законодателство и които са по-благоприятни за кредитора.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(14)</w:t>
      </w:r>
      <w:r w:rsidRPr="00BB1135">
        <w:rPr>
          <w:szCs w:val="24"/>
          <w:lang w:eastAsia="en-US"/>
        </w:rPr>
        <w:tab/>
        <w:t>Обществените поръчки могат да играят значителна роля за подобряване на изпълнението на плащанията. Поради това следва да се въведат засилени полезни взаимодействия между политиките и правилата в областта на обществените поръчки и целите за бързо плащане. Особено при обществените поръчки за строителни работи главния изпълнител често не плаща на подизпълнителите навреме, дори когато възлагащите органи или възложителите са извършили договорните плащания към него, като по този начин потенциално създава вреден ефект на доминото във веригата на доставките. Поради това е уместно изпълнителите да предоставят на възлагащите органи и възложителите доказателства за плащанията към преките си подизпълнители.</w:t>
      </w:r>
    </w:p>
    <w:p w:rsidR="00BB1135" w:rsidRDefault="00BB1135" w:rsidP="00BB1135">
      <w:pPr>
        <w:spacing w:before="120" w:after="120" w:line="360" w:lineRule="auto"/>
        <w:ind w:left="850" w:hanging="850"/>
        <w:rPr>
          <w:szCs w:val="24"/>
          <w:lang w:eastAsia="en-US"/>
        </w:rPr>
      </w:pPr>
      <w:r w:rsidRPr="00BB1135">
        <w:rPr>
          <w:szCs w:val="24"/>
          <w:lang w:eastAsia="en-US"/>
        </w:rPr>
        <w:t>(15)</w:t>
      </w:r>
      <w:r w:rsidRPr="00BB1135">
        <w:rPr>
          <w:szCs w:val="24"/>
          <w:lang w:eastAsia="en-US"/>
        </w:rPr>
        <w:tab/>
        <w:t>В интерес на съгласуваността на законодателството на Съюза, определението за „възлагащи органи“ и „възложители“ в Директиви 2014/23/ЕС</w:t>
      </w:r>
      <w:r w:rsidRPr="00BB1135">
        <w:rPr>
          <w:szCs w:val="24"/>
          <w:vertAlign w:val="superscript"/>
          <w:lang w:eastAsia="en-US"/>
        </w:rPr>
        <w:footnoteReference w:id="12"/>
      </w:r>
      <w:r w:rsidRPr="00BB1135">
        <w:rPr>
          <w:szCs w:val="24"/>
          <w:lang w:eastAsia="en-US"/>
        </w:rPr>
        <w:t>, 2014/24/ЕС</w:t>
      </w:r>
      <w:r w:rsidRPr="00BB1135">
        <w:rPr>
          <w:szCs w:val="24"/>
          <w:vertAlign w:val="superscript"/>
          <w:lang w:eastAsia="en-US"/>
        </w:rPr>
        <w:footnoteReference w:id="13"/>
      </w:r>
      <w:r w:rsidRPr="00BB1135">
        <w:rPr>
          <w:szCs w:val="24"/>
          <w:lang w:eastAsia="en-US"/>
        </w:rPr>
        <w:t>, 2014/25/ЕС</w:t>
      </w:r>
      <w:r w:rsidRPr="00BB1135">
        <w:rPr>
          <w:szCs w:val="24"/>
          <w:vertAlign w:val="superscript"/>
          <w:lang w:eastAsia="en-US"/>
        </w:rPr>
        <w:footnoteReference w:id="14"/>
      </w:r>
      <w:r w:rsidRPr="00BB1135">
        <w:rPr>
          <w:szCs w:val="24"/>
          <w:lang w:eastAsia="en-US"/>
        </w:rPr>
        <w:t xml:space="preserve"> и 2009/81/ЕО</w:t>
      </w:r>
      <w:r w:rsidRPr="00BB1135">
        <w:rPr>
          <w:szCs w:val="24"/>
          <w:vertAlign w:val="superscript"/>
          <w:lang w:eastAsia="en-US"/>
        </w:rPr>
        <w:footnoteReference w:id="15"/>
      </w:r>
      <w:r w:rsidRPr="00BB1135">
        <w:rPr>
          <w:szCs w:val="24"/>
          <w:lang w:eastAsia="en-US"/>
        </w:rPr>
        <w:t xml:space="preserve"> на Европейския парламент и на Съвета следва да се прилагат за целите на настоящия регламент.</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(16)</w:t>
      </w:r>
      <w:r w:rsidRPr="00BB1135">
        <w:rPr>
          <w:szCs w:val="24"/>
          <w:lang w:eastAsia="en-US"/>
        </w:rPr>
        <w:tab/>
        <w:t>Дължимата за забава на плащането лихва следва да се изчислява на дневна база като проста лихва. Лихвата за забава е добавка към дължимата сума. В такъв случай се счита, че длъжникът е погасил задълженията си едва когато кредиторът получи плащането на дължимата сума, включително съответните лихви и съответното обезщетение с единен размер. Размерът на лихвата за забава следва да продължи да се начислява, докато дължимата сума бъде платена на кредитора.</w:t>
      </w:r>
    </w:p>
    <w:p w:rsidR="00BB1135" w:rsidRDefault="00BB1135" w:rsidP="00BB1135">
      <w:pPr>
        <w:spacing w:before="120" w:after="120" w:line="360" w:lineRule="auto"/>
        <w:ind w:left="850" w:hanging="850"/>
        <w:rPr>
          <w:szCs w:val="24"/>
          <w:lang w:eastAsia="en-US"/>
        </w:rPr>
      </w:pPr>
      <w:r w:rsidRPr="00BB1135">
        <w:rPr>
          <w:szCs w:val="24"/>
          <w:lang w:eastAsia="en-US"/>
        </w:rPr>
        <w:t>(17)</w:t>
      </w:r>
      <w:r w:rsidRPr="00BB1135">
        <w:rPr>
          <w:szCs w:val="24"/>
          <w:lang w:eastAsia="en-US"/>
        </w:rPr>
        <w:tab/>
        <w:t>Не следва да е възможно кредиторът да се откаже от правото си да получава лихви за забава, тъй като лихвите за забава имат двойна функция: да се компенсира част от вредите, понесени от кредитора поради забавата, и да се накаже длъжникът за нарушението на договора. За да се улесни получаването от кредитора на лихви и обезщетения в случай на забава на плащането, правото на кредитора да ги получи следва да бъде автоматично, освен когато забавянето на плащането не е по вина на длъжника.</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(18)</w:t>
      </w:r>
      <w:r w:rsidRPr="00BB1135">
        <w:rPr>
          <w:szCs w:val="24"/>
          <w:lang w:eastAsia="en-US"/>
        </w:rPr>
        <w:tab/>
        <w:t>За да бъде обезсърчена подобна практика, е необходимо справедливо обезщетяване за кредиторите за разноските по събирането, понесени вследствие на забава на плащане. Тези разноски следва да включват възстановяване на административни разходи и обезщетение за вътрешните разноски, понесени вследствие забава на плащане,</w:t>
      </w:r>
      <w:r w:rsidRPr="00BB1135">
        <w:rPr>
          <w:b/>
          <w:i/>
          <w:szCs w:val="24"/>
          <w:lang w:eastAsia="en-US"/>
        </w:rPr>
        <w:t xml:space="preserve"> следва да бъдат адаптирани спрямо стойността на въпросната фактура</w:t>
      </w:r>
      <w:r w:rsidRPr="00BB1135">
        <w:rPr>
          <w:szCs w:val="24"/>
          <w:lang w:eastAsia="en-US"/>
        </w:rPr>
        <w:t xml:space="preserve"> и към тях следва да се натрупва лихвата за забава за всяка отделна търговска сделка, по която е платено със забава, както е определено от Съда</w:t>
      </w:r>
      <w:r w:rsidRPr="00BB1135">
        <w:rPr>
          <w:szCs w:val="24"/>
          <w:vertAlign w:val="superscript"/>
          <w:lang w:eastAsia="en-US"/>
        </w:rPr>
        <w:footnoteReference w:id="16"/>
      </w:r>
      <w:r w:rsidRPr="00BB1135">
        <w:rPr>
          <w:szCs w:val="24"/>
          <w:lang w:eastAsia="en-US"/>
        </w:rPr>
        <w:t>. Фиксираният максимален размер на обезщетението за разноските по събирането следва да се определя, без да се накърняват националните разпоредби, по силата на които национален съд би могъл да присъди на кредитора допълнителни обезщетения за вреди във връзка със забавата по вина на длъжника.</w:t>
      </w:r>
      <w:r>
        <w:rPr>
          <w:b/>
          <w:szCs w:val="24"/>
          <w:lang w:eastAsia="en-US"/>
        </w:rPr>
        <w:t xml:space="preserve"> [Изм. 8]</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(18a)</w:t>
      </w:r>
      <w:r w:rsidRPr="00BB1135">
        <w:rPr>
          <w:szCs w:val="24"/>
          <w:lang w:eastAsia="en-US"/>
        </w:rPr>
        <w:tab/>
      </w:r>
      <w:r w:rsidRPr="00BB1135">
        <w:rPr>
          <w:b/>
          <w:i/>
          <w:szCs w:val="24"/>
          <w:lang w:eastAsia="en-US"/>
        </w:rPr>
        <w:t>Регламентът запазва свободата на договаряне и прилагането на член 16 от Хартата на основните права относно свободата на стопанска инициатива. За тази цел настоящият регламент оставя на договарящите се страни избора на договорни отношения, както и вида на договора и неговите условия. Изборът на различни видове договори, включително договори за продажба на консигнация, при които фактурата се издава в договорен момент след доставката на стоките, не се ограничава по никакъв начин. В случай на договори за продажба на консигнация или други подобни видове договори крайните срокове, посочени в настоящия регламент, следва да се прилагат след получаване на фактурата. Тъй като в настоящия регламент се акцентира върху срока за плащане след издаването на фактурата, като по този начин се допринася за подобряване на културата на плащане като цяло и единствено се гарантира, че споразуменията относно срока на плащане не злоупотребяват със свободата на договаряне в ущърб на кредитора, следва да бъде възможно страните да се възползват от свободата на договаряне и да дадат съгласието си за предпочитания от тях вид споразумение.</w:t>
      </w:r>
      <w:r>
        <w:rPr>
          <w:b/>
          <w:szCs w:val="24"/>
          <w:lang w:eastAsia="en-US"/>
        </w:rPr>
        <w:t xml:space="preserve"> [Изм. 9]</w:t>
      </w:r>
    </w:p>
    <w:p w:rsidR="00BB1135" w:rsidRDefault="00BB1135" w:rsidP="00BB1135">
      <w:pPr>
        <w:spacing w:before="120" w:after="120" w:line="360" w:lineRule="auto"/>
        <w:ind w:left="850" w:hanging="850"/>
        <w:rPr>
          <w:szCs w:val="24"/>
          <w:lang w:eastAsia="en-US"/>
        </w:rPr>
      </w:pPr>
      <w:r w:rsidRPr="00BB1135">
        <w:rPr>
          <w:szCs w:val="24"/>
          <w:lang w:eastAsia="en-US"/>
        </w:rPr>
        <w:t>(19)</w:t>
      </w:r>
      <w:r w:rsidRPr="00BB1135">
        <w:rPr>
          <w:szCs w:val="24"/>
          <w:lang w:eastAsia="en-US"/>
        </w:rPr>
        <w:tab/>
        <w:t>Следва да е възможно да се извършват плащанията на вноски или разсрочени плащания. При все това всяка отделна вноска или плащане следва да се извършва при договорените условия и по отношение на нея/него следва да се прилагат разпоредбите за забава на плащане, съдържащи се в настоящия регламент.</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(20)</w:t>
      </w:r>
      <w:r w:rsidRPr="00BB1135">
        <w:rPr>
          <w:szCs w:val="24"/>
          <w:lang w:eastAsia="en-US"/>
        </w:rPr>
        <w:tab/>
        <w:t>В допълнение към фиксираната сума за покриване на вътрешните разноски по събирането, кредиторите също следва да имат право на разумно обезщетение за другите разходи, които са понесли поради забавяне на плащане от страна на длъжник. Тези разходи следва да включват например разходите на кредиторите за наемане на адвокат или за използване на услугите на агенция за събиране на вземания.</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(21)</w:t>
      </w:r>
      <w:r w:rsidRPr="00BB1135">
        <w:rPr>
          <w:szCs w:val="24"/>
          <w:lang w:eastAsia="en-US"/>
        </w:rPr>
        <w:tab/>
        <w:t xml:space="preserve">Злоупотребата със свободата на договаряне във вреда на кредиторите следва да се избягва. В резултат на това, ако дадена клауза в договор или дадена практика във връзка с датата или срока за плащане, с плащането на лихва за забава или лихвения процент за него, с обезщетението за разноските по събирането, с удължаването на продължителността на процедурата за проверка или приемане, или </w:t>
      </w:r>
      <w:r w:rsidRPr="00BB1135">
        <w:rPr>
          <w:strike/>
          <w:szCs w:val="24"/>
          <w:lang w:eastAsia="en-US"/>
        </w:rPr>
        <w:t xml:space="preserve">дадена клауза или практика, с която умишлено се забавя или предотвратява </w:t>
      </w:r>
      <w:proofErr w:type="spellStart"/>
      <w:r w:rsidRPr="00BB1135">
        <w:rPr>
          <w:strike/>
          <w:szCs w:val="24"/>
          <w:lang w:eastAsia="en-US"/>
        </w:rPr>
        <w:t>моментът</w:t>
      </w:r>
      <w:r w:rsidRPr="00BB1135">
        <w:rPr>
          <w:b/>
          <w:i/>
          <w:szCs w:val="24"/>
          <w:lang w:eastAsia="en-US"/>
        </w:rPr>
        <w:t>с</w:t>
      </w:r>
      <w:proofErr w:type="spellEnd"/>
      <w:r w:rsidRPr="00BB1135">
        <w:rPr>
          <w:b/>
          <w:i/>
          <w:szCs w:val="24"/>
          <w:lang w:eastAsia="en-US"/>
        </w:rPr>
        <w:t xml:space="preserve"> предотвратяване на момента</w:t>
      </w:r>
      <w:r w:rsidRPr="00BB1135">
        <w:rPr>
          <w:szCs w:val="24"/>
          <w:lang w:eastAsia="en-US"/>
        </w:rPr>
        <w:t xml:space="preserve"> на изпращане на фактурата, не е в съответствие с настоящия регламент, тя следва да бъде нищожна и недействителна</w:t>
      </w:r>
      <w:r w:rsidRPr="00BB1135">
        <w:rPr>
          <w:b/>
          <w:i/>
          <w:szCs w:val="24"/>
          <w:lang w:eastAsia="en-US"/>
        </w:rPr>
        <w:t xml:space="preserve"> и забранена при всички положения</w:t>
      </w:r>
      <w:r w:rsidRPr="00BB1135">
        <w:rPr>
          <w:szCs w:val="24"/>
          <w:lang w:eastAsia="en-US"/>
        </w:rPr>
        <w:t>.</w:t>
      </w:r>
      <w:r w:rsidRPr="00BB1135">
        <w:rPr>
          <w:b/>
          <w:i/>
          <w:szCs w:val="24"/>
          <w:lang w:eastAsia="en-US"/>
        </w:rPr>
        <w:t xml:space="preserve"> В същия дух някои практики, които водят до злоупотреба със свободата на договаряне в ущърб на кредитора, също следва да бъдат забранени. Длъжникът не следва да може да възпрепятства или ограничава прехвърлянето на кредити на трети лица или използването от кредитора на изпълнителна заповед, издадена от съд.</w:t>
      </w:r>
      <w:r>
        <w:rPr>
          <w:b/>
          <w:szCs w:val="24"/>
          <w:lang w:eastAsia="en-US"/>
        </w:rPr>
        <w:t xml:space="preserve"> [Изм. 10]</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(22)</w:t>
      </w:r>
      <w:r w:rsidRPr="00BB1135">
        <w:rPr>
          <w:szCs w:val="24"/>
          <w:lang w:eastAsia="en-US"/>
        </w:rPr>
        <w:tab/>
        <w:t>С цел да се полагат по-големи усилия за предотвратяване на злоупотребата със свободата на договаряне в ущърб на кредиторите организациите, официално признати да представляват кредитори, или организациите, имащи законен интерес да представляват предприятия, следва да могат да подават искове до националните съдилища или административни органи с цел да се предотвратява забава на плащанията</w:t>
      </w:r>
      <w:r w:rsidRPr="00BB1135">
        <w:rPr>
          <w:b/>
          <w:i/>
          <w:szCs w:val="24"/>
          <w:lang w:eastAsia="en-US"/>
        </w:rPr>
        <w:t xml:space="preserve"> и да се сложи край на договорни условия и практики, които са нищожни</w:t>
      </w:r>
      <w:r w:rsidRPr="00BB1135">
        <w:rPr>
          <w:szCs w:val="24"/>
          <w:lang w:eastAsia="en-US"/>
        </w:rPr>
        <w:t>.</w:t>
      </w:r>
      <w:r>
        <w:rPr>
          <w:b/>
          <w:szCs w:val="24"/>
          <w:lang w:eastAsia="en-US"/>
        </w:rPr>
        <w:t xml:space="preserve"> [Изм. 11]</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(23)</w:t>
      </w:r>
      <w:r w:rsidRPr="00BB1135">
        <w:rPr>
          <w:szCs w:val="24"/>
          <w:lang w:eastAsia="en-US"/>
        </w:rPr>
        <w:tab/>
        <w:t>За да се гарантира пълното плащане на дължимата сума, е важно да се осигури, че продавачът запазва правото на собственост върху стоките, докато те не бъдат напълно платени, ако запазването на собствеността е изрично договорено между купувача и продавача преди доставката на стоките.</w:t>
      </w:r>
      <w:r w:rsidRPr="00BB1135">
        <w:rPr>
          <w:b/>
          <w:i/>
          <w:szCs w:val="24"/>
          <w:lang w:eastAsia="en-US"/>
        </w:rPr>
        <w:t xml:space="preserve"> За да се вземат предвид особеностите на някои стоки, характеризиращи се с бавен оборот, запазването на правото на собственост може да се използва от продавачите за предоставяне на разширен кредит на техните купувачи по начин, който остава в съответствие с настоящия регламент, например при продажбите на консигнация.</w:t>
      </w:r>
      <w:r>
        <w:rPr>
          <w:b/>
          <w:szCs w:val="24"/>
          <w:lang w:eastAsia="en-US"/>
        </w:rPr>
        <w:t xml:space="preserve"> [Изм. 12]</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(24)</w:t>
      </w:r>
      <w:r w:rsidRPr="00BB1135">
        <w:rPr>
          <w:szCs w:val="24"/>
          <w:lang w:eastAsia="en-US"/>
        </w:rPr>
        <w:tab/>
        <w:t>За да се осигури правилното прилагане на настоящия регламент, е важно да се осигури прозрачност по отношение на правата и задълженията, предвидени в него. За да се осигури прилагането на правилните лихвени проценти, е важно те да бъдат публикувани от държавите членки и от Комисията.</w:t>
      </w:r>
      <w:r w:rsidRPr="00BB1135">
        <w:rPr>
          <w:b/>
          <w:i/>
          <w:szCs w:val="24"/>
          <w:lang w:eastAsia="en-US"/>
        </w:rPr>
        <w:t xml:space="preserve"> За да допринесат за постигането на целта на настоящия регламент, държавите членки следва да повишат осведомеността на предприятията относно средствата за правна защита при забавено плащане чрез публикации и кампании и следва да насърчават разпространението на добри практики.</w:t>
      </w:r>
      <w:r>
        <w:rPr>
          <w:b/>
          <w:szCs w:val="24"/>
          <w:lang w:eastAsia="en-US"/>
        </w:rPr>
        <w:t xml:space="preserve"> [Изм. 13]</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(25)</w:t>
      </w:r>
      <w:r w:rsidRPr="00BB1135">
        <w:rPr>
          <w:szCs w:val="24"/>
          <w:lang w:eastAsia="en-US"/>
        </w:rPr>
        <w:tab/>
        <w:t xml:space="preserve">Наказанията за забава на плащане може да бъдат възпиращи само ако се придружават от бързи и ефективни процедури за правна защита за кредитора. Поради това за всички кредитори, установени в Съюза, следва да са достъпни бързи процедури за събиране на </w:t>
      </w:r>
      <w:proofErr w:type="spellStart"/>
      <w:r w:rsidRPr="00BB1135">
        <w:rPr>
          <w:szCs w:val="24"/>
          <w:lang w:eastAsia="en-US"/>
        </w:rPr>
        <w:t>неоспорените</w:t>
      </w:r>
      <w:proofErr w:type="spellEnd"/>
      <w:r w:rsidRPr="00BB1135">
        <w:rPr>
          <w:szCs w:val="24"/>
          <w:lang w:eastAsia="en-US"/>
        </w:rPr>
        <w:t xml:space="preserve"> вземания</w:t>
      </w:r>
      <w:r w:rsidRPr="00BB1135">
        <w:rPr>
          <w:b/>
          <w:i/>
          <w:szCs w:val="24"/>
          <w:lang w:eastAsia="en-US"/>
        </w:rPr>
        <w:t xml:space="preserve">, в съответствие с принципа на </w:t>
      </w:r>
      <w:proofErr w:type="spellStart"/>
      <w:r w:rsidRPr="00BB1135">
        <w:rPr>
          <w:b/>
          <w:i/>
          <w:szCs w:val="24"/>
          <w:lang w:eastAsia="en-US"/>
        </w:rPr>
        <w:t>недискриминация</w:t>
      </w:r>
      <w:proofErr w:type="spellEnd"/>
      <w:r w:rsidRPr="00BB1135">
        <w:rPr>
          <w:b/>
          <w:i/>
          <w:szCs w:val="24"/>
          <w:lang w:eastAsia="en-US"/>
        </w:rPr>
        <w:t>, установен в член 18 от Договора за функционирането на Европейския съюз (ДФЕС)</w:t>
      </w:r>
      <w:r w:rsidRPr="00BB1135">
        <w:rPr>
          <w:szCs w:val="24"/>
          <w:lang w:eastAsia="en-US"/>
        </w:rPr>
        <w:t>.</w:t>
      </w:r>
      <w:r>
        <w:rPr>
          <w:b/>
          <w:szCs w:val="24"/>
          <w:lang w:eastAsia="en-US"/>
        </w:rPr>
        <w:t xml:space="preserve"> [Изм. 14]</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(26)</w:t>
      </w:r>
      <w:r w:rsidRPr="00BB1135">
        <w:rPr>
          <w:szCs w:val="24"/>
          <w:lang w:eastAsia="en-US"/>
        </w:rPr>
        <w:tab/>
        <w:t>За да се улесни и гарантира спазването на настоящия регламент, държавите членки следва да определят</w:t>
      </w:r>
      <w:r w:rsidRPr="00BB1135">
        <w:rPr>
          <w:b/>
          <w:i/>
          <w:szCs w:val="24"/>
          <w:lang w:eastAsia="en-US"/>
        </w:rPr>
        <w:t xml:space="preserve"> независими</w:t>
      </w:r>
      <w:r w:rsidRPr="00BB1135">
        <w:rPr>
          <w:szCs w:val="24"/>
          <w:lang w:eastAsia="en-US"/>
        </w:rPr>
        <w:t xml:space="preserve"> органи, които да отговорят за неговото прилагане, да изпълняват задълженията и задачите си по обективен и справедлив начин и да осигуряват еднакво отношение към частните предприятия и публичните органи. Тези правоприлагащи органи следва да провеждат разследвания по собствена инициатива, да предприемат действия по жалби</w:t>
      </w:r>
      <w:r w:rsidRPr="00BB1135">
        <w:rPr>
          <w:b/>
          <w:i/>
          <w:szCs w:val="24"/>
          <w:lang w:eastAsia="en-US"/>
        </w:rPr>
        <w:t>, включително анонимни жалби или уведомления,</w:t>
      </w:r>
      <w:r w:rsidRPr="00BB1135">
        <w:rPr>
          <w:szCs w:val="24"/>
          <w:lang w:eastAsia="en-US"/>
        </w:rPr>
        <w:t xml:space="preserve"> и да бъдат оправомощени, наред с други неща, да налагат наказания и да </w:t>
      </w:r>
      <w:proofErr w:type="spellStart"/>
      <w:r w:rsidRPr="00BB1135">
        <w:rPr>
          <w:strike/>
          <w:szCs w:val="24"/>
          <w:lang w:eastAsia="en-US"/>
        </w:rPr>
        <w:t>публикуват</w:t>
      </w:r>
      <w:r w:rsidRPr="00BB1135">
        <w:rPr>
          <w:b/>
          <w:i/>
          <w:szCs w:val="24"/>
          <w:lang w:eastAsia="en-US"/>
        </w:rPr>
        <w:t>ликуват</w:t>
      </w:r>
      <w:proofErr w:type="spellEnd"/>
      <w:r w:rsidRPr="00BB1135">
        <w:rPr>
          <w:szCs w:val="24"/>
          <w:lang w:eastAsia="en-US"/>
        </w:rPr>
        <w:t xml:space="preserve"> редовно своите решения. Освен това, с цел по-ефективно правоприлагане, държавите членки следва да използват цифрови инструменти</w:t>
      </w:r>
      <w:r w:rsidRPr="00BB1135">
        <w:rPr>
          <w:strike/>
          <w:szCs w:val="24"/>
          <w:lang w:eastAsia="en-US"/>
        </w:rPr>
        <w:t xml:space="preserve"> във възможно най-голяма степен</w:t>
      </w:r>
      <w:r w:rsidRPr="00BB1135">
        <w:rPr>
          <w:b/>
          <w:i/>
          <w:szCs w:val="24"/>
          <w:lang w:eastAsia="en-US"/>
        </w:rPr>
        <w:t>, за да улеснят този процес</w:t>
      </w:r>
      <w:r w:rsidRPr="00BB1135">
        <w:rPr>
          <w:szCs w:val="24"/>
          <w:lang w:eastAsia="en-US"/>
        </w:rPr>
        <w:t>.</w:t>
      </w:r>
      <w:r w:rsidRPr="00BB1135">
        <w:rPr>
          <w:b/>
          <w:i/>
          <w:szCs w:val="24"/>
          <w:lang w:eastAsia="en-US"/>
        </w:rPr>
        <w:t xml:space="preserve"> Комисията следва да оцени как правоприлагащите органи изпълняват задачите, възложени им с настоящия регламент.</w:t>
      </w:r>
      <w:r>
        <w:rPr>
          <w:b/>
          <w:szCs w:val="24"/>
          <w:lang w:eastAsia="en-US"/>
        </w:rPr>
        <w:t xml:space="preserve"> [Изм. 15]</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(27)</w:t>
      </w:r>
      <w:r w:rsidRPr="00BB1135">
        <w:rPr>
          <w:szCs w:val="24"/>
          <w:lang w:eastAsia="en-US"/>
        </w:rPr>
        <w:tab/>
        <w:t>За да осигурят лесни и достъпни средства за правна защита, държавите членки следва да насърчават доброволното използване на ефективен и независим механизъм за алтернативно разрешаване на спорове за разрешаването на спорове, свързани с плащания при търговски сделки.</w:t>
      </w:r>
      <w:r w:rsidRPr="00BB1135">
        <w:rPr>
          <w:b/>
          <w:i/>
          <w:szCs w:val="24"/>
          <w:lang w:eastAsia="en-US"/>
        </w:rPr>
        <w:t xml:space="preserve"> Държавите членки биха могли да определят съответните си търговски и промишлени камари като органи, отговарящи за алтернативното разрешаване на спорове, при условие че могат да докажат безпристрастност и независимост от страните. Тъй като страните могат да започнат преговори за постигане на уреждане по взаимно съгласие по отношение на спорни дългове, тези уреждания може да включват коригиране на исковете за лихва и за обезщетение, при условие че те са в съответствие с принципа на справедливост и не поставят неоправдано кредитора в неизгодно положение.</w:t>
      </w:r>
      <w:r>
        <w:rPr>
          <w:b/>
          <w:szCs w:val="24"/>
          <w:lang w:eastAsia="en-US"/>
        </w:rPr>
        <w:t xml:space="preserve"> [Изм. 16]</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(27a)</w:t>
      </w:r>
      <w:r w:rsidRPr="00BB1135">
        <w:rPr>
          <w:szCs w:val="24"/>
          <w:lang w:eastAsia="en-US"/>
        </w:rPr>
        <w:tab/>
      </w:r>
      <w:r w:rsidRPr="00BB1135">
        <w:rPr>
          <w:b/>
          <w:i/>
          <w:szCs w:val="24"/>
          <w:lang w:eastAsia="en-US"/>
        </w:rPr>
        <w:t>С оглед на необходимостта от повишаване на прозрачността и отчетността при търговските сделки и в съответствие с целите за насърчаване на отговорното финансово управление и лоялните стопански практики е наложително да се въведат специфични задължения за докладване за възлагащите органи, както е описано в член 2, параграф 1 от Директива 2014/24/ЕС. Възлагащите органи следва да докладват ежегодно за своите платежни практики, като предоставят подробна информация относно бързината на своите плащания. Необходим е структуриран подход към отчитането, за да се насърчи по-голяма прозрачност в платежните практики и да се подпомогне определянето на областите, в които са необходими подобрения. Задължението за докладване следва да включва оповестяване на сумите в евро, платени в различни срокове след крайния срок за плащане, определен в настоящия регламент. Подробното докладване следва да включва категоризиране на плащанията, извършени на интервали от 1 до 30 дни, от 31 до 60 дни, от 61 до 90 дни и повече от 90 дни след определения краен срок за плащане, като средният срок за плащане на фактурите следва да бъде част от доклада. За да се гарантира, че информацията се използва не само за спазване на нормативните изисквания, но и като инструмент за обществен контрол и насърчава най-добрите практики в дисциплината на плащане, докладите следва да бъдат публично достъпни и да се представят в електронен формат на съответния правоприлагащ орган на държавата членка.</w:t>
      </w:r>
      <w:r>
        <w:rPr>
          <w:b/>
          <w:szCs w:val="24"/>
          <w:lang w:eastAsia="en-US"/>
        </w:rPr>
        <w:t xml:space="preserve"> [Изм. 17]</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(28)</w:t>
      </w:r>
      <w:r w:rsidRPr="00BB1135">
        <w:rPr>
          <w:szCs w:val="24"/>
          <w:lang w:eastAsia="en-US"/>
        </w:rPr>
        <w:tab/>
        <w:t xml:space="preserve">Фактурите са равнозначни на искания за плащане и те са важни документи във веригата на сделките за доставка на стоки и предоставяне на услуги, inter alia за определянето на крайния срок за плащането. Важно е да се насърчават системите, които обезпечават правна сигурност по отношение на точната дата на получаване от длъжниците на фактурите, включително в областта на електронното фактуриране, при което получаването на фактури би могло да генерира електронни доказателства и </w:t>
      </w:r>
      <w:r w:rsidRPr="00BB1135">
        <w:rPr>
          <w:b/>
          <w:i/>
          <w:szCs w:val="24"/>
          <w:lang w:eastAsia="en-US"/>
        </w:rPr>
        <w:t xml:space="preserve">също така да спомогне за подобряване на спазването на задълженията по ДДС,  което получаването на фактури би могло да генерира електронни доказателства и </w:t>
      </w:r>
      <w:r w:rsidRPr="00BB1135">
        <w:rPr>
          <w:szCs w:val="24"/>
          <w:lang w:eastAsia="en-US"/>
        </w:rPr>
        <w:t>което е частично обхванато от правилата за фактуриране, съдържащи се в Директива 2006/112/ЕО на Съвета</w:t>
      </w:r>
      <w:r w:rsidRPr="00BB1135">
        <w:rPr>
          <w:szCs w:val="24"/>
          <w:vertAlign w:val="superscript"/>
          <w:lang w:eastAsia="en-US"/>
        </w:rPr>
        <w:footnoteReference w:id="17"/>
      </w:r>
      <w:r w:rsidRPr="00BB1135">
        <w:rPr>
          <w:szCs w:val="24"/>
          <w:lang w:eastAsia="en-US"/>
        </w:rPr>
        <w:t xml:space="preserve"> и в Директива 2014/55/Е</w:t>
      </w:r>
      <w:r w:rsidR="00E740B4" w:rsidRPr="00E740B4">
        <w:rPr>
          <w:strike/>
          <w:szCs w:val="24"/>
          <w:lang w:eastAsia="en-US"/>
        </w:rPr>
        <w:t>О</w:t>
      </w:r>
      <w:r w:rsidR="007D0823" w:rsidRPr="00E740B4">
        <w:rPr>
          <w:b/>
          <w:bCs/>
          <w:i/>
          <w:iCs/>
          <w:szCs w:val="24"/>
          <w:lang w:eastAsia="en-US"/>
        </w:rPr>
        <w:t>С</w:t>
      </w:r>
      <w:r w:rsidRPr="00BB1135">
        <w:rPr>
          <w:szCs w:val="24"/>
          <w:vertAlign w:val="superscript"/>
          <w:lang w:eastAsia="en-US"/>
        </w:rPr>
        <w:footnoteReference w:id="18"/>
      </w:r>
      <w:r w:rsidRPr="00BB1135">
        <w:rPr>
          <w:szCs w:val="24"/>
          <w:lang w:eastAsia="en-US"/>
        </w:rPr>
        <w:t xml:space="preserve"> на Европейския парламент и на Съвета.</w:t>
      </w:r>
      <w:r>
        <w:rPr>
          <w:b/>
          <w:szCs w:val="24"/>
          <w:lang w:eastAsia="en-US"/>
        </w:rPr>
        <w:t xml:space="preserve"> [Изм. 18]</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(28a)</w:t>
      </w:r>
      <w:r w:rsidRPr="00BB1135">
        <w:rPr>
          <w:szCs w:val="24"/>
          <w:lang w:eastAsia="en-US"/>
        </w:rPr>
        <w:tab/>
      </w:r>
      <w:r w:rsidRPr="00BB1135">
        <w:rPr>
          <w:b/>
          <w:i/>
          <w:szCs w:val="24"/>
          <w:lang w:eastAsia="en-US"/>
        </w:rPr>
        <w:t>Постепенното въвеждане на задължително електронно фактуриране може да съкрати сроковете за плащане, да повиши контрола върху плащанията и да насърчи цифровизацията в МСП. Националните власти следва да подпомагат МСП, като осигуряват подходяща инфраструктура и подкрепа.</w:t>
      </w:r>
      <w:r>
        <w:rPr>
          <w:b/>
          <w:szCs w:val="24"/>
          <w:lang w:eastAsia="en-US"/>
        </w:rPr>
        <w:t xml:space="preserve"> [Изм. 19]</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(29)</w:t>
      </w:r>
      <w:r w:rsidRPr="00BB1135">
        <w:rPr>
          <w:szCs w:val="24"/>
          <w:lang w:eastAsia="en-US"/>
        </w:rPr>
        <w:tab/>
        <w:t xml:space="preserve">Ефективният достъп на предприятията, особено на </w:t>
      </w:r>
      <w:proofErr w:type="spellStart"/>
      <w:r w:rsidRPr="00BB1135">
        <w:rPr>
          <w:b/>
          <w:i/>
          <w:szCs w:val="24"/>
          <w:lang w:eastAsia="en-US"/>
        </w:rPr>
        <w:t>микропредприятията</w:t>
      </w:r>
      <w:proofErr w:type="spellEnd"/>
      <w:r w:rsidRPr="00BB1135">
        <w:rPr>
          <w:b/>
          <w:i/>
          <w:szCs w:val="24"/>
          <w:lang w:eastAsia="en-US"/>
        </w:rPr>
        <w:t xml:space="preserve"> и </w:t>
      </w:r>
      <w:r w:rsidRPr="00BB1135">
        <w:rPr>
          <w:szCs w:val="24"/>
          <w:lang w:eastAsia="en-US"/>
        </w:rPr>
        <w:t>МСП, до обучение по управление на кредита</w:t>
      </w:r>
      <w:r w:rsidRPr="00BB1135">
        <w:rPr>
          <w:b/>
          <w:i/>
          <w:szCs w:val="24"/>
          <w:lang w:eastAsia="en-US"/>
        </w:rPr>
        <w:t>, включително услуги за финансиране,</w:t>
      </w:r>
      <w:r w:rsidRPr="00BB1135">
        <w:rPr>
          <w:szCs w:val="24"/>
          <w:lang w:eastAsia="en-US"/>
        </w:rPr>
        <w:t xml:space="preserve"> и за финансова грамотност може да окаже значително въздействие върху намаляването на забавата на плащанията, поддържането на оптимални парични потоци, намаляването на риска от неизпълнение и увеличаването на потенциала за растеж. Независимо от това </w:t>
      </w:r>
      <w:proofErr w:type="spellStart"/>
      <w:r w:rsidRPr="00BB1135">
        <w:rPr>
          <w:b/>
          <w:i/>
          <w:szCs w:val="24"/>
          <w:lang w:eastAsia="en-US"/>
        </w:rPr>
        <w:t>микропредприятията</w:t>
      </w:r>
      <w:proofErr w:type="spellEnd"/>
      <w:r w:rsidRPr="00BB1135">
        <w:rPr>
          <w:b/>
          <w:i/>
          <w:szCs w:val="24"/>
          <w:lang w:eastAsia="en-US"/>
        </w:rPr>
        <w:t xml:space="preserve"> и </w:t>
      </w:r>
      <w:r w:rsidRPr="00BB1135">
        <w:rPr>
          <w:szCs w:val="24"/>
          <w:lang w:eastAsia="en-US"/>
        </w:rPr>
        <w:t xml:space="preserve">МСП често нямат капацитет да инвестират в подобно обучение, като в момента се предлагат много ограничени обучения и материали за обучение, насочени към подобряване на знанията на </w:t>
      </w:r>
      <w:proofErr w:type="spellStart"/>
      <w:r w:rsidRPr="00BB1135">
        <w:rPr>
          <w:b/>
          <w:i/>
          <w:szCs w:val="24"/>
          <w:lang w:eastAsia="en-US"/>
        </w:rPr>
        <w:t>микропредприятията</w:t>
      </w:r>
      <w:proofErr w:type="spellEnd"/>
      <w:r w:rsidRPr="00BB1135">
        <w:rPr>
          <w:b/>
          <w:i/>
          <w:szCs w:val="24"/>
          <w:lang w:eastAsia="en-US"/>
        </w:rPr>
        <w:t xml:space="preserve"> и на </w:t>
      </w:r>
      <w:r w:rsidRPr="00BB1135">
        <w:rPr>
          <w:szCs w:val="24"/>
          <w:lang w:eastAsia="en-US"/>
        </w:rPr>
        <w:t xml:space="preserve">МСП за управление на кредити и фактури. Поради това е целесъобразно да се предвиди, че държавите членки трябва да гарантират, че на </w:t>
      </w:r>
      <w:proofErr w:type="spellStart"/>
      <w:r w:rsidRPr="00BB1135">
        <w:rPr>
          <w:b/>
          <w:i/>
          <w:szCs w:val="24"/>
          <w:lang w:eastAsia="en-US"/>
        </w:rPr>
        <w:t>микропредприятията</w:t>
      </w:r>
      <w:proofErr w:type="spellEnd"/>
      <w:r w:rsidRPr="00BB1135">
        <w:rPr>
          <w:b/>
          <w:i/>
          <w:szCs w:val="24"/>
          <w:lang w:eastAsia="en-US"/>
        </w:rPr>
        <w:t xml:space="preserve"> и </w:t>
      </w:r>
      <w:r w:rsidRPr="00BB1135">
        <w:rPr>
          <w:szCs w:val="24"/>
          <w:lang w:eastAsia="en-US"/>
        </w:rPr>
        <w:t xml:space="preserve">МСП се предлагат </w:t>
      </w:r>
      <w:r w:rsidRPr="00BB1135">
        <w:rPr>
          <w:b/>
          <w:i/>
          <w:szCs w:val="24"/>
          <w:lang w:eastAsia="en-US"/>
        </w:rPr>
        <w:t xml:space="preserve">и са достъпни </w:t>
      </w:r>
      <w:r w:rsidRPr="00BB1135">
        <w:rPr>
          <w:szCs w:val="24"/>
          <w:lang w:eastAsia="en-US"/>
        </w:rPr>
        <w:t xml:space="preserve">обучения </w:t>
      </w:r>
      <w:r w:rsidRPr="00BB1135">
        <w:rPr>
          <w:strike/>
          <w:szCs w:val="24"/>
          <w:lang w:eastAsia="en-US"/>
        </w:rPr>
        <w:t>по</w:t>
      </w:r>
      <w:r w:rsidRPr="00BB1135">
        <w:rPr>
          <w:b/>
          <w:i/>
          <w:szCs w:val="24"/>
          <w:lang w:eastAsia="en-US"/>
        </w:rPr>
        <w:t>за</w:t>
      </w:r>
      <w:r w:rsidRPr="00BB1135">
        <w:rPr>
          <w:szCs w:val="24"/>
          <w:lang w:eastAsia="en-US"/>
        </w:rPr>
        <w:t xml:space="preserve"> управление на </w:t>
      </w:r>
      <w:r w:rsidRPr="00BB1135">
        <w:rPr>
          <w:strike/>
          <w:szCs w:val="24"/>
          <w:lang w:eastAsia="en-US"/>
        </w:rPr>
        <w:t xml:space="preserve">кредита и </w:t>
      </w:r>
      <w:proofErr w:type="spellStart"/>
      <w:r w:rsidRPr="00BB1135">
        <w:rPr>
          <w:strike/>
          <w:szCs w:val="24"/>
          <w:lang w:eastAsia="en-US"/>
        </w:rPr>
        <w:t>за</w:t>
      </w:r>
      <w:r w:rsidRPr="00BB1135">
        <w:rPr>
          <w:b/>
          <w:i/>
          <w:szCs w:val="24"/>
          <w:lang w:eastAsia="en-US"/>
        </w:rPr>
        <w:t>фактури</w:t>
      </w:r>
      <w:proofErr w:type="spellEnd"/>
      <w:r w:rsidRPr="00BB1135">
        <w:rPr>
          <w:b/>
          <w:i/>
          <w:szCs w:val="24"/>
          <w:lang w:eastAsia="en-US"/>
        </w:rPr>
        <w:t xml:space="preserve">, за инструменти за управление на кредити, включително </w:t>
      </w:r>
      <w:proofErr w:type="spellStart"/>
      <w:r w:rsidRPr="00BB1135">
        <w:rPr>
          <w:b/>
          <w:i/>
          <w:szCs w:val="24"/>
          <w:lang w:eastAsia="en-US"/>
        </w:rPr>
        <w:t>факторинг</w:t>
      </w:r>
      <w:proofErr w:type="spellEnd"/>
      <w:r w:rsidRPr="00BB1135">
        <w:rPr>
          <w:b/>
          <w:i/>
          <w:szCs w:val="24"/>
          <w:lang w:eastAsia="en-US"/>
        </w:rPr>
        <w:t xml:space="preserve"> и</w:t>
      </w:r>
      <w:r w:rsidRPr="00BB1135">
        <w:rPr>
          <w:szCs w:val="24"/>
          <w:lang w:eastAsia="en-US"/>
        </w:rPr>
        <w:t xml:space="preserve"> финансова грамотност, включително относно използването на цифрови инструменти за плащания в срок</w:t>
      </w:r>
      <w:r w:rsidRPr="00BB1135">
        <w:rPr>
          <w:strike/>
          <w:szCs w:val="24"/>
          <w:lang w:eastAsia="en-US"/>
        </w:rPr>
        <w:t>, и МСП имат достъп до тях</w:t>
      </w:r>
      <w:r w:rsidRPr="00BB1135">
        <w:rPr>
          <w:b/>
          <w:i/>
          <w:szCs w:val="24"/>
          <w:lang w:eastAsia="en-US"/>
        </w:rPr>
        <w:t xml:space="preserve"> и услуги по финансиране</w:t>
      </w:r>
      <w:r w:rsidRPr="00BB1135">
        <w:rPr>
          <w:szCs w:val="24"/>
          <w:lang w:eastAsia="en-US"/>
        </w:rPr>
        <w:t>.</w:t>
      </w:r>
      <w:r>
        <w:rPr>
          <w:b/>
          <w:szCs w:val="24"/>
          <w:lang w:eastAsia="en-US"/>
        </w:rPr>
        <w:t xml:space="preserve"> [Изм. 20]</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(29a)</w:t>
      </w:r>
      <w:r w:rsidRPr="00BB1135">
        <w:rPr>
          <w:szCs w:val="24"/>
          <w:lang w:eastAsia="en-US"/>
        </w:rPr>
        <w:tab/>
      </w:r>
      <w:r w:rsidRPr="00BB1135">
        <w:rPr>
          <w:b/>
          <w:i/>
          <w:szCs w:val="24"/>
          <w:lang w:eastAsia="en-US"/>
        </w:rPr>
        <w:t>Като отчита критичното въздействие на практиките на забавени плащания върху икономическата среда на Европейския съюз и с цел повишаване на прозрачността, спазването на изискванията и най-добрите практики, Комисията следва да създаде Европейска обсерватория за забавени плащания („Обсерваторията“). Обсерваторията следва да бъде ключов елемент в наблюдението, анализа и обмена на информация относно поведението при плащанията в целия Съюз с основна функция за наблюдение както на практиките на навременни, така и на забавените плащания, събиране и разпространение на експертен опит, идентифициране на най-добри и потенциално вредни практики и оценяване на ефективността на правоприлагащите органи при изпълнението на тяхната регулаторна роля. Обсерваторията следва да се съсредоточи върху предоставянето на Комисията на текущи съвети и експертен опит, които са от решаващо значение за разбирането и оформянето на развитието на практиките на плащане и на забавено плащане в рамките на Съюза. За да се улесни всеобхватният мониторинг и ефективното функциониране, държавите членки следва да съобщават на Обсерваторията съществена информация, включително списъци на стоки и услуги, които са предмет на специфични процедури за плащане, обобщени данни за относими изделия и подробности относно действията по правоприлагане и резултатите. Обсерваторията, председателствана от Комисията и съставена от балансирано представителство на експерти и заинтересовани страни, следва да издава годишни доклади, становища и приноси, относими към изпълнението и прилагането на настоящия регламент. Резултатите следва да отразяват състоянието на платежните практики и да предлагат насоки и препоръки за повишаване на ефективността и справедливостта на регулаторната рамка, уреждаща забавените плащания.</w:t>
      </w:r>
      <w:r>
        <w:rPr>
          <w:b/>
          <w:szCs w:val="24"/>
          <w:lang w:eastAsia="en-US"/>
        </w:rPr>
        <w:t xml:space="preserve"> [Изм. 21]</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(29б)</w:t>
      </w:r>
      <w:r w:rsidRPr="00BB1135">
        <w:rPr>
          <w:szCs w:val="24"/>
          <w:lang w:eastAsia="en-US"/>
        </w:rPr>
        <w:tab/>
      </w:r>
      <w:r w:rsidRPr="00BB1135">
        <w:rPr>
          <w:b/>
          <w:i/>
          <w:szCs w:val="24"/>
          <w:lang w:eastAsia="en-US"/>
        </w:rPr>
        <w:t xml:space="preserve">За да оцени и гарантира ефективността на настоящия регламент, Комисията следва да направи цялостна оценка на неговото прилагане и въздействие чрез подробен доклад. Като се има предвид динамичният характер на търговските сделки и променящите се пазарни условия, докладът следва да бъде ключов инструмент за разбиране на ефективността на регламента и за определяне на областите, в които е необходимо подобрение. Въз основа на констатациите в доклада Комисията следва да бъде подготвена да го придружи със законодателно предложение, ако бъде счетено за необходимо и целесъобразно, като гарантира, че регламентът продължава да бъде актуален, ефективен и приведен в съответствие с цел насърчаване на справедливи и ефикасни платежни практики в рамките на Съюза. Поради това четири години след влизането в сила на настоящия регламент и след това на всеки три години Комисията следва да представя доклад на Европейския парламент и на Съвета, с който ще се поддържа прозрачността, ще се оценява напредъка и ще се направят необходимите корекции в регламента. В доклада следва да се разгледа въздействието на обхвата на настоящия регламент, като се постави акцент върху въздействието му в конкретни сектори и модели на стопанска дейност, и да се предостави информация за начина, по който регламентът влияе върху разнообразните търговски среди. В доклада следва да се направи оценка на въздействието на приложените мерки, особено тези, свързани със сроковете за плащане, върху увеличаването на паричния поток и ликвидността на пазара, за да се хвърли светлина върху ефективността на практика на тези мерки за подобряване на финансовата динамика. В доклада следва също така да се направи оценка на ефективността на правоприлагащите органи по отношение на осигуряването на съответствие и решаването на въпросите, свързани с плащанията. Допълнителен аспект на доклада следва да е свързан с проучването на потенциалните ползи от въвеждането на електронно фактуриране в целия Съюз и неговата роля за съкращаване на сроковете за плащане. За да се улесни тази цялостна оценка, държавите членки следва да предоставят на Комисията необходимата информация, включително подробности за действията по правоприлагане и резултатите от тях. Докладът следва също така да включва оценка на цялостното въздействие </w:t>
      </w:r>
      <w:r w:rsidRPr="00BB1135">
        <w:rPr>
          <w:b/>
          <w:i/>
          <w:szCs w:val="24"/>
          <w:lang w:eastAsia="en-US"/>
        </w:rPr>
        <w:lastRenderedPageBreak/>
        <w:t>на настоящия регламент върху търговските сделки и ефективността на Европейската обсерватория за забавени плащания при мониторинга на платежните практики в рамките на Съюза.</w:t>
      </w:r>
      <w:r>
        <w:rPr>
          <w:b/>
          <w:szCs w:val="24"/>
          <w:lang w:eastAsia="en-US"/>
        </w:rPr>
        <w:t xml:space="preserve"> [Изм. 22]</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(30)</w:t>
      </w:r>
      <w:r w:rsidRPr="00BB1135">
        <w:rPr>
          <w:szCs w:val="24"/>
          <w:lang w:eastAsia="en-US"/>
        </w:rPr>
        <w:tab/>
        <w:t>Някои разпоредби в настоящия регламент са свързани с разпоредбите в Директива (ЕС) 2019/633 на Европейския парламент и на Съвета</w:t>
      </w:r>
      <w:r w:rsidRPr="00BB1135">
        <w:rPr>
          <w:szCs w:val="24"/>
          <w:vertAlign w:val="superscript"/>
          <w:lang w:eastAsia="en-US"/>
        </w:rPr>
        <w:footnoteReference w:id="19"/>
      </w:r>
      <w:r w:rsidRPr="00BB1135">
        <w:rPr>
          <w:szCs w:val="24"/>
          <w:lang w:eastAsia="en-US"/>
        </w:rPr>
        <w:t>. Връзката между Директиви 2011/7/ЕС и (ЕС) 2019/633 е обяснена в съображения 17 и 18 и в член 3, параграф 1 от Директива (ЕС) 2019/633. Тъй като настоящият регламент заменя Директива 2011/7/ЕС, той  следва да не засяга правилата, определени в Директива (ЕС) 2019/633, в това число разпоредбите, които са приложими за плащанията, извършвани в контекста на схемата за училищата</w:t>
      </w:r>
      <w:r w:rsidRPr="00BB1135">
        <w:rPr>
          <w:szCs w:val="24"/>
          <w:vertAlign w:val="superscript"/>
          <w:lang w:eastAsia="en-US"/>
        </w:rPr>
        <w:footnoteReference w:id="20"/>
      </w:r>
      <w:r w:rsidRPr="00BB1135">
        <w:rPr>
          <w:szCs w:val="24"/>
          <w:lang w:eastAsia="en-US"/>
        </w:rPr>
        <w:t>, споразуменията за споделяне на стойност</w:t>
      </w:r>
      <w:r w:rsidRPr="00BB1135">
        <w:rPr>
          <w:szCs w:val="24"/>
          <w:vertAlign w:val="superscript"/>
          <w:lang w:eastAsia="en-US"/>
        </w:rPr>
        <w:footnoteReference w:id="21"/>
      </w:r>
      <w:r w:rsidRPr="00BB1135">
        <w:rPr>
          <w:szCs w:val="24"/>
          <w:lang w:eastAsia="en-US"/>
        </w:rPr>
        <w:t xml:space="preserve"> и определени плащания при продажбата на грозде, гроздова мъст и </w:t>
      </w:r>
      <w:proofErr w:type="spellStart"/>
      <w:r w:rsidRPr="00BB1135">
        <w:rPr>
          <w:szCs w:val="24"/>
          <w:lang w:eastAsia="en-US"/>
        </w:rPr>
        <w:t>небутилирано</w:t>
      </w:r>
      <w:proofErr w:type="spellEnd"/>
      <w:r w:rsidRPr="00BB1135">
        <w:rPr>
          <w:szCs w:val="24"/>
          <w:lang w:eastAsia="en-US"/>
        </w:rPr>
        <w:t xml:space="preserve"> вино във винарския сектор</w:t>
      </w:r>
      <w:r w:rsidRPr="00BB1135">
        <w:rPr>
          <w:szCs w:val="24"/>
          <w:vertAlign w:val="superscript"/>
          <w:lang w:eastAsia="en-US"/>
        </w:rPr>
        <w:footnoteReference w:id="22"/>
      </w:r>
      <w:r w:rsidRPr="00BB1135">
        <w:rPr>
          <w:strike/>
          <w:szCs w:val="24"/>
          <w:lang w:eastAsia="en-US"/>
        </w:rPr>
        <w:t>, с изключение на крайните дати, приложими за максималните срокове за плащане за доставката на трайни селскостопански и хранителни продукти</w:t>
      </w:r>
      <w:r w:rsidRPr="00BB1135">
        <w:rPr>
          <w:szCs w:val="24"/>
          <w:lang w:eastAsia="en-US"/>
        </w:rPr>
        <w:t>. Настоящият регламент обаче не възпрепятства държавите членки да въвеждат или запазят националните разпоредби за сектора на селскостопанските и хранителните продукти, в които са предвидени по-строги срокове за плащане или различно изчисление на сроковете за плащане, начални дни на сроковете и процедури за проверка и приемане за доставчиците на селскостопански и хранителни продукти, които са по-благоприятни за кредитора.</w:t>
      </w:r>
      <w:r>
        <w:rPr>
          <w:b/>
          <w:szCs w:val="24"/>
          <w:lang w:eastAsia="en-US"/>
        </w:rPr>
        <w:t xml:space="preserve"> [Изм. 23]</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(31)</w:t>
      </w:r>
      <w:r w:rsidRPr="00BB1135">
        <w:rPr>
          <w:szCs w:val="24"/>
          <w:lang w:eastAsia="en-US"/>
        </w:rPr>
        <w:tab/>
        <w:t xml:space="preserve">Целите на настоящия регламент са борбата със забавата на плащанията по търговските сделки, за да се гарантира правилното функциониране на вътрешния пазар, като се насърчава конкурентоспособността на предприятията, и по-специално на </w:t>
      </w:r>
      <w:proofErr w:type="spellStart"/>
      <w:r w:rsidRPr="00BB1135">
        <w:rPr>
          <w:b/>
          <w:i/>
          <w:szCs w:val="24"/>
          <w:lang w:eastAsia="en-US"/>
        </w:rPr>
        <w:t>микропредприятията</w:t>
      </w:r>
      <w:proofErr w:type="spellEnd"/>
      <w:r w:rsidRPr="00BB1135">
        <w:rPr>
          <w:b/>
          <w:i/>
          <w:szCs w:val="24"/>
          <w:lang w:eastAsia="en-US"/>
        </w:rPr>
        <w:t xml:space="preserve"> и </w:t>
      </w:r>
      <w:r w:rsidRPr="00BB1135">
        <w:rPr>
          <w:szCs w:val="24"/>
          <w:lang w:eastAsia="en-US"/>
        </w:rPr>
        <w:t xml:space="preserve">малките и </w:t>
      </w:r>
      <w:proofErr w:type="spellStart"/>
      <w:r w:rsidRPr="00BB1135">
        <w:rPr>
          <w:strike/>
          <w:szCs w:val="24"/>
          <w:lang w:eastAsia="en-US"/>
        </w:rPr>
        <w:t>средните</w:t>
      </w:r>
      <w:r w:rsidRPr="00BB1135">
        <w:rPr>
          <w:b/>
          <w:i/>
          <w:szCs w:val="24"/>
          <w:lang w:eastAsia="en-US"/>
        </w:rPr>
        <w:t>средни</w:t>
      </w:r>
      <w:proofErr w:type="spellEnd"/>
      <w:r w:rsidRPr="00BB1135">
        <w:rPr>
          <w:szCs w:val="24"/>
          <w:lang w:eastAsia="en-US"/>
        </w:rPr>
        <w:t xml:space="preserve"> предприятия. Тези цели не могат да бъдат постигнати в достатъчна степен от държавите членки, тъй като прилагането на национални решения вероятно ще доведе до липса на единни правила, разпокъсаност на единния пазар и по-високи разходи за дружествата, търгуващи през граница. Поради това тези цели могат да бъдат постигнати по-добре на равнището на Съюза. Следователно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пропорционалността, установен в посочения член, настоящият регламент не надхвърля необходимото за постигането на тези цели.</w:t>
      </w:r>
      <w:r>
        <w:rPr>
          <w:b/>
          <w:szCs w:val="24"/>
          <w:lang w:eastAsia="en-US"/>
        </w:rPr>
        <w:t xml:space="preserve"> [Изм. 24]</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(32)</w:t>
      </w:r>
      <w:r w:rsidRPr="00BB1135">
        <w:rPr>
          <w:szCs w:val="24"/>
          <w:lang w:eastAsia="en-US"/>
        </w:rPr>
        <w:tab/>
        <w:t>За да се осигури достатъчно време за въвеждането на мерките, необходими за спазване на настоящия регламент, от всички съответни участници, прилагането на регламента следва да бъде отложено. За да се осигури обаче по-добра защита на кредиторите, за търговските сделки, плащанията по които трябва да бъдат извършени след датата на влизане в сила на настоящия регламент, се прилагат неговите разпоредби, дори ако съответният договор е бил подписан преди датата на прилагането му.</w:t>
      </w:r>
      <w:r w:rsidRPr="00BB1135">
        <w:rPr>
          <w:b/>
          <w:i/>
          <w:szCs w:val="24"/>
          <w:lang w:eastAsia="en-US"/>
        </w:rPr>
        <w:t xml:space="preserve"> В случай на </w:t>
      </w:r>
      <w:proofErr w:type="spellStart"/>
      <w:r w:rsidRPr="00BB1135">
        <w:rPr>
          <w:b/>
          <w:i/>
          <w:szCs w:val="24"/>
          <w:lang w:eastAsia="en-US"/>
        </w:rPr>
        <w:t>микропредприятия</w:t>
      </w:r>
      <w:proofErr w:type="spellEnd"/>
      <w:r w:rsidRPr="00BB1135">
        <w:rPr>
          <w:b/>
          <w:i/>
          <w:szCs w:val="24"/>
          <w:lang w:eastAsia="en-US"/>
        </w:rPr>
        <w:t>, които са изправени пред най-големи предизвикателства по отношение на паричните потоци, прилагането на настоящия регламент в случаите, когато те са длъжници, следва да бъде отложено с още 12 месеца.</w:t>
      </w:r>
      <w:r>
        <w:rPr>
          <w:b/>
          <w:szCs w:val="24"/>
          <w:lang w:eastAsia="en-US"/>
        </w:rPr>
        <w:t xml:space="preserve"> [Изм. 25]</w:t>
      </w:r>
    </w:p>
    <w:p w:rsidR="00BB1135" w:rsidRPr="00BB1135" w:rsidRDefault="00BB1135" w:rsidP="00BB1135">
      <w:pPr>
        <w:keepNext/>
        <w:widowControl/>
        <w:spacing w:before="120" w:after="120" w:line="360" w:lineRule="auto"/>
        <w:rPr>
          <w:szCs w:val="24"/>
          <w:lang w:eastAsia="en-US"/>
        </w:rPr>
      </w:pPr>
      <w:r w:rsidRPr="00BB1135">
        <w:rPr>
          <w:szCs w:val="24"/>
          <w:lang w:eastAsia="en-US"/>
        </w:rPr>
        <w:t>ПРИЕХА НАСТОЯЩИЯ РЕГЛАМЕНТ:</w:t>
      </w:r>
    </w:p>
    <w:p w:rsidR="00BB1135" w:rsidRPr="00BB1135" w:rsidRDefault="00BB1135" w:rsidP="00BB1135">
      <w:pPr>
        <w:spacing w:before="120" w:after="120" w:line="360" w:lineRule="auto"/>
        <w:jc w:val="center"/>
        <w:rPr>
          <w:szCs w:val="24"/>
          <w:lang w:eastAsia="en-US"/>
        </w:rPr>
      </w:pPr>
      <w:r w:rsidRPr="00BB1135">
        <w:rPr>
          <w:szCs w:val="24"/>
          <w:lang w:eastAsia="en-US"/>
        </w:rPr>
        <w:t>Член 1</w:t>
      </w:r>
      <w:r w:rsidRPr="00BB1135">
        <w:rPr>
          <w:szCs w:val="24"/>
          <w:lang w:eastAsia="en-US"/>
        </w:rPr>
        <w:br/>
        <w:t>Приложно поле</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-1.</w:t>
      </w:r>
      <w:r w:rsidRPr="00BB1135">
        <w:rPr>
          <w:szCs w:val="24"/>
          <w:lang w:eastAsia="en-US"/>
        </w:rPr>
        <w:tab/>
      </w:r>
      <w:r w:rsidRPr="00BB1135">
        <w:rPr>
          <w:b/>
          <w:i/>
          <w:szCs w:val="24"/>
          <w:lang w:eastAsia="en-US"/>
        </w:rPr>
        <w:t>Целта на настоящия регламент е борбата със забавата на плащане по търговските сделки с оглед гарантирането на правилното функциониране на вътрешния пазар, като се насърчава конкурентоспособността на предприятията, и по-специално на малките и средните предприятия.</w:t>
      </w:r>
      <w:r>
        <w:rPr>
          <w:b/>
          <w:szCs w:val="24"/>
          <w:lang w:eastAsia="en-US"/>
        </w:rPr>
        <w:t xml:space="preserve"> [Изм. 26]</w:t>
      </w:r>
    </w:p>
    <w:p w:rsid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Настоящият регламент се прилага за плащанията, извършвани по сделки между предприятия или между предприятия и публични органи, когато публичният орган е длъжникът, които водят до доставката на стоки или предоставянето на услуги срещу възнаграждение („търговски сделки“).</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2.</w:t>
      </w:r>
      <w:r w:rsidRPr="00BB1135">
        <w:rPr>
          <w:szCs w:val="24"/>
          <w:lang w:eastAsia="en-US"/>
        </w:rPr>
        <w:tab/>
        <w:t>Доставката на стоки или предоставянето на услуги, посочени в параграф 1, включват проектиране и изпълнение на дейности по благоустройство, строителство и гражданско строителство.</w:t>
      </w:r>
    </w:p>
    <w:p w:rsidR="00BB1135" w:rsidRPr="00BB1135" w:rsidRDefault="00BB1135" w:rsidP="00BB1135">
      <w:pPr>
        <w:spacing w:before="120" w:after="120" w:line="360" w:lineRule="auto"/>
        <w:ind w:left="850" w:hanging="850"/>
        <w:rPr>
          <w:szCs w:val="24"/>
          <w:lang w:eastAsia="en-US"/>
        </w:rPr>
      </w:pPr>
      <w:r w:rsidRPr="00BB1135">
        <w:rPr>
          <w:szCs w:val="24"/>
          <w:lang w:eastAsia="en-US"/>
        </w:rPr>
        <w:t>3.</w:t>
      </w:r>
      <w:r w:rsidRPr="00BB1135">
        <w:rPr>
          <w:szCs w:val="24"/>
          <w:lang w:eastAsia="en-US"/>
        </w:rPr>
        <w:tab/>
        <w:t>Настоящият регламент не се прилага за следните плащания:</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плащанията по сделки с потребители;</w:t>
      </w:r>
    </w:p>
    <w:p w:rsidR="00BB1135" w:rsidRPr="00BB1135" w:rsidRDefault="00BB1135" w:rsidP="00BB1135">
      <w:pPr>
        <w:spacing w:before="120" w:after="120" w:line="360" w:lineRule="auto"/>
        <w:ind w:left="1416" w:hanging="566"/>
        <w:rPr>
          <w:b/>
          <w:szCs w:val="24"/>
          <w:lang w:eastAsia="en-US"/>
        </w:rPr>
      </w:pPr>
      <w:r w:rsidRPr="00BB1135">
        <w:rPr>
          <w:szCs w:val="24"/>
          <w:lang w:eastAsia="en-US"/>
        </w:rPr>
        <w:t>б)</w:t>
      </w:r>
      <w:r w:rsidRPr="00BB1135">
        <w:rPr>
          <w:szCs w:val="24"/>
          <w:lang w:eastAsia="en-US"/>
        </w:rPr>
        <w:tab/>
        <w:t>плащанията, извършвани като обезщетение за вреди</w:t>
      </w:r>
      <w:r w:rsidRPr="00BB1135">
        <w:rPr>
          <w:strike/>
          <w:szCs w:val="24"/>
          <w:lang w:eastAsia="en-US"/>
        </w:rPr>
        <w:t>, в това число плащанията, извършвани от застрахователни дружества</w:t>
      </w:r>
      <w:r w:rsidRPr="00BB1135">
        <w:rPr>
          <w:szCs w:val="24"/>
          <w:lang w:eastAsia="en-US"/>
        </w:rPr>
        <w:t>;</w:t>
      </w:r>
      <w:r>
        <w:rPr>
          <w:b/>
          <w:szCs w:val="24"/>
          <w:lang w:eastAsia="en-US"/>
        </w:rPr>
        <w:t xml:space="preserve"> [Изм. 27]</w:t>
      </w:r>
    </w:p>
    <w:p w:rsidR="00BB1135" w:rsidRDefault="00BB1135" w:rsidP="00BB1135">
      <w:pPr>
        <w:spacing w:before="120" w:after="120" w:line="360" w:lineRule="auto"/>
        <w:ind w:left="1416" w:hanging="566"/>
        <w:rPr>
          <w:szCs w:val="24"/>
          <w:lang w:eastAsia="en-US"/>
        </w:rPr>
      </w:pPr>
      <w:r w:rsidRPr="00BB1135">
        <w:rPr>
          <w:szCs w:val="24"/>
          <w:lang w:eastAsia="en-US"/>
        </w:rPr>
        <w:t>в)</w:t>
      </w:r>
      <w:r w:rsidRPr="00BB1135">
        <w:rPr>
          <w:szCs w:val="24"/>
          <w:lang w:eastAsia="en-US"/>
        </w:rPr>
        <w:tab/>
        <w:t>плащанията, произтичащи от задължения, които може да бъдат отменени или отложени или от които получателят може да се откаже в рамките на или във връзка с производство по несъстоятелност или производство по преструктуриране, включително производство по превантивно преструктуриране съгласно Директива (ЕС) 2019/1023</w:t>
      </w:r>
      <w:r w:rsidRPr="00BB1135">
        <w:rPr>
          <w:szCs w:val="24"/>
          <w:vertAlign w:val="superscript"/>
          <w:lang w:eastAsia="en-US"/>
        </w:rPr>
        <w:footnoteReference w:id="23"/>
      </w:r>
      <w:r w:rsidRPr="00BB1135">
        <w:rPr>
          <w:szCs w:val="24"/>
          <w:lang w:eastAsia="en-US"/>
        </w:rPr>
        <w:t xml:space="preserve"> на Европейския парламент и на Съвета.</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1416" w:hanging="566"/>
        <w:rPr>
          <w:b/>
          <w:szCs w:val="24"/>
          <w:lang w:eastAsia="en-US"/>
        </w:rPr>
      </w:pPr>
      <w:proofErr w:type="spellStart"/>
      <w:r w:rsidRPr="00BB1135">
        <w:rPr>
          <w:b/>
          <w:i/>
          <w:szCs w:val="24"/>
          <w:lang w:eastAsia="en-US"/>
        </w:rPr>
        <w:lastRenderedPageBreak/>
        <w:t>вa</w:t>
      </w:r>
      <w:proofErr w:type="spellEnd"/>
      <w:r w:rsidRPr="00BB1135">
        <w:rPr>
          <w:b/>
          <w:i/>
          <w:szCs w:val="24"/>
          <w:lang w:eastAsia="en-US"/>
        </w:rPr>
        <w:t>)</w:t>
      </w:r>
      <w:r w:rsidRPr="00BB1135">
        <w:rPr>
          <w:szCs w:val="24"/>
          <w:lang w:eastAsia="en-US"/>
        </w:rPr>
        <w:tab/>
      </w:r>
      <w:r w:rsidRPr="00BB1135">
        <w:rPr>
          <w:b/>
          <w:i/>
          <w:szCs w:val="24"/>
          <w:lang w:eastAsia="en-US"/>
        </w:rPr>
        <w:t xml:space="preserve">плащанията, произтичащи от покупки, продажби, доставки, комисиони или операции на агенции, допринасящи за изготвянето на книги, както и за доставката на хартия и други консумативи, предназначени за отпечатването, подвързването или издаването на книги – с оглед на особеното им положение на </w:t>
      </w:r>
      <w:proofErr w:type="spellStart"/>
      <w:r w:rsidRPr="00BB1135">
        <w:rPr>
          <w:b/>
          <w:i/>
          <w:szCs w:val="24"/>
          <w:lang w:eastAsia="en-US"/>
        </w:rPr>
        <w:t>бавнооборотни</w:t>
      </w:r>
      <w:proofErr w:type="spellEnd"/>
      <w:r w:rsidRPr="00BB1135">
        <w:rPr>
          <w:b/>
          <w:i/>
          <w:szCs w:val="24"/>
          <w:lang w:eastAsia="en-US"/>
        </w:rPr>
        <w:t xml:space="preserve"> културни продукти – когато условията на плащане се определят по споразумение между заинтересованите страни.</w:t>
      </w:r>
      <w:r>
        <w:rPr>
          <w:b/>
          <w:szCs w:val="24"/>
          <w:lang w:eastAsia="en-US"/>
        </w:rPr>
        <w:t xml:space="preserve"> [Изм. 109]</w:t>
      </w:r>
    </w:p>
    <w:p w:rsidR="00BB1135" w:rsidRPr="00BB1135" w:rsidRDefault="00BB1135" w:rsidP="00BB1135">
      <w:pPr>
        <w:spacing w:before="120" w:after="120" w:line="360" w:lineRule="auto"/>
        <w:ind w:left="850"/>
        <w:rPr>
          <w:b/>
          <w:szCs w:val="24"/>
          <w:lang w:eastAsia="en-US"/>
        </w:rPr>
      </w:pPr>
      <w:r w:rsidRPr="00BB1135">
        <w:rPr>
          <w:b/>
          <w:i/>
          <w:szCs w:val="24"/>
          <w:lang w:eastAsia="en-US"/>
        </w:rPr>
        <w:t>Независимо от буква б), плащанията, извършени в изпълнение на задълженията, произтичащи от застрахователни договори, попадат в обхвата на настоящия регламент.</w:t>
      </w:r>
      <w:r>
        <w:rPr>
          <w:b/>
          <w:szCs w:val="24"/>
          <w:lang w:eastAsia="en-US"/>
        </w:rPr>
        <w:t xml:space="preserve"> [Изм. 28]</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4.</w:t>
      </w:r>
      <w:r w:rsidRPr="00BB1135">
        <w:rPr>
          <w:szCs w:val="24"/>
          <w:lang w:eastAsia="en-US"/>
        </w:rPr>
        <w:tab/>
      </w:r>
      <w:r w:rsidRPr="00BB1135">
        <w:rPr>
          <w:strike/>
          <w:szCs w:val="24"/>
          <w:lang w:eastAsia="en-US"/>
        </w:rPr>
        <w:t xml:space="preserve">С изключение на член 3, параграф 1, </w:t>
      </w:r>
      <w:r w:rsidRPr="00BB1135">
        <w:rPr>
          <w:szCs w:val="24"/>
          <w:lang w:eastAsia="en-US"/>
        </w:rPr>
        <w:t>Настоящият регламент не засяга разпоредбите, установени в Директива (ЕС) 2019/633.</w:t>
      </w:r>
      <w:r>
        <w:rPr>
          <w:b/>
          <w:szCs w:val="24"/>
          <w:lang w:eastAsia="en-US"/>
        </w:rPr>
        <w:t xml:space="preserve"> [Изм. 29]</w:t>
      </w:r>
    </w:p>
    <w:p w:rsidR="00BB1135" w:rsidRPr="00BB1135" w:rsidRDefault="00BB1135" w:rsidP="00BB1135">
      <w:pPr>
        <w:spacing w:before="120" w:after="120" w:line="360" w:lineRule="auto"/>
        <w:jc w:val="center"/>
        <w:rPr>
          <w:szCs w:val="24"/>
          <w:lang w:eastAsia="en-US"/>
        </w:rPr>
      </w:pPr>
      <w:r w:rsidRPr="00BB1135">
        <w:rPr>
          <w:szCs w:val="24"/>
          <w:lang w:eastAsia="en-US"/>
        </w:rPr>
        <w:t>Член 2</w:t>
      </w:r>
      <w:r w:rsidRPr="00BB1135">
        <w:rPr>
          <w:szCs w:val="24"/>
          <w:lang w:eastAsia="en-US"/>
        </w:rPr>
        <w:br/>
        <w:t>Определения</w:t>
      </w:r>
    </w:p>
    <w:p w:rsidR="00BB1135" w:rsidRPr="00BB1135" w:rsidRDefault="00BB1135" w:rsidP="00BB1135">
      <w:pPr>
        <w:spacing w:before="120" w:after="120" w:line="360" w:lineRule="auto"/>
        <w:rPr>
          <w:szCs w:val="24"/>
          <w:lang w:eastAsia="en-US"/>
        </w:rPr>
      </w:pPr>
      <w:r w:rsidRPr="00BB1135">
        <w:rPr>
          <w:szCs w:val="24"/>
          <w:lang w:eastAsia="en-US"/>
        </w:rPr>
        <w:t>За целите на настоящия регламент се прилагат следните определения:</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-1)</w:t>
      </w:r>
      <w:r w:rsidRPr="00BB1135">
        <w:rPr>
          <w:szCs w:val="24"/>
          <w:lang w:eastAsia="en-US"/>
        </w:rPr>
        <w:tab/>
      </w:r>
      <w:r w:rsidRPr="00BB1135">
        <w:rPr>
          <w:b/>
          <w:i/>
          <w:szCs w:val="24"/>
          <w:lang w:eastAsia="en-US"/>
        </w:rPr>
        <w:t>„търговски сделки“ означава сделки между предприятия или между предприятия и публични органи, които водят до доставката на стоки или предоставянето на услуги срещу възнаграждение;</w:t>
      </w:r>
      <w:r>
        <w:rPr>
          <w:b/>
          <w:szCs w:val="24"/>
          <w:lang w:eastAsia="en-US"/>
        </w:rPr>
        <w:t xml:space="preserve"> [Изм. 30]</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(1)</w:t>
      </w:r>
      <w:r w:rsidRPr="00BB1135">
        <w:rPr>
          <w:szCs w:val="24"/>
          <w:lang w:eastAsia="en-US"/>
        </w:rPr>
        <w:tab/>
        <w:t>„предприятие“ означава всяка организация, независимо от нейната форма и начин на финансиране, която осъществява независимо икономическа или професионална дейност;</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„публичен орган“ означава всеки възлагащ орган съгласно определението в член 6, параграф 1 от Директива 2014/23/ЕС, в член 2, параграф 1, точка 1 от Директива 2014/24/ЕС или в член 3, параграф 1 от Директива 2014/25/ЕС</w:t>
      </w:r>
      <w:r w:rsidRPr="00BB1135">
        <w:rPr>
          <w:b/>
          <w:i/>
          <w:szCs w:val="24"/>
          <w:lang w:eastAsia="en-US"/>
        </w:rPr>
        <w:t>, независимо от предмета или стойността на поръчката</w:t>
      </w:r>
      <w:r w:rsidRPr="00BB1135">
        <w:rPr>
          <w:szCs w:val="24"/>
          <w:lang w:eastAsia="en-US"/>
        </w:rPr>
        <w:t>;</w:t>
      </w:r>
      <w:r>
        <w:rPr>
          <w:b/>
          <w:szCs w:val="24"/>
          <w:lang w:eastAsia="en-US"/>
        </w:rPr>
        <w:t xml:space="preserve"> [Изм. 31]</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t xml:space="preserve">„забава на плащане“ означава </w:t>
      </w:r>
      <w:proofErr w:type="spellStart"/>
      <w:r w:rsidRPr="00BB1135">
        <w:rPr>
          <w:szCs w:val="24"/>
          <w:lang w:eastAsia="en-US"/>
        </w:rPr>
        <w:t>неизвършване</w:t>
      </w:r>
      <w:proofErr w:type="spellEnd"/>
      <w:r w:rsidRPr="00BB1135">
        <w:rPr>
          <w:szCs w:val="24"/>
          <w:lang w:eastAsia="en-US"/>
        </w:rPr>
        <w:t xml:space="preserve"> на плащането</w:t>
      </w:r>
      <w:r w:rsidRPr="00BB1135">
        <w:rPr>
          <w:b/>
          <w:i/>
          <w:szCs w:val="24"/>
          <w:lang w:eastAsia="en-US"/>
        </w:rPr>
        <w:t xml:space="preserve"> на дължимата сума</w:t>
      </w:r>
      <w:r w:rsidRPr="00BB1135">
        <w:rPr>
          <w:szCs w:val="24"/>
          <w:lang w:eastAsia="en-US"/>
        </w:rPr>
        <w:t xml:space="preserve"> в рамките на договорния или законоустановения срок за плащане по член 3;</w:t>
      </w:r>
      <w:r>
        <w:rPr>
          <w:b/>
          <w:szCs w:val="24"/>
          <w:lang w:eastAsia="en-US"/>
        </w:rPr>
        <w:t xml:space="preserve"> [Изм. 32]</w:t>
      </w:r>
    </w:p>
    <w:p w:rsidR="00BB1135" w:rsidRPr="00BB1135" w:rsidRDefault="00BB1135" w:rsidP="00BB1135">
      <w:pPr>
        <w:spacing w:before="120" w:after="120" w:line="360" w:lineRule="auto"/>
        <w:ind w:left="850" w:hanging="850"/>
        <w:rPr>
          <w:szCs w:val="24"/>
          <w:lang w:eastAsia="en-US"/>
        </w:rPr>
      </w:pPr>
      <w:r w:rsidRPr="00BB1135">
        <w:rPr>
          <w:szCs w:val="24"/>
          <w:lang w:eastAsia="en-US"/>
        </w:rPr>
        <w:t>(4)</w:t>
      </w:r>
      <w:r w:rsidRPr="00BB1135">
        <w:rPr>
          <w:szCs w:val="24"/>
          <w:lang w:eastAsia="en-US"/>
        </w:rPr>
        <w:tab/>
        <w:t>„дължима сума“ означава сумата, която е следвало да бъде платена в рамките на договорния или законоустановения срок за плащане по член 3, включително приложимите данъци, мита, налози или такси, посочени във фактурата или в равностойното искане за плащане;</w:t>
      </w:r>
    </w:p>
    <w:p w:rsidR="00BB1135" w:rsidRDefault="00BB1135" w:rsidP="00BB1135">
      <w:pPr>
        <w:spacing w:before="120" w:after="120" w:line="360" w:lineRule="auto"/>
        <w:ind w:left="850" w:hanging="850"/>
        <w:rPr>
          <w:szCs w:val="24"/>
          <w:lang w:eastAsia="en-US"/>
        </w:rPr>
      </w:pPr>
      <w:r w:rsidRPr="00BB1135">
        <w:rPr>
          <w:szCs w:val="24"/>
          <w:lang w:eastAsia="en-US"/>
        </w:rPr>
        <w:t>(5)</w:t>
      </w:r>
      <w:r w:rsidRPr="00BB1135">
        <w:rPr>
          <w:szCs w:val="24"/>
          <w:lang w:eastAsia="en-US"/>
        </w:rPr>
        <w:tab/>
        <w:t>„изпълнително основание“ означава всяко решение, съдебно постановление, съдебно решение, определение или разпореждане за плащане, постановено от съд или друг компетентен орган, издаден частен акт или друг документ, включително тези, които подлежат на предварително изпълнение, за незабавно плащане или плащане на вноски, което или който позволява на кредитора да събере своето вземане от длъжника чрез принудително изпълнение;</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(6)</w:t>
      </w:r>
      <w:r w:rsidRPr="00BB1135">
        <w:rPr>
          <w:szCs w:val="24"/>
          <w:lang w:eastAsia="en-US"/>
        </w:rPr>
        <w:tab/>
        <w:t>„запазване на собствеността“ означава договорното споразумение, съгласно което продавачът запазва собствеността върху вещите до пълното плащане на цената;</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(7)</w:t>
      </w:r>
      <w:r w:rsidRPr="00BB1135">
        <w:rPr>
          <w:szCs w:val="24"/>
          <w:lang w:eastAsia="en-US"/>
        </w:rPr>
        <w:tab/>
        <w:t>„процедура за приемане или проверка“ означава процедурата за установяване на съответствието на доставените стоки или предоставените услуги с изискванията на договора</w:t>
      </w:r>
      <w:r w:rsidRPr="00BB1135">
        <w:rPr>
          <w:b/>
          <w:i/>
          <w:szCs w:val="24"/>
          <w:lang w:eastAsia="en-US"/>
        </w:rPr>
        <w:t>, както и проверката на верността на фактурата и нейното съответствие с тези изисквания</w:t>
      </w:r>
      <w:r w:rsidRPr="00BB1135">
        <w:rPr>
          <w:szCs w:val="24"/>
          <w:lang w:eastAsia="en-US"/>
        </w:rPr>
        <w:t>;</w:t>
      </w:r>
      <w:r>
        <w:rPr>
          <w:b/>
          <w:szCs w:val="24"/>
          <w:lang w:eastAsia="en-US"/>
        </w:rPr>
        <w:t xml:space="preserve"> [Изм. 33]</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(8)</w:t>
      </w:r>
      <w:r w:rsidRPr="00BB1135">
        <w:rPr>
          <w:szCs w:val="24"/>
          <w:lang w:eastAsia="en-US"/>
        </w:rPr>
        <w:tab/>
        <w:t xml:space="preserve">„длъжник“ означава всяко физическо или юридическо лице или всеки публичен орган, което или който дължи плащане за </w:t>
      </w:r>
      <w:r w:rsidRPr="00BB1135">
        <w:rPr>
          <w:b/>
          <w:i/>
          <w:szCs w:val="24"/>
          <w:lang w:eastAsia="en-US"/>
        </w:rPr>
        <w:t xml:space="preserve">стока, която е </w:t>
      </w:r>
      <w:r w:rsidRPr="00BB1135">
        <w:rPr>
          <w:szCs w:val="24"/>
          <w:lang w:eastAsia="en-US"/>
        </w:rPr>
        <w:t xml:space="preserve">доставена </w:t>
      </w:r>
      <w:r w:rsidRPr="00BB1135">
        <w:rPr>
          <w:strike/>
          <w:szCs w:val="24"/>
          <w:lang w:eastAsia="en-US"/>
        </w:rPr>
        <w:t xml:space="preserve">стока </w:t>
      </w:r>
      <w:proofErr w:type="spellStart"/>
      <w:r w:rsidRPr="00BB1135">
        <w:rPr>
          <w:strike/>
          <w:szCs w:val="24"/>
          <w:lang w:eastAsia="en-US"/>
        </w:rPr>
        <w:t>или</w:t>
      </w:r>
      <w:r w:rsidRPr="00BB1135">
        <w:rPr>
          <w:b/>
          <w:i/>
          <w:szCs w:val="24"/>
          <w:lang w:eastAsia="en-US"/>
        </w:rPr>
        <w:t>или</w:t>
      </w:r>
      <w:proofErr w:type="spellEnd"/>
      <w:r w:rsidRPr="00BB1135">
        <w:rPr>
          <w:b/>
          <w:i/>
          <w:szCs w:val="24"/>
          <w:lang w:eastAsia="en-US"/>
        </w:rPr>
        <w:t xml:space="preserve"> предстои да бъде доставена, или за услуга, която е</w:t>
      </w:r>
      <w:r w:rsidRPr="00BB1135">
        <w:rPr>
          <w:szCs w:val="24"/>
          <w:lang w:eastAsia="en-US"/>
        </w:rPr>
        <w:t xml:space="preserve"> предоставена </w:t>
      </w:r>
      <w:proofErr w:type="spellStart"/>
      <w:r w:rsidRPr="00BB1135">
        <w:rPr>
          <w:strike/>
          <w:szCs w:val="24"/>
          <w:lang w:eastAsia="en-US"/>
        </w:rPr>
        <w:t>услуга</w:t>
      </w:r>
      <w:r w:rsidRPr="00BB1135">
        <w:rPr>
          <w:b/>
          <w:i/>
          <w:szCs w:val="24"/>
          <w:lang w:eastAsia="en-US"/>
        </w:rPr>
        <w:t>или</w:t>
      </w:r>
      <w:proofErr w:type="spellEnd"/>
      <w:r w:rsidRPr="00BB1135">
        <w:rPr>
          <w:b/>
          <w:i/>
          <w:szCs w:val="24"/>
          <w:lang w:eastAsia="en-US"/>
        </w:rPr>
        <w:t xml:space="preserve"> предстои да бъде предоставена</w:t>
      </w:r>
      <w:r w:rsidRPr="00BB1135">
        <w:rPr>
          <w:szCs w:val="24"/>
          <w:lang w:eastAsia="en-US"/>
        </w:rPr>
        <w:t>;</w:t>
      </w:r>
      <w:r>
        <w:rPr>
          <w:b/>
          <w:szCs w:val="24"/>
          <w:lang w:eastAsia="en-US"/>
        </w:rPr>
        <w:t xml:space="preserve"> [Изм. 34]</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(9)</w:t>
      </w:r>
      <w:r w:rsidRPr="00BB1135">
        <w:rPr>
          <w:szCs w:val="24"/>
          <w:lang w:eastAsia="en-US"/>
        </w:rPr>
        <w:tab/>
        <w:t>„кредитор“ означава всяко физическо или юридическо лице</w:t>
      </w:r>
      <w:r w:rsidRPr="00BB1135">
        <w:rPr>
          <w:strike/>
          <w:szCs w:val="24"/>
          <w:lang w:eastAsia="en-US"/>
        </w:rPr>
        <w:t xml:space="preserve"> или всеки публичен орган</w:t>
      </w:r>
      <w:r w:rsidRPr="00BB1135">
        <w:rPr>
          <w:szCs w:val="24"/>
          <w:lang w:eastAsia="en-US"/>
        </w:rPr>
        <w:t>, което</w:t>
      </w:r>
      <w:r w:rsidRPr="00BB1135">
        <w:rPr>
          <w:strike/>
          <w:szCs w:val="24"/>
          <w:lang w:eastAsia="en-US"/>
        </w:rPr>
        <w:t xml:space="preserve"> или който</w:t>
      </w:r>
      <w:r w:rsidRPr="00BB1135">
        <w:rPr>
          <w:szCs w:val="24"/>
          <w:lang w:eastAsia="en-US"/>
        </w:rPr>
        <w:t xml:space="preserve"> e доставило</w:t>
      </w:r>
      <w:r w:rsidRPr="00BB1135">
        <w:rPr>
          <w:b/>
          <w:i/>
          <w:szCs w:val="24"/>
          <w:lang w:eastAsia="en-US"/>
        </w:rPr>
        <w:t xml:space="preserve"> или е задължено да достави</w:t>
      </w:r>
      <w:r w:rsidRPr="00BB1135">
        <w:rPr>
          <w:szCs w:val="24"/>
          <w:lang w:eastAsia="en-US"/>
        </w:rPr>
        <w:t xml:space="preserve"> стоки на длъжник или е предоставило </w:t>
      </w:r>
      <w:r w:rsidRPr="00BB1135">
        <w:rPr>
          <w:b/>
          <w:i/>
          <w:szCs w:val="24"/>
          <w:lang w:eastAsia="en-US"/>
        </w:rPr>
        <w:t xml:space="preserve">или е задължено да предостави </w:t>
      </w:r>
      <w:r w:rsidRPr="00BB1135">
        <w:rPr>
          <w:szCs w:val="24"/>
          <w:lang w:eastAsia="en-US"/>
        </w:rPr>
        <w:t>услуги на длъжник</w:t>
      </w:r>
      <w:r w:rsidRPr="00BB1135">
        <w:rPr>
          <w:strike/>
          <w:szCs w:val="24"/>
          <w:lang w:eastAsia="en-US"/>
        </w:rPr>
        <w:t>.</w:t>
      </w:r>
      <w:r w:rsidRPr="00BB1135">
        <w:rPr>
          <w:b/>
          <w:i/>
          <w:szCs w:val="24"/>
          <w:lang w:eastAsia="en-US"/>
        </w:rPr>
        <w:t>;</w:t>
      </w:r>
      <w:r>
        <w:rPr>
          <w:b/>
          <w:szCs w:val="24"/>
          <w:lang w:eastAsia="en-US"/>
        </w:rPr>
        <w:t xml:space="preserve"> [Изм. 35]</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9a)</w:t>
      </w:r>
      <w:r w:rsidRPr="00BB1135">
        <w:rPr>
          <w:szCs w:val="24"/>
          <w:lang w:eastAsia="en-US"/>
        </w:rPr>
        <w:tab/>
      </w:r>
      <w:r w:rsidRPr="00BB1135">
        <w:rPr>
          <w:b/>
          <w:i/>
          <w:szCs w:val="24"/>
          <w:lang w:eastAsia="en-US"/>
        </w:rPr>
        <w:t>„голямо предприятие“ означава предприятие, както е определено в член 3, точка 4 от Директива 2013/34/ЕС;</w:t>
      </w:r>
      <w:r>
        <w:rPr>
          <w:b/>
          <w:szCs w:val="24"/>
          <w:lang w:eastAsia="en-US"/>
        </w:rPr>
        <w:t xml:space="preserve"> [Изм. 36]</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proofErr w:type="spellStart"/>
      <w:r w:rsidRPr="00BB1135">
        <w:rPr>
          <w:b/>
          <w:i/>
          <w:szCs w:val="24"/>
          <w:lang w:eastAsia="en-US"/>
        </w:rPr>
        <w:lastRenderedPageBreak/>
        <w:t>9б</w:t>
      </w:r>
      <w:proofErr w:type="spellEnd"/>
      <w:r w:rsidRPr="00BB1135">
        <w:rPr>
          <w:b/>
          <w:i/>
          <w:szCs w:val="24"/>
          <w:lang w:eastAsia="en-US"/>
        </w:rPr>
        <w:t>)</w:t>
      </w:r>
      <w:r w:rsidRPr="00BB1135">
        <w:rPr>
          <w:szCs w:val="24"/>
          <w:lang w:eastAsia="en-US"/>
        </w:rPr>
        <w:tab/>
      </w:r>
      <w:r w:rsidRPr="00BB1135">
        <w:rPr>
          <w:b/>
          <w:i/>
          <w:szCs w:val="24"/>
          <w:lang w:eastAsia="en-US"/>
        </w:rPr>
        <w:t>„</w:t>
      </w:r>
      <w:proofErr w:type="spellStart"/>
      <w:r w:rsidRPr="00BB1135">
        <w:rPr>
          <w:b/>
          <w:i/>
          <w:szCs w:val="24"/>
          <w:lang w:eastAsia="en-US"/>
        </w:rPr>
        <w:t>бавнооборотни</w:t>
      </w:r>
      <w:proofErr w:type="spellEnd"/>
      <w:r w:rsidRPr="00BB1135">
        <w:rPr>
          <w:b/>
          <w:i/>
          <w:szCs w:val="24"/>
          <w:lang w:eastAsia="en-US"/>
        </w:rPr>
        <w:t xml:space="preserve"> стоки“ означава стоки във владение на търговеца от доставката, извършена от производителя или търговеца на едро, до крайната продажба на дребно в продължение средно на над шестдесет дни;</w:t>
      </w:r>
      <w:r>
        <w:rPr>
          <w:b/>
          <w:szCs w:val="24"/>
          <w:lang w:eastAsia="en-US"/>
        </w:rPr>
        <w:t xml:space="preserve"> [Изм. 37]</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9в)</w:t>
      </w:r>
      <w:r w:rsidRPr="00BB1135">
        <w:rPr>
          <w:szCs w:val="24"/>
          <w:lang w:eastAsia="en-US"/>
        </w:rPr>
        <w:tab/>
      </w:r>
      <w:r w:rsidRPr="00BB1135">
        <w:rPr>
          <w:b/>
          <w:i/>
          <w:szCs w:val="24"/>
          <w:lang w:eastAsia="en-US"/>
        </w:rPr>
        <w:t>„сезонни стоки“ означава стоки, чието търсене редовно се увеличава по съществен начин през определени периоди или сезони на годината;</w:t>
      </w:r>
      <w:r>
        <w:rPr>
          <w:b/>
          <w:szCs w:val="24"/>
          <w:lang w:eastAsia="en-US"/>
        </w:rPr>
        <w:t xml:space="preserve"> [Изм. 38]</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9г)</w:t>
      </w:r>
      <w:r w:rsidRPr="00BB1135">
        <w:rPr>
          <w:szCs w:val="24"/>
          <w:lang w:eastAsia="en-US"/>
        </w:rPr>
        <w:tab/>
      </w:r>
      <w:r w:rsidRPr="00BB1135">
        <w:rPr>
          <w:b/>
          <w:i/>
          <w:szCs w:val="24"/>
          <w:lang w:eastAsia="en-US"/>
        </w:rPr>
        <w:t>„Верига на книгоиздаването“ означава всички участници и доставчици, участващи в процеса на производство и пускане на пазара на книги на хартия или цифрови книги, и по-специално участниците в книгоиздаването (автор, издател, печатар, дистрибутор, книжарница) и техните доставчици.</w:t>
      </w:r>
      <w:r>
        <w:rPr>
          <w:b/>
          <w:szCs w:val="24"/>
          <w:lang w:eastAsia="en-US"/>
        </w:rPr>
        <w:t xml:space="preserve"> [Изм. 94]</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3</w:t>
      </w:r>
      <w:r w:rsidRPr="00BB1135">
        <w:rPr>
          <w:szCs w:val="24"/>
          <w:lang w:eastAsia="en-US"/>
        </w:rPr>
        <w:br/>
        <w:t>Срокове за плащане</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При търговски сделки срокът за плащане не може да надвишава 30 календарни дни от датата, на която длъжникът е получил фактурата или равностойно искане за плащане, при условие че длъжникът е получил стоките или услугите</w:t>
      </w:r>
      <w:r w:rsidRPr="00BB1135">
        <w:rPr>
          <w:b/>
          <w:i/>
          <w:szCs w:val="24"/>
          <w:lang w:eastAsia="en-US"/>
        </w:rPr>
        <w:t>, в съответствие с условията на договора. Когато датата на получаване на фактурата или на равностойното искане за плащане е неизвестна, срокът за плащане не надвишава 30 календарни дни от датата на получаване на стоките или на предоставяне на услугите</w:t>
      </w:r>
      <w:r w:rsidRPr="00BB1135">
        <w:rPr>
          <w:szCs w:val="24"/>
          <w:lang w:eastAsia="en-US"/>
        </w:rPr>
        <w:t>. Този срок се прилага както за сделките между предприятия, така и за тези между публични органи и предприятия.</w:t>
      </w:r>
      <w:r w:rsidRPr="00BB1135">
        <w:rPr>
          <w:strike/>
          <w:szCs w:val="24"/>
          <w:lang w:eastAsia="en-US"/>
        </w:rPr>
        <w:t xml:space="preserve"> Същият срок за плащане се прилага и за редовните и нередовните доставки на трайни селскостопански и хранителни продукти съгласно член 3, параграф 1, буква а), подточка i), второто тире и член 3, параграф 1, буква а), подточка ii), второто тире от Директива (ЕС) 2019/633, освен ако държавите членки предвиждат по-кратък срок за плащане за тези продукти.</w:t>
      </w:r>
      <w:r>
        <w:rPr>
          <w:b/>
          <w:strike/>
          <w:szCs w:val="24"/>
          <w:lang w:eastAsia="en-US"/>
        </w:rPr>
        <w:t xml:space="preserve"> </w:t>
      </w:r>
      <w:r w:rsidRPr="00BB1135">
        <w:rPr>
          <w:b/>
          <w:szCs w:val="24"/>
          <w:lang w:eastAsia="en-US"/>
        </w:rPr>
        <w:t>[Изм. 39]</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1a.</w:t>
      </w:r>
      <w:r w:rsidRPr="00BB1135">
        <w:rPr>
          <w:szCs w:val="24"/>
          <w:lang w:eastAsia="en-US"/>
        </w:rPr>
        <w:tab/>
      </w:r>
      <w:r w:rsidRPr="00BB1135">
        <w:rPr>
          <w:b/>
          <w:i/>
          <w:szCs w:val="24"/>
          <w:lang w:eastAsia="en-US"/>
        </w:rPr>
        <w:t>При търговски сделки между предприятия, когато това е изрично договорено в договора, срокът за плащане, посочен в параграф 1, може да бъде удължен до 60 календарни дни.</w:t>
      </w:r>
      <w:r>
        <w:rPr>
          <w:b/>
          <w:szCs w:val="24"/>
          <w:lang w:eastAsia="en-US"/>
        </w:rPr>
        <w:t xml:space="preserve"> [Изм. 40]</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szCs w:val="24"/>
          <w:lang w:eastAsia="en-US"/>
        </w:rPr>
      </w:pPr>
      <w:r>
        <w:rPr>
          <w:b/>
          <w:i/>
          <w:szCs w:val="24"/>
          <w:lang w:eastAsia="en-US"/>
        </w:rPr>
        <w:lastRenderedPageBreak/>
        <w:t>1б</w:t>
      </w:r>
      <w:r w:rsidRPr="00BB1135">
        <w:rPr>
          <w:b/>
          <w:i/>
          <w:szCs w:val="24"/>
          <w:lang w:eastAsia="en-US"/>
        </w:rPr>
        <w:t>.</w:t>
      </w:r>
      <w:r w:rsidRPr="00BB1135">
        <w:rPr>
          <w:szCs w:val="24"/>
          <w:lang w:eastAsia="en-US"/>
        </w:rPr>
        <w:tab/>
      </w:r>
      <w:r w:rsidRPr="00BB1135">
        <w:rPr>
          <w:b/>
          <w:i/>
          <w:szCs w:val="24"/>
          <w:lang w:eastAsia="en-US"/>
        </w:rPr>
        <w:t xml:space="preserve">Чрез дерогация от параграф 1, при сделки между предприятия за закупуване на </w:t>
      </w:r>
      <w:proofErr w:type="spellStart"/>
      <w:r w:rsidRPr="00BB1135">
        <w:rPr>
          <w:b/>
          <w:i/>
          <w:szCs w:val="24"/>
          <w:lang w:eastAsia="en-US"/>
        </w:rPr>
        <w:t>бавнооборотни</w:t>
      </w:r>
      <w:proofErr w:type="spellEnd"/>
      <w:r w:rsidRPr="00BB1135">
        <w:rPr>
          <w:b/>
          <w:i/>
          <w:szCs w:val="24"/>
          <w:lang w:eastAsia="en-US"/>
        </w:rPr>
        <w:t xml:space="preserve"> или сезонни стоки срокът за плащане може да бъде удължен до 120 календарни дни от датата на получаване на фактурата или на равностойно искане за плащане от страна на длъжника, при условие че длъжникът е получил стоките.</w:t>
      </w:r>
    </w:p>
    <w:p w:rsidR="00BB1135" w:rsidRPr="00BB1135" w:rsidRDefault="00BB1135" w:rsidP="00BB1135">
      <w:pPr>
        <w:spacing w:before="120" w:after="120" w:line="360" w:lineRule="auto"/>
        <w:ind w:left="850"/>
        <w:rPr>
          <w:b/>
          <w:szCs w:val="24"/>
          <w:lang w:eastAsia="en-US"/>
        </w:rPr>
      </w:pPr>
      <w:r w:rsidRPr="00BB1135">
        <w:rPr>
          <w:b/>
          <w:i/>
          <w:szCs w:val="24"/>
          <w:lang w:eastAsia="en-US"/>
        </w:rPr>
        <w:t xml:space="preserve">Преди датата на прилагане на настоящия регламент Комисията приема и публикува техническа документация с насоки относно практическите детайли за прилагането на настоящия параграф по отношение на стоките, попадащи в обхвата на определението за </w:t>
      </w:r>
      <w:proofErr w:type="spellStart"/>
      <w:r w:rsidRPr="00BB1135">
        <w:rPr>
          <w:b/>
          <w:i/>
          <w:szCs w:val="24"/>
          <w:lang w:eastAsia="en-US"/>
        </w:rPr>
        <w:t>бавнооборотни</w:t>
      </w:r>
      <w:proofErr w:type="spellEnd"/>
      <w:r w:rsidRPr="00BB1135">
        <w:rPr>
          <w:b/>
          <w:i/>
          <w:szCs w:val="24"/>
          <w:lang w:eastAsia="en-US"/>
        </w:rPr>
        <w:t xml:space="preserve"> стоки, установено в член 2, параграф 9б, и определението за сезонни стоки, установено в член 2, параграф 9в. В тази документация с технически насоки се разглеждат по-специално различните практики на плащане, въведени от различните икономически оператори, които практики съставляват риск от фрагментиране на вътрешния пазар.</w:t>
      </w:r>
      <w:r>
        <w:rPr>
          <w:b/>
          <w:szCs w:val="24"/>
          <w:lang w:eastAsia="en-US"/>
        </w:rPr>
        <w:t xml:space="preserve"> [Изм. 41]</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r>
      <w:r w:rsidRPr="00BB1135">
        <w:rPr>
          <w:strike/>
          <w:szCs w:val="24"/>
          <w:lang w:eastAsia="en-US"/>
        </w:rPr>
        <w:t xml:space="preserve">По изключение </w:t>
      </w:r>
      <w:r w:rsidRPr="00BB1135">
        <w:rPr>
          <w:szCs w:val="24"/>
          <w:lang w:eastAsia="en-US"/>
        </w:rPr>
        <w:t xml:space="preserve">В националното законодателство може да </w:t>
      </w:r>
      <w:r w:rsidRPr="00BB1135">
        <w:rPr>
          <w:strike/>
          <w:szCs w:val="24"/>
          <w:lang w:eastAsia="en-US"/>
        </w:rPr>
        <w:t xml:space="preserve">бъде </w:t>
      </w:r>
      <w:proofErr w:type="spellStart"/>
      <w:r w:rsidRPr="00BB1135">
        <w:rPr>
          <w:strike/>
          <w:szCs w:val="24"/>
          <w:lang w:eastAsia="en-US"/>
        </w:rPr>
        <w:t>предвидена</w:t>
      </w:r>
      <w:r w:rsidRPr="00BB1135">
        <w:rPr>
          <w:b/>
          <w:i/>
          <w:szCs w:val="24"/>
          <w:lang w:eastAsia="en-US"/>
        </w:rPr>
        <w:t>се</w:t>
      </w:r>
      <w:proofErr w:type="spellEnd"/>
      <w:r w:rsidRPr="00BB1135">
        <w:rPr>
          <w:b/>
          <w:i/>
          <w:szCs w:val="24"/>
          <w:lang w:eastAsia="en-US"/>
        </w:rPr>
        <w:t xml:space="preserve"> предвиди</w:t>
      </w:r>
      <w:r w:rsidRPr="00BB1135">
        <w:rPr>
          <w:szCs w:val="24"/>
          <w:lang w:eastAsia="en-US"/>
        </w:rPr>
        <w:t xml:space="preserve"> процедура за приемане или проверка</w:t>
      </w:r>
      <w:r w:rsidRPr="00BB1135">
        <w:rPr>
          <w:b/>
          <w:i/>
          <w:szCs w:val="24"/>
          <w:lang w:eastAsia="en-US"/>
        </w:rPr>
        <w:t>, чрез която да се установи съответствието на стоките или услугите с договора,</w:t>
      </w:r>
      <w:r w:rsidRPr="00BB1135">
        <w:rPr>
          <w:strike/>
          <w:szCs w:val="24"/>
          <w:lang w:eastAsia="en-US"/>
        </w:rPr>
        <w:t xml:space="preserve"> само</w:t>
      </w:r>
      <w:r w:rsidRPr="00BB1135">
        <w:rPr>
          <w:szCs w:val="24"/>
          <w:lang w:eastAsia="en-US"/>
        </w:rPr>
        <w:t xml:space="preserve"> когато</w:t>
      </w:r>
      <w:r w:rsidRPr="00BB1135">
        <w:rPr>
          <w:strike/>
          <w:szCs w:val="24"/>
          <w:lang w:eastAsia="en-US"/>
        </w:rPr>
        <w:t xml:space="preserve"> е</w:t>
      </w:r>
      <w:r w:rsidRPr="00BB1135">
        <w:rPr>
          <w:szCs w:val="24"/>
          <w:lang w:eastAsia="en-US"/>
        </w:rPr>
        <w:t xml:space="preserve"> това е строго необходимо поради </w:t>
      </w:r>
      <w:r w:rsidRPr="00BB1135">
        <w:rPr>
          <w:strike/>
          <w:szCs w:val="24"/>
          <w:lang w:eastAsia="en-US"/>
        </w:rPr>
        <w:t xml:space="preserve">особеното </w:t>
      </w:r>
      <w:proofErr w:type="spellStart"/>
      <w:r w:rsidRPr="00BB1135">
        <w:rPr>
          <w:strike/>
          <w:szCs w:val="24"/>
          <w:lang w:eastAsia="en-US"/>
        </w:rPr>
        <w:t>естество</w:t>
      </w:r>
      <w:r w:rsidRPr="00BB1135">
        <w:rPr>
          <w:b/>
          <w:i/>
          <w:szCs w:val="24"/>
          <w:lang w:eastAsia="en-US"/>
        </w:rPr>
        <w:t>специфичния</w:t>
      </w:r>
      <w:proofErr w:type="spellEnd"/>
      <w:r w:rsidRPr="00BB1135">
        <w:rPr>
          <w:b/>
          <w:i/>
          <w:szCs w:val="24"/>
          <w:lang w:eastAsia="en-US"/>
        </w:rPr>
        <w:t xml:space="preserve"> характер</w:t>
      </w:r>
      <w:r w:rsidRPr="00BB1135">
        <w:rPr>
          <w:szCs w:val="24"/>
          <w:lang w:eastAsia="en-US"/>
        </w:rPr>
        <w:t xml:space="preserve"> на стоките или услугите. В този случай в договора процедурата за приемане или проверка се описва подробно, като се посочва и нейната продължителност.</w:t>
      </w:r>
      <w:r>
        <w:rPr>
          <w:b/>
          <w:szCs w:val="24"/>
          <w:lang w:eastAsia="en-US"/>
        </w:rPr>
        <w:t xml:space="preserve"> [Изм. 42]</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w:t>
      </w:r>
      <w:r w:rsidRPr="00BB1135">
        <w:rPr>
          <w:szCs w:val="24"/>
          <w:lang w:eastAsia="en-US"/>
        </w:rPr>
        <w:tab/>
        <w:t>Когато в договора е предвидена процедура за приемане или проверка в съответствие с параграф 2</w:t>
      </w:r>
      <w:r w:rsidRPr="00BB1135">
        <w:rPr>
          <w:b/>
          <w:i/>
          <w:szCs w:val="24"/>
          <w:lang w:eastAsia="en-US"/>
        </w:rPr>
        <w:t>, за целите на настоящия регламент</w:t>
      </w:r>
      <w:r w:rsidRPr="00BB1135">
        <w:rPr>
          <w:szCs w:val="24"/>
          <w:lang w:eastAsia="en-US"/>
        </w:rPr>
        <w:t xml:space="preserve">, максималната продължителност на тази процедура не може да надвишава 30 календарни дни от датата на получаване на стоките или услугите от длъжника, дори когато тези стоки или услуги са доставени преди издаването на фактурата или на равностойно искане за плащане. В този случай длъжникът започва процедурата за приемане или проверка веднага след като получи от кредитора стоките и/или услугите, които са предмет на търговската сделка. Срокът за плащане не може да надвишава 30 календарни дни след </w:t>
      </w:r>
      <w:proofErr w:type="spellStart"/>
      <w:r w:rsidRPr="00BB1135">
        <w:rPr>
          <w:strike/>
          <w:szCs w:val="24"/>
          <w:lang w:eastAsia="en-US"/>
        </w:rPr>
        <w:t>провеждането</w:t>
      </w:r>
      <w:r w:rsidRPr="00BB1135">
        <w:rPr>
          <w:b/>
          <w:i/>
          <w:szCs w:val="24"/>
          <w:lang w:eastAsia="en-US"/>
        </w:rPr>
        <w:t>приключването</w:t>
      </w:r>
      <w:proofErr w:type="spellEnd"/>
      <w:r w:rsidRPr="00BB1135">
        <w:rPr>
          <w:szCs w:val="24"/>
          <w:lang w:eastAsia="en-US"/>
        </w:rPr>
        <w:t xml:space="preserve"> на такава процедура</w:t>
      </w:r>
      <w:r w:rsidRPr="00BB1135">
        <w:rPr>
          <w:b/>
          <w:i/>
          <w:szCs w:val="24"/>
          <w:lang w:eastAsia="en-US"/>
        </w:rPr>
        <w:t xml:space="preserve"> или след получаването на фактурата, или на равностойно искане за плащане, ако последното се извършва по-късно</w:t>
      </w:r>
      <w:r w:rsidRPr="00BB1135">
        <w:rPr>
          <w:szCs w:val="24"/>
          <w:lang w:eastAsia="en-US"/>
        </w:rPr>
        <w:t>.</w:t>
      </w:r>
      <w:r>
        <w:rPr>
          <w:b/>
          <w:szCs w:val="24"/>
          <w:lang w:eastAsia="en-US"/>
        </w:rPr>
        <w:t xml:space="preserve"> [Изм. 43]</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4.</w:t>
      </w:r>
      <w:r w:rsidRPr="00BB1135">
        <w:rPr>
          <w:szCs w:val="24"/>
          <w:lang w:eastAsia="en-US"/>
        </w:rPr>
        <w:tab/>
        <w:t xml:space="preserve">Срокът за плащане по </w:t>
      </w:r>
      <w:r w:rsidRPr="00BB1135">
        <w:rPr>
          <w:strike/>
          <w:szCs w:val="24"/>
          <w:lang w:eastAsia="en-US"/>
        </w:rPr>
        <w:t>параграф 1</w:t>
      </w:r>
      <w:r w:rsidRPr="00BB1135">
        <w:rPr>
          <w:b/>
          <w:i/>
          <w:szCs w:val="24"/>
          <w:lang w:eastAsia="en-US"/>
        </w:rPr>
        <w:t>параграфи 1, 1а и 1б</w:t>
      </w:r>
      <w:r w:rsidRPr="00BB1135">
        <w:rPr>
          <w:szCs w:val="24"/>
          <w:lang w:eastAsia="en-US"/>
        </w:rPr>
        <w:t xml:space="preserve"> е максималният срок за плащане и не пречи в националното законодателство да бъдат предвидени по-кратки срокове.</w:t>
      </w:r>
      <w:r>
        <w:rPr>
          <w:b/>
          <w:szCs w:val="24"/>
          <w:lang w:eastAsia="en-US"/>
        </w:rPr>
        <w:t xml:space="preserve"> [Изм. 44]</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4a.</w:t>
      </w:r>
      <w:r w:rsidRPr="00BB1135">
        <w:rPr>
          <w:szCs w:val="24"/>
          <w:lang w:eastAsia="en-US"/>
        </w:rPr>
        <w:tab/>
      </w:r>
      <w:r w:rsidRPr="00BB1135">
        <w:rPr>
          <w:b/>
          <w:i/>
          <w:szCs w:val="24"/>
          <w:lang w:eastAsia="en-US"/>
        </w:rPr>
        <w:t>Държавите членки въвеждат подходящи мерки за подобряване на платежните практики на публичните органи към предприятията. В това отношение държавите членки обмислят въвеждането на мерки, за да гарантират, че предприятие, което е кредитор по смисъла на член 2, параграф 9, може да получи при поискване от публичния орган, който не е платил дължимата сума в рамките на максималния срок за плащане, посочен в параграф 1, прихващане на дължимата сума от всяка неизплатена сума, която кредиторът има към същия публичен орган.</w:t>
      </w:r>
      <w:r>
        <w:rPr>
          <w:b/>
          <w:szCs w:val="24"/>
          <w:lang w:eastAsia="en-US"/>
        </w:rPr>
        <w:t xml:space="preserve"> [Изм. 45]</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4</w:t>
      </w:r>
      <w:r w:rsidRPr="00BB1135">
        <w:rPr>
          <w:szCs w:val="24"/>
          <w:lang w:eastAsia="en-US"/>
        </w:rPr>
        <w:br/>
        <w:t>Плащания към подизпълнителите при договори за обществени поръчки</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За обществените поръчки за строителство, попадащи в обхвата на Директиви 2014/23/ЕС, 2014/24/ЕС, 2014/25/ЕС и 2009/81/ЕО</w:t>
      </w:r>
      <w:r w:rsidRPr="00BB1135">
        <w:rPr>
          <w:szCs w:val="24"/>
          <w:vertAlign w:val="superscript"/>
          <w:lang w:eastAsia="en-US"/>
        </w:rPr>
        <w:footnoteReference w:id="24"/>
      </w:r>
      <w:r w:rsidRPr="00BB1135">
        <w:rPr>
          <w:szCs w:val="24"/>
          <w:lang w:eastAsia="en-US"/>
        </w:rPr>
        <w:t xml:space="preserve"> на Европейския парламент и на Съвета, изпълнителите предоставят на възлагащите органи или възложителите по смисъла на тези директиви доказателство за това, че в съответните случаи са платили на своите преки подизпълнители, участващи в изпълнението на поръчката, в сроковете и при условията, определени в настоящия регламент. Доказателството може да бъде под формата на писмена декларация от изпълнителя и се предоставя от изпълнителя на възлагащия орган или възложителя преди или най-късно заедно с всяко искане за плащане.</w:t>
      </w:r>
    </w:p>
    <w:p w:rsid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Когато възлагащият орган или възложителят не е получил доказателството, предвидено в параграф 1, или разполага с информация за забава на плащането от страна на главния изпълнител към неговите преки подизпълнители, възлагащият орган или възложителят незабавно уведомява за това правоприлагащия орган на своята държава членка.</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5</w:t>
      </w:r>
      <w:r w:rsidRPr="00BB1135">
        <w:rPr>
          <w:szCs w:val="24"/>
          <w:lang w:eastAsia="en-US"/>
        </w:rPr>
        <w:br/>
        <w:t>Лихва за забава</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 xml:space="preserve">В случай на забава на плащане длъжникът </w:t>
      </w:r>
      <w:r w:rsidRPr="00BB1135">
        <w:rPr>
          <w:strike/>
          <w:szCs w:val="24"/>
          <w:lang w:eastAsia="en-US"/>
        </w:rPr>
        <w:t xml:space="preserve">е длъжен да </w:t>
      </w:r>
      <w:proofErr w:type="spellStart"/>
      <w:r w:rsidRPr="00BB1135">
        <w:rPr>
          <w:strike/>
          <w:szCs w:val="24"/>
          <w:lang w:eastAsia="en-US"/>
        </w:rPr>
        <w:t>плати</w:t>
      </w:r>
      <w:r w:rsidRPr="00BB1135">
        <w:rPr>
          <w:b/>
          <w:i/>
          <w:szCs w:val="24"/>
          <w:lang w:eastAsia="en-US"/>
        </w:rPr>
        <w:t>заплаща</w:t>
      </w:r>
      <w:proofErr w:type="spellEnd"/>
      <w:r w:rsidRPr="00BB1135">
        <w:rPr>
          <w:b/>
          <w:i/>
          <w:szCs w:val="24"/>
          <w:lang w:eastAsia="en-US"/>
        </w:rPr>
        <w:t xml:space="preserve"> на кредитора</w:t>
      </w:r>
      <w:r w:rsidRPr="00BB1135">
        <w:rPr>
          <w:szCs w:val="24"/>
          <w:lang w:eastAsia="en-US"/>
        </w:rPr>
        <w:t xml:space="preserve"> лихва за забава на плащане, освен когато длъжникът не е отговорен за забавата на плащането.</w:t>
      </w:r>
      <w:r>
        <w:rPr>
          <w:b/>
          <w:szCs w:val="24"/>
          <w:lang w:eastAsia="en-US"/>
        </w:rPr>
        <w:t xml:space="preserve"> [Изм. 46]</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Лихвата за забава се дължи автоматично от длъжника на кредитора, без да е необходимо кредиторът да изпраща покана, когато са изпълнени следните условия:</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кредиторът е изпълнил своите договорни задължения и задълженията, предвидени в закона;</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б)</w:t>
      </w:r>
      <w:r w:rsidRPr="00BB1135">
        <w:rPr>
          <w:szCs w:val="24"/>
          <w:lang w:eastAsia="en-US"/>
        </w:rPr>
        <w:tab/>
        <w:t>длъжникът е получил фактурата или равностойно искане за плащане;</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в)</w:t>
      </w:r>
      <w:r w:rsidRPr="00BB1135">
        <w:rPr>
          <w:szCs w:val="24"/>
          <w:lang w:eastAsia="en-US"/>
        </w:rPr>
        <w:tab/>
        <w:t>кредиторът не е получил дължимата сума, посочена във фактурата или в равностойното искане за плащане, в договорния или законоустановения срок за плащане по член 3.</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t>Не е възможно кредиторът да се откаже от правото си да получава лихва за забава</w:t>
      </w:r>
      <w:r w:rsidRPr="00BB1135">
        <w:rPr>
          <w:b/>
          <w:i/>
          <w:szCs w:val="24"/>
          <w:lang w:eastAsia="en-US"/>
        </w:rPr>
        <w:t>, когато длъжникът е публичен орган или голямо предприятие</w:t>
      </w:r>
      <w:r w:rsidRPr="00BB1135">
        <w:rPr>
          <w:szCs w:val="24"/>
          <w:lang w:eastAsia="en-US"/>
        </w:rPr>
        <w:t>.</w:t>
      </w:r>
      <w:r>
        <w:rPr>
          <w:b/>
          <w:szCs w:val="24"/>
          <w:lang w:eastAsia="en-US"/>
        </w:rPr>
        <w:t xml:space="preserve"> [Изм. 47]</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4.</w:t>
      </w:r>
      <w:r w:rsidRPr="00BB1135">
        <w:rPr>
          <w:szCs w:val="24"/>
          <w:lang w:eastAsia="en-US"/>
        </w:rPr>
        <w:tab/>
        <w:t>Датата на получаване на фактурата или на равностойното искане за плащане не може да бъде предмет на договорно споразумение между длъжника и кредитора.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5.</w:t>
      </w:r>
      <w:r w:rsidRPr="00BB1135">
        <w:rPr>
          <w:szCs w:val="24"/>
          <w:lang w:eastAsia="en-US"/>
        </w:rPr>
        <w:tab/>
        <w:t>Длъжникът предоставя на кредитора цялата относима информация, за да гарантира, че фактурата или равностойното искане за плащане на кредитора се приема и обработва от длъжника веднага щом бъде получена(-о).</w:t>
      </w:r>
    </w:p>
    <w:p w:rsidR="00BB1135" w:rsidRPr="00BB1135" w:rsidRDefault="00BB1135" w:rsidP="00BB1135">
      <w:pPr>
        <w:spacing w:before="120" w:after="120" w:line="360" w:lineRule="auto"/>
        <w:ind w:left="850" w:hanging="850"/>
        <w:rPr>
          <w:szCs w:val="24"/>
          <w:lang w:eastAsia="en-US"/>
        </w:rPr>
      </w:pPr>
      <w:r w:rsidRPr="00BB1135">
        <w:rPr>
          <w:szCs w:val="24"/>
          <w:lang w:eastAsia="en-US"/>
        </w:rPr>
        <w:t>6.</w:t>
      </w:r>
      <w:r w:rsidRPr="00BB1135">
        <w:rPr>
          <w:szCs w:val="24"/>
          <w:lang w:eastAsia="en-US"/>
        </w:rPr>
        <w:tab/>
        <w:t xml:space="preserve">Когато са изпълнени условията по параграф 2, лихвата за забава започва да се начислява от </w:t>
      </w:r>
      <w:r w:rsidRPr="00BB1135">
        <w:rPr>
          <w:strike/>
          <w:szCs w:val="24"/>
          <w:lang w:eastAsia="en-US"/>
        </w:rPr>
        <w:t xml:space="preserve">по-късното от следните </w:t>
      </w:r>
      <w:proofErr w:type="spellStart"/>
      <w:r w:rsidRPr="00BB1135">
        <w:rPr>
          <w:strike/>
          <w:szCs w:val="24"/>
          <w:lang w:eastAsia="en-US"/>
        </w:rPr>
        <w:t>събития:</w:t>
      </w:r>
      <w:r w:rsidRPr="00BB1135">
        <w:rPr>
          <w:b/>
          <w:i/>
          <w:szCs w:val="24"/>
          <w:lang w:eastAsia="en-US"/>
        </w:rPr>
        <w:t>деня</w:t>
      </w:r>
      <w:proofErr w:type="spellEnd"/>
      <w:r w:rsidRPr="00BB1135">
        <w:rPr>
          <w:b/>
          <w:i/>
          <w:szCs w:val="24"/>
          <w:lang w:eastAsia="en-US"/>
        </w:rPr>
        <w:t xml:space="preserve"> след изтичането на договорния или законоустановения срок за плащане и в съответствие с член 3.</w:t>
      </w:r>
    </w:p>
    <w:p w:rsidR="00BB1135" w:rsidRPr="00BB1135" w:rsidRDefault="00BB1135" w:rsidP="00BB1135">
      <w:pPr>
        <w:spacing w:before="120" w:after="120" w:line="360" w:lineRule="auto"/>
        <w:ind w:left="1416" w:hanging="566"/>
        <w:rPr>
          <w:szCs w:val="24"/>
          <w:lang w:eastAsia="en-US"/>
        </w:rPr>
      </w:pPr>
      <w:r w:rsidRPr="00BB1135">
        <w:rPr>
          <w:strike/>
          <w:szCs w:val="24"/>
          <w:lang w:eastAsia="en-US"/>
        </w:rPr>
        <w:t>а)</w:t>
      </w:r>
      <w:r w:rsidRPr="00BB1135">
        <w:rPr>
          <w:szCs w:val="24"/>
          <w:lang w:eastAsia="en-US"/>
        </w:rPr>
        <w:tab/>
      </w:r>
      <w:r w:rsidRPr="00BB1135">
        <w:rPr>
          <w:strike/>
          <w:szCs w:val="24"/>
          <w:lang w:eastAsia="en-US"/>
        </w:rPr>
        <w:t>получаването от длъжника на фактурата или на равностойно искане за плащане;</w:t>
      </w:r>
    </w:p>
    <w:p w:rsidR="00BB1135" w:rsidRPr="00BB1135" w:rsidRDefault="00BB1135" w:rsidP="00BB1135">
      <w:pPr>
        <w:spacing w:before="120" w:after="120" w:line="360" w:lineRule="auto"/>
        <w:ind w:left="1416" w:hanging="566"/>
        <w:rPr>
          <w:b/>
          <w:szCs w:val="24"/>
          <w:lang w:eastAsia="en-US"/>
        </w:rPr>
      </w:pPr>
      <w:r w:rsidRPr="00BB1135">
        <w:rPr>
          <w:strike/>
          <w:szCs w:val="24"/>
          <w:lang w:eastAsia="en-US"/>
        </w:rPr>
        <w:t>б)</w:t>
      </w:r>
      <w:r w:rsidRPr="00BB1135">
        <w:rPr>
          <w:szCs w:val="24"/>
          <w:lang w:eastAsia="en-US"/>
        </w:rPr>
        <w:tab/>
      </w:r>
      <w:r w:rsidRPr="00BB1135">
        <w:rPr>
          <w:strike/>
          <w:szCs w:val="24"/>
          <w:lang w:eastAsia="en-US"/>
        </w:rPr>
        <w:t>получаването от длъжника на стоките или услугите.</w:t>
      </w:r>
      <w:r>
        <w:rPr>
          <w:b/>
          <w:szCs w:val="24"/>
          <w:lang w:eastAsia="en-US"/>
        </w:rPr>
        <w:t xml:space="preserve"> [Изм. 48]</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7.</w:t>
      </w:r>
      <w:r w:rsidRPr="00BB1135">
        <w:rPr>
          <w:szCs w:val="24"/>
          <w:lang w:eastAsia="en-US"/>
        </w:rPr>
        <w:tab/>
        <w:t xml:space="preserve">Лихвата за забава се начислява до </w:t>
      </w:r>
      <w:proofErr w:type="spellStart"/>
      <w:r w:rsidRPr="00BB1135">
        <w:rPr>
          <w:strike/>
          <w:szCs w:val="24"/>
          <w:lang w:eastAsia="en-US"/>
        </w:rPr>
        <w:t>плащането</w:t>
      </w:r>
      <w:r w:rsidRPr="00BB1135">
        <w:rPr>
          <w:b/>
          <w:i/>
          <w:szCs w:val="24"/>
          <w:lang w:eastAsia="en-US"/>
        </w:rPr>
        <w:t>получаването</w:t>
      </w:r>
      <w:proofErr w:type="spellEnd"/>
      <w:r w:rsidRPr="00BB1135">
        <w:rPr>
          <w:b/>
          <w:i/>
          <w:szCs w:val="24"/>
          <w:lang w:eastAsia="en-US"/>
        </w:rPr>
        <w:t xml:space="preserve"> от кредитора</w:t>
      </w:r>
      <w:r w:rsidRPr="00BB1135">
        <w:rPr>
          <w:szCs w:val="24"/>
          <w:lang w:eastAsia="en-US"/>
        </w:rPr>
        <w:t xml:space="preserve"> на дължимата сума.</w:t>
      </w:r>
      <w:r>
        <w:rPr>
          <w:b/>
          <w:szCs w:val="24"/>
          <w:lang w:eastAsia="en-US"/>
        </w:rPr>
        <w:t xml:space="preserve"> [Изм. 49]</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6</w:t>
      </w:r>
      <w:r w:rsidRPr="00BB1135">
        <w:rPr>
          <w:szCs w:val="24"/>
          <w:lang w:eastAsia="en-US"/>
        </w:rPr>
        <w:br/>
        <w:t>Лихвен процент на лихвата за забава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Лихвата за забава на плащане е равна на референтния лихвен процент плюс 8 процентни пункта.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Държавите членки, чиято валута е еврото, гарантират, че референтният лихвен процент съответства на едно от следните:</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лихвения процент, използван от Европейската централна банка за основните операции по рефинансиране;</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б)</w:t>
      </w:r>
      <w:r w:rsidRPr="00BB1135">
        <w:rPr>
          <w:szCs w:val="24"/>
          <w:lang w:eastAsia="en-US"/>
        </w:rPr>
        <w:tab/>
        <w:t>пределния лихвен процент, получен при тръжни процедури с променлив лихвен процент за най-скорошните основни операции по рефинансиране на Европейската централна банка.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3.</w:t>
      </w:r>
      <w:r w:rsidRPr="00BB1135">
        <w:rPr>
          <w:szCs w:val="24"/>
          <w:lang w:eastAsia="en-US"/>
        </w:rPr>
        <w:tab/>
        <w:t>В държавите членки, чиято валута не е еврото, референтният лихвен процент е лихвеният процент, определен от техните национални централни банки.</w:t>
      </w:r>
    </w:p>
    <w:p w:rsidR="00BB1135" w:rsidRDefault="00BB1135" w:rsidP="00BB1135">
      <w:pPr>
        <w:spacing w:before="120" w:after="120" w:line="360" w:lineRule="auto"/>
        <w:ind w:left="850" w:hanging="850"/>
        <w:rPr>
          <w:szCs w:val="24"/>
          <w:lang w:eastAsia="en-US"/>
        </w:rPr>
      </w:pPr>
      <w:r w:rsidRPr="00BB1135">
        <w:rPr>
          <w:szCs w:val="24"/>
          <w:lang w:eastAsia="en-US"/>
        </w:rPr>
        <w:t>4.</w:t>
      </w:r>
      <w:r w:rsidRPr="00BB1135">
        <w:rPr>
          <w:szCs w:val="24"/>
          <w:lang w:eastAsia="en-US"/>
        </w:rPr>
        <w:tab/>
        <w:t>Референтният лихвен процент за първото полугодие на всяка съответна година е процентът, който се определя на 1 януари същата година. Референтният лихвен процент за второто полугодие на всяка съответна година е процентът, който се определя на 1 юли същата година.</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7</w:t>
      </w:r>
      <w:r w:rsidRPr="00BB1135">
        <w:rPr>
          <w:szCs w:val="24"/>
          <w:lang w:eastAsia="en-US"/>
        </w:rPr>
        <w:br/>
        <w:t>Графици за извършване на плащанията</w:t>
      </w:r>
    </w:p>
    <w:p w:rsidR="00BB1135" w:rsidRPr="00BB1135" w:rsidRDefault="00BB1135" w:rsidP="00BB1135">
      <w:pPr>
        <w:spacing w:before="120" w:after="120" w:line="360" w:lineRule="auto"/>
        <w:rPr>
          <w:szCs w:val="24"/>
          <w:lang w:eastAsia="en-US"/>
        </w:rPr>
      </w:pPr>
      <w:r w:rsidRPr="00BB1135">
        <w:rPr>
          <w:szCs w:val="24"/>
          <w:lang w:eastAsia="en-US"/>
        </w:rPr>
        <w:t>Когато плащането се извършва въз основа на графици, в които са предвидени вноски, и някоя от вноските не бъде платена до договорената дата, лихвата за забава по член 5 се изчислява въз основа на всяка просрочена сума. Плаща се и обезщетение в съответствие с член 8.</w:t>
      </w:r>
    </w:p>
    <w:p w:rsidR="00BB1135" w:rsidRPr="00BB1135" w:rsidRDefault="00BB1135" w:rsidP="00BB1135">
      <w:pPr>
        <w:spacing w:before="120" w:after="120" w:line="360" w:lineRule="auto"/>
        <w:jc w:val="center"/>
        <w:rPr>
          <w:szCs w:val="24"/>
          <w:lang w:eastAsia="en-US"/>
        </w:rPr>
      </w:pPr>
      <w:r w:rsidRPr="00BB1135">
        <w:rPr>
          <w:szCs w:val="24"/>
          <w:lang w:eastAsia="en-US"/>
        </w:rPr>
        <w:t>Член 8</w:t>
      </w:r>
      <w:r w:rsidRPr="00BB1135">
        <w:rPr>
          <w:szCs w:val="24"/>
          <w:lang w:eastAsia="en-US"/>
        </w:rPr>
        <w:br/>
        <w:t>Обезщетение за разноските по събирането</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Когато лихвата за забава стане дължима в съответствие с член 5, длъжникът автоматично дължи на кредитора обезщетение с единен размер за разноските по събирането, което представлява фиксирана сума от 50 EUR за всяка отделна търговска сделка</w:t>
      </w:r>
      <w:r w:rsidRPr="00BB1135">
        <w:rPr>
          <w:b/>
          <w:i/>
          <w:szCs w:val="24"/>
          <w:lang w:eastAsia="en-US"/>
        </w:rPr>
        <w:t xml:space="preserve"> на стойност между 0 и 1 500 EUR, 100 EUR за всяка отделна търговска сделка на стойност между 1 501 и 15 000 EUR и 150 EUR за всяка отделна търговска сделка над 15 000 EUR</w:t>
      </w:r>
      <w:r w:rsidRPr="00BB1135">
        <w:rPr>
          <w:szCs w:val="24"/>
          <w:lang w:eastAsia="en-US"/>
        </w:rPr>
        <w:t>.</w:t>
      </w:r>
      <w:r>
        <w:rPr>
          <w:b/>
          <w:szCs w:val="24"/>
          <w:lang w:eastAsia="en-US"/>
        </w:rPr>
        <w:t xml:space="preserve"> [Изм. 50]</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Обезщетението с единен размер по параграф 1 се дължи от длъжника на кредитора като обезщетение за понесените от кредитора разноски по събирането</w:t>
      </w:r>
      <w:r w:rsidRPr="00BB1135">
        <w:rPr>
          <w:strike/>
          <w:szCs w:val="24"/>
          <w:lang w:eastAsia="en-US"/>
        </w:rPr>
        <w:t>, без да е необходима покана</w:t>
      </w:r>
      <w:r w:rsidRPr="00BB1135">
        <w:rPr>
          <w:szCs w:val="24"/>
          <w:lang w:eastAsia="en-US"/>
        </w:rPr>
        <w:t>.</w:t>
      </w:r>
      <w:r>
        <w:rPr>
          <w:b/>
          <w:szCs w:val="24"/>
          <w:lang w:eastAsia="en-US"/>
        </w:rPr>
        <w:t xml:space="preserve"> [Изм. 51]</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3.</w:t>
      </w:r>
      <w:r w:rsidRPr="00BB1135">
        <w:rPr>
          <w:szCs w:val="24"/>
          <w:lang w:eastAsia="en-US"/>
        </w:rPr>
        <w:tab/>
        <w:t>Не е възможно кредиторът да се откаже от правото си да получи обезщетението с единен размер по параграф 1</w:t>
      </w:r>
      <w:r w:rsidRPr="00BB1135">
        <w:rPr>
          <w:b/>
          <w:i/>
          <w:szCs w:val="24"/>
          <w:lang w:eastAsia="en-US"/>
        </w:rPr>
        <w:t>, когато длъжникът е публичен орган или голямо предприятие</w:t>
      </w:r>
      <w:r w:rsidRPr="00BB1135">
        <w:rPr>
          <w:szCs w:val="24"/>
          <w:lang w:eastAsia="en-US"/>
        </w:rPr>
        <w:t>.</w:t>
      </w:r>
      <w:r>
        <w:rPr>
          <w:b/>
          <w:szCs w:val="24"/>
          <w:lang w:eastAsia="en-US"/>
        </w:rPr>
        <w:t xml:space="preserve"> [Изм. 52]</w:t>
      </w:r>
    </w:p>
    <w:p w:rsidR="00BB1135" w:rsidRPr="00BB1135" w:rsidRDefault="00BB1135" w:rsidP="00BB1135">
      <w:pPr>
        <w:spacing w:before="120" w:after="120" w:line="360" w:lineRule="auto"/>
        <w:ind w:left="850" w:hanging="850"/>
        <w:rPr>
          <w:szCs w:val="24"/>
          <w:lang w:eastAsia="en-US"/>
        </w:rPr>
      </w:pPr>
      <w:r w:rsidRPr="00BB1135">
        <w:rPr>
          <w:szCs w:val="24"/>
          <w:lang w:eastAsia="en-US"/>
        </w:rPr>
        <w:t>4.</w:t>
      </w:r>
      <w:r w:rsidRPr="00BB1135">
        <w:rPr>
          <w:szCs w:val="24"/>
          <w:lang w:eastAsia="en-US"/>
        </w:rPr>
        <w:tab/>
        <w:t>Освен обезщетението с единен размер по параграф 1 кредиторът има право да получи от длъжника разумно обезщетение за всякакви оставащи разноски по събирането, надвишаващи това обезщетение с единен размер и понесени вследствие на забавата на плащането от страна на длъжника.</w:t>
      </w:r>
    </w:p>
    <w:p w:rsidR="00BB1135" w:rsidRPr="00BB1135" w:rsidRDefault="00BB1135" w:rsidP="00BB1135">
      <w:pPr>
        <w:spacing w:before="120" w:after="120" w:line="360" w:lineRule="auto"/>
        <w:ind w:left="850" w:hanging="850"/>
        <w:rPr>
          <w:szCs w:val="24"/>
          <w:lang w:eastAsia="en-US"/>
        </w:rPr>
      </w:pPr>
      <w:r w:rsidRPr="00BB1135">
        <w:rPr>
          <w:szCs w:val="24"/>
          <w:lang w:eastAsia="en-US"/>
        </w:rPr>
        <w:t>5.</w:t>
      </w:r>
      <w:r w:rsidRPr="00BB1135">
        <w:rPr>
          <w:szCs w:val="24"/>
          <w:lang w:eastAsia="en-US"/>
        </w:rPr>
        <w:tab/>
        <w:t>Настоящият член се прилага, без да се засягат правата на кредитора да получи друго обезщетение.</w:t>
      </w:r>
    </w:p>
    <w:p w:rsidR="00BB1135" w:rsidRPr="00BB1135" w:rsidRDefault="00BB1135" w:rsidP="00BB1135">
      <w:pPr>
        <w:spacing w:before="120" w:after="120" w:line="360" w:lineRule="auto"/>
        <w:jc w:val="center"/>
        <w:rPr>
          <w:b/>
          <w:szCs w:val="24"/>
          <w:lang w:eastAsia="en-US"/>
        </w:rPr>
      </w:pPr>
      <w:r w:rsidRPr="00BB1135">
        <w:rPr>
          <w:szCs w:val="24"/>
          <w:lang w:eastAsia="en-US"/>
        </w:rPr>
        <w:t>Член 9</w:t>
      </w:r>
      <w:r w:rsidRPr="00BB1135">
        <w:rPr>
          <w:szCs w:val="24"/>
          <w:lang w:eastAsia="en-US"/>
        </w:rPr>
        <w:br/>
      </w:r>
      <w:r w:rsidRPr="00BB1135">
        <w:rPr>
          <w:strike/>
          <w:szCs w:val="24"/>
          <w:lang w:eastAsia="en-US"/>
        </w:rPr>
        <w:t xml:space="preserve">Нищожни и </w:t>
      </w:r>
      <w:proofErr w:type="spellStart"/>
      <w:r w:rsidRPr="00BB1135">
        <w:rPr>
          <w:strike/>
          <w:szCs w:val="24"/>
          <w:lang w:eastAsia="en-US"/>
        </w:rPr>
        <w:t>недействителни</w:t>
      </w:r>
      <w:r w:rsidRPr="00BB1135">
        <w:rPr>
          <w:b/>
          <w:i/>
          <w:szCs w:val="24"/>
          <w:lang w:eastAsia="en-US"/>
        </w:rPr>
        <w:t>Забрана</w:t>
      </w:r>
      <w:proofErr w:type="spellEnd"/>
      <w:r w:rsidRPr="00BB1135">
        <w:rPr>
          <w:b/>
          <w:i/>
          <w:szCs w:val="24"/>
          <w:lang w:eastAsia="en-US"/>
        </w:rPr>
        <w:t xml:space="preserve"> на определени</w:t>
      </w:r>
      <w:r w:rsidRPr="00BB1135">
        <w:rPr>
          <w:szCs w:val="24"/>
          <w:lang w:eastAsia="en-US"/>
        </w:rPr>
        <w:t xml:space="preserve"> договорни условия и практики</w:t>
      </w:r>
      <w:r>
        <w:rPr>
          <w:b/>
          <w:szCs w:val="24"/>
          <w:lang w:eastAsia="en-US"/>
        </w:rPr>
        <w:t xml:space="preserve"> [Изм. 53]</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Следните договорни условия и практики са нищожни и недействителни</w:t>
      </w:r>
      <w:r w:rsidRPr="00BB1135">
        <w:rPr>
          <w:b/>
          <w:i/>
          <w:szCs w:val="24"/>
          <w:lang w:eastAsia="en-US"/>
        </w:rPr>
        <w:t xml:space="preserve"> и се забраняват при всички положения</w:t>
      </w:r>
      <w:r w:rsidRPr="00BB1135">
        <w:rPr>
          <w:szCs w:val="24"/>
          <w:lang w:eastAsia="en-US"/>
        </w:rPr>
        <w:t>:</w:t>
      </w:r>
      <w:r>
        <w:rPr>
          <w:b/>
          <w:szCs w:val="24"/>
          <w:lang w:eastAsia="en-US"/>
        </w:rPr>
        <w:t xml:space="preserve"> [Изм. 54]</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определяне на срока за плащане в нарушение на член 3;</w:t>
      </w:r>
    </w:p>
    <w:p w:rsidR="00BB1135" w:rsidRDefault="00BB1135" w:rsidP="00BB1135">
      <w:pPr>
        <w:spacing w:before="120" w:after="120" w:line="360" w:lineRule="auto"/>
        <w:ind w:left="1416" w:hanging="566"/>
        <w:rPr>
          <w:szCs w:val="24"/>
          <w:lang w:eastAsia="en-US"/>
        </w:rPr>
      </w:pPr>
      <w:r w:rsidRPr="00BB1135">
        <w:rPr>
          <w:szCs w:val="24"/>
          <w:lang w:eastAsia="en-US"/>
        </w:rPr>
        <w:t>б)</w:t>
      </w:r>
      <w:r w:rsidRPr="00BB1135">
        <w:rPr>
          <w:szCs w:val="24"/>
          <w:lang w:eastAsia="en-US"/>
        </w:rPr>
        <w:tab/>
        <w:t>изключване или ограничаване на правото на кредитора да получи лихвата за забава по член 5 или на правото да получи обезщетение за разноските по събирането по член 8;</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1416" w:hanging="566"/>
        <w:rPr>
          <w:szCs w:val="24"/>
          <w:lang w:eastAsia="en-US"/>
        </w:rPr>
      </w:pPr>
      <w:proofErr w:type="spellStart"/>
      <w:r w:rsidRPr="00BB1135">
        <w:rPr>
          <w:b/>
          <w:i/>
          <w:szCs w:val="24"/>
          <w:lang w:eastAsia="en-US"/>
        </w:rPr>
        <w:lastRenderedPageBreak/>
        <w:t>бa</w:t>
      </w:r>
      <w:proofErr w:type="spellEnd"/>
      <w:r w:rsidRPr="00BB1135">
        <w:rPr>
          <w:b/>
          <w:i/>
          <w:szCs w:val="24"/>
          <w:lang w:eastAsia="en-US"/>
        </w:rPr>
        <w:t>)</w:t>
      </w:r>
      <w:r w:rsidRPr="00BB1135">
        <w:rPr>
          <w:szCs w:val="24"/>
          <w:lang w:eastAsia="en-US"/>
        </w:rPr>
        <w:tab/>
      </w:r>
      <w:r w:rsidRPr="00BB1135">
        <w:rPr>
          <w:b/>
          <w:i/>
          <w:szCs w:val="24"/>
          <w:lang w:eastAsia="en-US"/>
        </w:rPr>
        <w:t>изключване или ограничаване на правото на кредитора да:</w:t>
      </w:r>
    </w:p>
    <w:p w:rsidR="00BB1135" w:rsidRPr="00BB1135" w:rsidRDefault="00BB1135" w:rsidP="00BB1135">
      <w:pPr>
        <w:spacing w:before="120" w:after="120" w:line="360" w:lineRule="auto"/>
        <w:ind w:left="1982" w:hanging="566"/>
        <w:rPr>
          <w:szCs w:val="24"/>
          <w:lang w:eastAsia="en-US"/>
        </w:rPr>
      </w:pPr>
      <w:r w:rsidRPr="00BB1135">
        <w:rPr>
          <w:b/>
          <w:i/>
          <w:szCs w:val="24"/>
          <w:lang w:eastAsia="en-US"/>
        </w:rPr>
        <w:t>i)</w:t>
      </w:r>
      <w:r w:rsidRPr="00BB1135">
        <w:rPr>
          <w:szCs w:val="24"/>
          <w:lang w:eastAsia="en-US"/>
        </w:rPr>
        <w:tab/>
      </w:r>
      <w:r w:rsidRPr="00BB1135">
        <w:rPr>
          <w:b/>
          <w:i/>
          <w:szCs w:val="24"/>
          <w:lang w:eastAsia="en-US"/>
        </w:rPr>
        <w:t>прехвърля вземания на трети страни с цел достъп до финансови услуги;</w:t>
      </w:r>
    </w:p>
    <w:p w:rsidR="00BB1135" w:rsidRPr="00BB1135" w:rsidRDefault="00BB1135" w:rsidP="00BB1135">
      <w:pPr>
        <w:spacing w:before="120" w:after="120" w:line="360" w:lineRule="auto"/>
        <w:ind w:left="1982" w:hanging="566"/>
        <w:rPr>
          <w:b/>
          <w:szCs w:val="24"/>
          <w:lang w:eastAsia="en-US"/>
        </w:rPr>
      </w:pPr>
      <w:r w:rsidRPr="00BB1135">
        <w:rPr>
          <w:b/>
          <w:i/>
          <w:szCs w:val="24"/>
          <w:lang w:eastAsia="en-US"/>
        </w:rPr>
        <w:t>ii)</w:t>
      </w:r>
      <w:r w:rsidRPr="00BB1135">
        <w:rPr>
          <w:szCs w:val="24"/>
          <w:lang w:eastAsia="en-US"/>
        </w:rPr>
        <w:tab/>
      </w:r>
      <w:r w:rsidRPr="00BB1135">
        <w:rPr>
          <w:b/>
          <w:i/>
          <w:szCs w:val="24"/>
          <w:lang w:eastAsia="en-US"/>
        </w:rPr>
        <w:t>използва изпълнителна заповед за плащане, издадена от съд;</w:t>
      </w:r>
      <w:r>
        <w:rPr>
          <w:b/>
          <w:szCs w:val="24"/>
          <w:lang w:eastAsia="en-US"/>
        </w:rPr>
        <w:t xml:space="preserve"> [Изм. 55]</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в)</w:t>
      </w:r>
      <w:r w:rsidRPr="00BB1135">
        <w:rPr>
          <w:szCs w:val="24"/>
          <w:lang w:eastAsia="en-US"/>
        </w:rPr>
        <w:tab/>
        <w:t>удължаване на продължителността на процедурата за проверка или приемане отвъд срока, определен в член 3, параграф 3;</w:t>
      </w:r>
    </w:p>
    <w:p w:rsidR="00BB1135" w:rsidRPr="00BB1135" w:rsidRDefault="00BB1135" w:rsidP="00BB1135">
      <w:pPr>
        <w:spacing w:before="120" w:after="120" w:line="360" w:lineRule="auto"/>
        <w:ind w:left="1416" w:hanging="566"/>
        <w:rPr>
          <w:b/>
          <w:szCs w:val="24"/>
          <w:lang w:eastAsia="en-US"/>
        </w:rPr>
      </w:pPr>
      <w:r w:rsidRPr="00BB1135">
        <w:rPr>
          <w:szCs w:val="24"/>
          <w:lang w:eastAsia="en-US"/>
        </w:rPr>
        <w:t>г)</w:t>
      </w:r>
      <w:r w:rsidRPr="00BB1135">
        <w:rPr>
          <w:szCs w:val="24"/>
          <w:lang w:eastAsia="en-US"/>
        </w:rPr>
        <w:tab/>
      </w:r>
      <w:r w:rsidRPr="00BB1135">
        <w:rPr>
          <w:strike/>
          <w:szCs w:val="24"/>
          <w:lang w:eastAsia="en-US"/>
        </w:rPr>
        <w:t xml:space="preserve">умишлено забавяне или </w:t>
      </w:r>
      <w:r w:rsidRPr="00BB1135">
        <w:rPr>
          <w:szCs w:val="24"/>
          <w:lang w:eastAsia="en-US"/>
        </w:rPr>
        <w:t>възпрепятстване</w:t>
      </w:r>
      <w:r w:rsidRPr="00BB1135">
        <w:rPr>
          <w:b/>
          <w:i/>
          <w:szCs w:val="24"/>
          <w:lang w:eastAsia="en-US"/>
        </w:rPr>
        <w:t xml:space="preserve"> или отлагане</w:t>
      </w:r>
      <w:r w:rsidRPr="00BB1135">
        <w:rPr>
          <w:szCs w:val="24"/>
          <w:lang w:eastAsia="en-US"/>
        </w:rPr>
        <w:t xml:space="preserve"> на изпращането на фактурата</w:t>
      </w:r>
      <w:r w:rsidRPr="00BB1135">
        <w:rPr>
          <w:strike/>
          <w:szCs w:val="24"/>
          <w:lang w:eastAsia="en-US"/>
        </w:rPr>
        <w:t>.</w:t>
      </w:r>
      <w:r w:rsidRPr="00BB1135">
        <w:rPr>
          <w:b/>
          <w:i/>
          <w:szCs w:val="24"/>
          <w:lang w:eastAsia="en-US"/>
        </w:rPr>
        <w:t xml:space="preserve"> от длъжника;</w:t>
      </w:r>
      <w:r>
        <w:rPr>
          <w:b/>
          <w:szCs w:val="24"/>
          <w:lang w:eastAsia="en-US"/>
        </w:rPr>
        <w:t xml:space="preserve"> [Изм. 56]</w:t>
      </w:r>
    </w:p>
    <w:p w:rsidR="00BB1135" w:rsidRPr="00BB1135" w:rsidRDefault="00BB1135" w:rsidP="00BB1135">
      <w:pPr>
        <w:spacing w:before="120" w:after="120" w:line="360" w:lineRule="auto"/>
        <w:ind w:left="1416" w:hanging="566"/>
        <w:rPr>
          <w:b/>
          <w:szCs w:val="24"/>
          <w:lang w:eastAsia="en-US"/>
        </w:rPr>
      </w:pPr>
      <w:proofErr w:type="spellStart"/>
      <w:r w:rsidRPr="00BB1135">
        <w:rPr>
          <w:b/>
          <w:i/>
          <w:szCs w:val="24"/>
          <w:lang w:eastAsia="en-US"/>
        </w:rPr>
        <w:t>гa</w:t>
      </w:r>
      <w:proofErr w:type="spellEnd"/>
      <w:r w:rsidRPr="00BB1135">
        <w:rPr>
          <w:b/>
          <w:i/>
          <w:szCs w:val="24"/>
          <w:lang w:eastAsia="en-US"/>
        </w:rPr>
        <w:t>)</w:t>
      </w:r>
      <w:r w:rsidRPr="00BB1135">
        <w:rPr>
          <w:szCs w:val="24"/>
          <w:lang w:eastAsia="en-US"/>
        </w:rPr>
        <w:tab/>
      </w:r>
      <w:r w:rsidRPr="00BB1135">
        <w:rPr>
          <w:b/>
          <w:i/>
          <w:szCs w:val="24"/>
          <w:lang w:eastAsia="en-US"/>
        </w:rPr>
        <w:t>забраняване, изключване или ограничаване на прехвърлянето на вземания към относима финансова институция.</w:t>
      </w:r>
      <w:r>
        <w:rPr>
          <w:b/>
          <w:szCs w:val="24"/>
          <w:lang w:eastAsia="en-US"/>
        </w:rPr>
        <w:t xml:space="preserve"> [Изм. 57]</w:t>
      </w:r>
    </w:p>
    <w:p w:rsidR="00BB1135" w:rsidRPr="00BB1135" w:rsidRDefault="00BB1135" w:rsidP="00BB1135">
      <w:pPr>
        <w:spacing w:before="120" w:after="120" w:line="360" w:lineRule="auto"/>
        <w:ind w:left="1416" w:hanging="566"/>
        <w:rPr>
          <w:b/>
          <w:szCs w:val="24"/>
          <w:lang w:eastAsia="en-US"/>
        </w:rPr>
      </w:pPr>
      <w:proofErr w:type="spellStart"/>
      <w:r w:rsidRPr="00BB1135">
        <w:rPr>
          <w:b/>
          <w:i/>
          <w:szCs w:val="24"/>
          <w:lang w:eastAsia="en-US"/>
        </w:rPr>
        <w:t>гб</w:t>
      </w:r>
      <w:proofErr w:type="spellEnd"/>
      <w:r w:rsidRPr="00BB1135">
        <w:rPr>
          <w:b/>
          <w:i/>
          <w:szCs w:val="24"/>
          <w:lang w:eastAsia="en-US"/>
        </w:rPr>
        <w:t>)</w:t>
      </w:r>
      <w:r w:rsidRPr="00BB1135">
        <w:rPr>
          <w:szCs w:val="24"/>
          <w:lang w:eastAsia="en-US"/>
        </w:rPr>
        <w:tab/>
      </w:r>
      <w:r w:rsidRPr="00BB1135">
        <w:rPr>
          <w:b/>
          <w:i/>
          <w:szCs w:val="24"/>
          <w:lang w:eastAsia="en-US"/>
        </w:rPr>
        <w:t>използване на средства за плащане, променящи условията за плащане.</w:t>
      </w:r>
      <w:r>
        <w:rPr>
          <w:b/>
          <w:szCs w:val="24"/>
          <w:lang w:eastAsia="en-US"/>
        </w:rPr>
        <w:t xml:space="preserve"> [Изм. 58]</w:t>
      </w:r>
    </w:p>
    <w:p w:rsid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Държавите членки гарантират, че съществуват подходящи и ефективни средства за прекратяване на договорните условия и практики, посочени в параграф 1.</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szCs w:val="24"/>
          <w:lang w:eastAsia="en-US"/>
        </w:rPr>
        <w:lastRenderedPageBreak/>
        <w:t>3.</w:t>
      </w:r>
      <w:r w:rsidRPr="00BB1135">
        <w:rPr>
          <w:szCs w:val="24"/>
          <w:lang w:eastAsia="en-US"/>
        </w:rPr>
        <w:tab/>
        <w:t>Средствата по параграф 2 включват възможността организация, официално призната да представлява кредитори, или организации, имащи законен интерес да представляват предприятия, да подават искове до съдилищата или компетентните административни органи.</w:t>
      </w:r>
    </w:p>
    <w:p w:rsidR="00BB1135" w:rsidRPr="00BB1135" w:rsidRDefault="00BB1135" w:rsidP="00BB1135">
      <w:pPr>
        <w:spacing w:before="120" w:after="120" w:line="360" w:lineRule="auto"/>
        <w:jc w:val="center"/>
        <w:rPr>
          <w:szCs w:val="24"/>
          <w:lang w:eastAsia="en-US"/>
        </w:rPr>
      </w:pPr>
      <w:r w:rsidRPr="00BB1135">
        <w:rPr>
          <w:szCs w:val="24"/>
          <w:lang w:eastAsia="en-US"/>
        </w:rPr>
        <w:t>Член 10</w:t>
      </w:r>
      <w:r w:rsidRPr="00BB1135">
        <w:rPr>
          <w:szCs w:val="24"/>
          <w:lang w:eastAsia="en-US"/>
        </w:rPr>
        <w:br/>
        <w:t>Запазване на собствеността</w:t>
      </w:r>
    </w:p>
    <w:p w:rsidR="00BB1135" w:rsidRPr="00BB1135" w:rsidRDefault="00BB1135" w:rsidP="00BB1135">
      <w:pPr>
        <w:spacing w:before="120" w:after="120" w:line="360" w:lineRule="auto"/>
        <w:rPr>
          <w:szCs w:val="24"/>
          <w:lang w:eastAsia="en-US"/>
        </w:rPr>
      </w:pPr>
      <w:r w:rsidRPr="00BB1135">
        <w:rPr>
          <w:szCs w:val="24"/>
          <w:lang w:eastAsia="en-US"/>
        </w:rPr>
        <w:t>Кредиторът запазва собствеността върху вещите до цялостното им плащане, ако между длъжника и кредитора е било изрично договорено запазване на собствеността преди доставката на вещите.</w:t>
      </w:r>
    </w:p>
    <w:p w:rsidR="00BB1135" w:rsidRPr="00BB1135" w:rsidRDefault="00BB1135" w:rsidP="00BB1135">
      <w:pPr>
        <w:spacing w:before="120" w:after="120" w:line="360" w:lineRule="auto"/>
        <w:jc w:val="center"/>
        <w:rPr>
          <w:b/>
          <w:szCs w:val="24"/>
          <w:lang w:eastAsia="en-US"/>
        </w:rPr>
      </w:pPr>
      <w:r w:rsidRPr="00BB1135">
        <w:rPr>
          <w:szCs w:val="24"/>
          <w:lang w:eastAsia="en-US"/>
        </w:rPr>
        <w:t>Член 11</w:t>
      </w:r>
      <w:r w:rsidRPr="00BB1135">
        <w:rPr>
          <w:szCs w:val="24"/>
          <w:lang w:eastAsia="en-US"/>
        </w:rPr>
        <w:br/>
        <w:t>Прозрачност</w:t>
      </w:r>
      <w:r w:rsidRPr="00BB1135">
        <w:rPr>
          <w:b/>
          <w:i/>
          <w:szCs w:val="24"/>
          <w:lang w:eastAsia="en-US"/>
        </w:rPr>
        <w:t xml:space="preserve"> и повишаване на осведомеността</w:t>
      </w:r>
      <w:r>
        <w:rPr>
          <w:b/>
          <w:szCs w:val="24"/>
          <w:lang w:eastAsia="en-US"/>
        </w:rPr>
        <w:t xml:space="preserve"> [Изм. 59]</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Държавите членки осигуряват прозрачност по отношение на правата и задълженията, предвидени в настоящия регламент, включително чрез оповестяване на приложимия лихвен процент на лихвата за забава на плащане.</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Комисията оповестява в интернет текущите лихвени проценти на лихвата за забава, които се прилагат в държавите членки.</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2a.</w:t>
      </w:r>
      <w:r w:rsidRPr="00BB1135">
        <w:rPr>
          <w:szCs w:val="24"/>
          <w:lang w:eastAsia="en-US"/>
        </w:rPr>
        <w:tab/>
      </w:r>
      <w:r w:rsidRPr="00BB1135">
        <w:rPr>
          <w:b/>
          <w:i/>
          <w:szCs w:val="24"/>
          <w:lang w:eastAsia="en-US"/>
        </w:rPr>
        <w:t>При необходимост държавите членки използват специализирани издания, рекламни кампании или всякакви други функционални средства за повишаване сред предприятията на осведомеността за средствата за правна защита при забава на плащане.</w:t>
      </w:r>
      <w:r>
        <w:rPr>
          <w:b/>
          <w:szCs w:val="24"/>
          <w:lang w:eastAsia="en-US"/>
        </w:rPr>
        <w:t xml:space="preserve"> [Изм. 60]</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12</w:t>
      </w:r>
      <w:r w:rsidRPr="00BB1135">
        <w:rPr>
          <w:szCs w:val="24"/>
          <w:lang w:eastAsia="en-US"/>
        </w:rPr>
        <w:br/>
        <w:t xml:space="preserve">Процедури за събиране на </w:t>
      </w:r>
      <w:proofErr w:type="spellStart"/>
      <w:r w:rsidRPr="00BB1135">
        <w:rPr>
          <w:szCs w:val="24"/>
          <w:lang w:eastAsia="en-US"/>
        </w:rPr>
        <w:t>неоспорените</w:t>
      </w:r>
      <w:proofErr w:type="spellEnd"/>
      <w:r w:rsidRPr="00BB1135">
        <w:rPr>
          <w:szCs w:val="24"/>
          <w:lang w:eastAsia="en-US"/>
        </w:rPr>
        <w:t xml:space="preserve"> вземания</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 xml:space="preserve">Кредиторите получават изпълнително основание, включително посредством ускорена процедура и независимо от размера на дълга, в рамките на </w:t>
      </w:r>
      <w:r w:rsidRPr="00BB1135">
        <w:rPr>
          <w:strike/>
          <w:szCs w:val="24"/>
          <w:lang w:eastAsia="en-US"/>
        </w:rPr>
        <w:t>90</w:t>
      </w:r>
      <w:r w:rsidRPr="00BB1135">
        <w:rPr>
          <w:b/>
          <w:i/>
          <w:szCs w:val="24"/>
          <w:lang w:eastAsia="en-US"/>
        </w:rPr>
        <w:t>60</w:t>
      </w:r>
      <w:r w:rsidRPr="00BB1135">
        <w:rPr>
          <w:szCs w:val="24"/>
          <w:lang w:eastAsia="en-US"/>
        </w:rPr>
        <w:t xml:space="preserve"> календарни дни от подаването на иск или молба пред съда или друг компетентен орган, при условие че дългът или процедурата не се оспорват.</w:t>
      </w:r>
      <w:r>
        <w:rPr>
          <w:b/>
          <w:szCs w:val="24"/>
          <w:lang w:eastAsia="en-US"/>
        </w:rPr>
        <w:t xml:space="preserve"> [Изм. 61]</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При изчисляване на срока по параграф 1 не се вземат под внимание следните срокове:</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сроковете, необходими за съобщаване и призоваване;</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б)</w:t>
      </w:r>
      <w:r w:rsidRPr="00BB1135">
        <w:rPr>
          <w:szCs w:val="24"/>
          <w:lang w:eastAsia="en-US"/>
        </w:rPr>
        <w:tab/>
        <w:t>всяка забава, причинена от кредитора.</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t>Настоящият член не засяга разпоредбите на Регламент (ЕО) № 1896/2006</w:t>
      </w:r>
      <w:r w:rsidRPr="00BB1135">
        <w:rPr>
          <w:b/>
          <w:i/>
          <w:szCs w:val="24"/>
          <w:lang w:eastAsia="en-US"/>
        </w:rPr>
        <w:t xml:space="preserve"> и Регламент (ЕО) № 861/2007</w:t>
      </w:r>
      <w:r w:rsidRPr="00BB1135">
        <w:rPr>
          <w:szCs w:val="24"/>
          <w:lang w:eastAsia="en-US"/>
        </w:rPr>
        <w:t>.</w:t>
      </w:r>
      <w:r>
        <w:rPr>
          <w:b/>
          <w:szCs w:val="24"/>
          <w:lang w:eastAsia="en-US"/>
        </w:rPr>
        <w:t xml:space="preserve"> [Изм. 62]</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13</w:t>
      </w:r>
      <w:r w:rsidRPr="00BB1135">
        <w:rPr>
          <w:szCs w:val="24"/>
          <w:lang w:eastAsia="en-US"/>
        </w:rPr>
        <w:br/>
        <w:t>Правоприлагащи органи</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Всяка държава членка определя един или повече органи, отговарящи за прилагането на настоящия регламент (наричани по-нататък „правоприлагащите органи“)</w:t>
      </w:r>
      <w:r w:rsidRPr="00BB1135">
        <w:rPr>
          <w:b/>
          <w:i/>
          <w:szCs w:val="24"/>
          <w:lang w:eastAsia="en-US"/>
        </w:rPr>
        <w:t xml:space="preserve"> и ги съобщава на Комисията без ненужно забавяне</w:t>
      </w:r>
      <w:r w:rsidRPr="00BB1135">
        <w:rPr>
          <w:szCs w:val="24"/>
          <w:lang w:eastAsia="en-US"/>
        </w:rPr>
        <w:t>.</w:t>
      </w:r>
      <w:r w:rsidRPr="00BB1135">
        <w:rPr>
          <w:b/>
          <w:i/>
          <w:szCs w:val="24"/>
          <w:lang w:eastAsia="en-US"/>
        </w:rPr>
        <w:t xml:space="preserve"> Държавите членки предоставят на тези органи подходящи човешки, технически и финансови ресурси за изпълнение на задачите им и ефективно прилагане на правомощията им.</w:t>
      </w:r>
      <w:r>
        <w:rPr>
          <w:b/>
          <w:szCs w:val="24"/>
          <w:lang w:eastAsia="en-US"/>
        </w:rPr>
        <w:t xml:space="preserve"> [Изм. 63]</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1a.</w:t>
      </w:r>
      <w:r w:rsidRPr="00BB1135">
        <w:rPr>
          <w:szCs w:val="24"/>
          <w:lang w:eastAsia="en-US"/>
        </w:rPr>
        <w:tab/>
      </w:r>
      <w:r w:rsidRPr="00BB1135">
        <w:rPr>
          <w:b/>
          <w:i/>
          <w:szCs w:val="24"/>
          <w:lang w:eastAsia="en-US"/>
        </w:rPr>
        <w:t>Правоприлагащите органи са независими от други публични органи, включително участващите в процедурите за възлагане на обществени поръчки.</w:t>
      </w:r>
      <w:r>
        <w:rPr>
          <w:b/>
          <w:szCs w:val="24"/>
          <w:lang w:eastAsia="en-US"/>
        </w:rPr>
        <w:t xml:space="preserve"> [Изм. 64]</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 xml:space="preserve">Когато е целесъобразно, правоприлагащите органи предприемат необходимите </w:t>
      </w:r>
      <w:r w:rsidRPr="00BB1135">
        <w:rPr>
          <w:b/>
          <w:i/>
          <w:szCs w:val="24"/>
          <w:lang w:eastAsia="en-US"/>
        </w:rPr>
        <w:t xml:space="preserve">пропорционални </w:t>
      </w:r>
      <w:r w:rsidRPr="00BB1135">
        <w:rPr>
          <w:szCs w:val="24"/>
          <w:lang w:eastAsia="en-US"/>
        </w:rPr>
        <w:t>мерки за осигуряване спазването на крайните срокове за плащанията.</w:t>
      </w:r>
      <w:r>
        <w:rPr>
          <w:b/>
          <w:szCs w:val="24"/>
          <w:lang w:eastAsia="en-US"/>
        </w:rPr>
        <w:t xml:space="preserve"> [Изм. 65]</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t xml:space="preserve">Правоприлагащите органи си сътрудничат действително помежду си и с Комисията и си оказват взаимопомощ при разследвания с </w:t>
      </w:r>
      <w:proofErr w:type="spellStart"/>
      <w:r w:rsidRPr="00BB1135">
        <w:rPr>
          <w:szCs w:val="24"/>
          <w:lang w:eastAsia="en-US"/>
        </w:rPr>
        <w:t>презгранично</w:t>
      </w:r>
      <w:proofErr w:type="spellEnd"/>
      <w:r w:rsidRPr="00BB1135">
        <w:rPr>
          <w:szCs w:val="24"/>
          <w:lang w:eastAsia="en-US"/>
        </w:rPr>
        <w:t xml:space="preserve"> измерение.</w:t>
      </w:r>
      <w:r w:rsidRPr="00BB1135">
        <w:rPr>
          <w:b/>
          <w:i/>
          <w:szCs w:val="24"/>
          <w:lang w:eastAsia="en-US"/>
        </w:rPr>
        <w:t xml:space="preserve"> Комисията улеснява ефективното сътрудничество на правоприлагащите органи.</w:t>
      </w:r>
      <w:r>
        <w:rPr>
          <w:b/>
          <w:szCs w:val="24"/>
          <w:lang w:eastAsia="en-US"/>
        </w:rPr>
        <w:t xml:space="preserve"> [Изм. 66]</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lastRenderedPageBreak/>
        <w:t>3a.</w:t>
      </w:r>
      <w:r w:rsidRPr="00BB1135">
        <w:rPr>
          <w:szCs w:val="24"/>
          <w:lang w:eastAsia="en-US"/>
        </w:rPr>
        <w:tab/>
      </w:r>
      <w:r w:rsidRPr="00BB1135">
        <w:rPr>
          <w:b/>
          <w:i/>
          <w:szCs w:val="24"/>
          <w:lang w:eastAsia="en-US"/>
        </w:rPr>
        <w:t>Правоприлагащите органи оповестяват публично информация в обобщен вид относно броя на жалбите, подадени срещу предприятия и публични органи поради нарушение на член 3 от настоящия регламент.</w:t>
      </w:r>
      <w:r>
        <w:rPr>
          <w:b/>
          <w:szCs w:val="24"/>
          <w:lang w:eastAsia="en-US"/>
        </w:rPr>
        <w:t xml:space="preserve"> [Изм. 67]</w:t>
      </w:r>
    </w:p>
    <w:p w:rsidR="00BB1135" w:rsidRPr="00BB1135" w:rsidRDefault="00BB1135" w:rsidP="00BB1135">
      <w:pPr>
        <w:spacing w:before="120" w:after="120" w:line="360" w:lineRule="auto"/>
        <w:ind w:left="850" w:hanging="850"/>
        <w:rPr>
          <w:szCs w:val="24"/>
          <w:lang w:eastAsia="en-US"/>
        </w:rPr>
      </w:pPr>
      <w:r w:rsidRPr="00BB1135">
        <w:rPr>
          <w:szCs w:val="24"/>
          <w:lang w:eastAsia="en-US"/>
        </w:rPr>
        <w:t>4.</w:t>
      </w:r>
      <w:r w:rsidRPr="00BB1135">
        <w:rPr>
          <w:szCs w:val="24"/>
          <w:lang w:eastAsia="en-US"/>
        </w:rPr>
        <w:tab/>
        <w:t>Правоприлагащите органи координират дейността си с други органи, които отговарят за прилагането на други законодателни актове на Съюза или национални законодателни актове, включително чрез задължения за обмен на информация.</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5.</w:t>
      </w:r>
      <w:r w:rsidRPr="00BB1135">
        <w:rPr>
          <w:szCs w:val="24"/>
          <w:lang w:eastAsia="en-US"/>
        </w:rPr>
        <w:tab/>
      </w:r>
      <w:r w:rsidRPr="00BB1135">
        <w:rPr>
          <w:b/>
          <w:i/>
          <w:szCs w:val="24"/>
          <w:lang w:eastAsia="en-US"/>
        </w:rPr>
        <w:t xml:space="preserve">По целесъобразност </w:t>
      </w:r>
      <w:r w:rsidRPr="00BB1135">
        <w:rPr>
          <w:szCs w:val="24"/>
          <w:lang w:eastAsia="en-US"/>
        </w:rPr>
        <w:t>правоприлагащите органи препращат получените жалби за забава на плащанията в сектора на селскостопанските и хранителните продукти до компетентните правоприлагащи органи съгласно Директива (ЕС) 2019/633.</w:t>
      </w:r>
      <w:r>
        <w:rPr>
          <w:b/>
          <w:szCs w:val="24"/>
          <w:lang w:eastAsia="en-US"/>
        </w:rPr>
        <w:t xml:space="preserve"> [Изм. 68]</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5a.</w:t>
      </w:r>
      <w:r w:rsidRPr="00BB1135">
        <w:rPr>
          <w:szCs w:val="24"/>
          <w:lang w:eastAsia="en-US"/>
        </w:rPr>
        <w:tab/>
      </w:r>
      <w:r w:rsidRPr="00BB1135">
        <w:rPr>
          <w:b/>
          <w:i/>
          <w:szCs w:val="24"/>
          <w:lang w:eastAsia="en-US"/>
        </w:rPr>
        <w:t xml:space="preserve">Настоящият член не засяга разпоредбите на регламенти (ЕО) </w:t>
      </w:r>
      <w:r w:rsidR="007D0823">
        <w:rPr>
          <w:b/>
          <w:i/>
          <w:szCs w:val="24"/>
          <w:lang w:eastAsia="en-US"/>
        </w:rPr>
        <w:t>№ </w:t>
      </w:r>
      <w:r w:rsidRPr="00BB1135">
        <w:rPr>
          <w:b/>
          <w:i/>
          <w:szCs w:val="24"/>
          <w:lang w:eastAsia="en-US"/>
        </w:rPr>
        <w:t xml:space="preserve">805/2004, (ЕО) </w:t>
      </w:r>
      <w:r w:rsidR="007D0823">
        <w:rPr>
          <w:b/>
          <w:i/>
          <w:szCs w:val="24"/>
          <w:lang w:eastAsia="en-US"/>
        </w:rPr>
        <w:t>№ </w:t>
      </w:r>
      <w:r w:rsidRPr="00BB1135">
        <w:rPr>
          <w:b/>
          <w:i/>
          <w:szCs w:val="24"/>
          <w:lang w:eastAsia="en-US"/>
        </w:rPr>
        <w:t xml:space="preserve">1896/2006, (ЕО) </w:t>
      </w:r>
      <w:r w:rsidR="007D0823">
        <w:rPr>
          <w:b/>
          <w:i/>
          <w:szCs w:val="24"/>
          <w:lang w:eastAsia="en-US"/>
        </w:rPr>
        <w:t>№ </w:t>
      </w:r>
      <w:r w:rsidRPr="00BB1135">
        <w:rPr>
          <w:b/>
          <w:i/>
          <w:szCs w:val="24"/>
          <w:lang w:eastAsia="en-US"/>
        </w:rPr>
        <w:t xml:space="preserve">861/2007 и (ЕС) </w:t>
      </w:r>
      <w:r w:rsidR="007D0823">
        <w:rPr>
          <w:b/>
          <w:i/>
          <w:szCs w:val="24"/>
          <w:lang w:eastAsia="en-US"/>
        </w:rPr>
        <w:t>№ </w:t>
      </w:r>
      <w:r w:rsidRPr="00BB1135">
        <w:rPr>
          <w:b/>
          <w:i/>
          <w:szCs w:val="24"/>
          <w:lang w:eastAsia="en-US"/>
        </w:rPr>
        <w:t>1215/2012.</w:t>
      </w:r>
      <w:r>
        <w:rPr>
          <w:b/>
          <w:szCs w:val="24"/>
          <w:lang w:eastAsia="en-US"/>
        </w:rPr>
        <w:t xml:space="preserve"> [Изм. 69]</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14</w:t>
      </w:r>
      <w:r w:rsidRPr="00BB1135">
        <w:rPr>
          <w:szCs w:val="24"/>
          <w:lang w:eastAsia="en-US"/>
        </w:rPr>
        <w:br/>
        <w:t>Правомощия на правоприлагащите органи</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 xml:space="preserve">Правоприлагащите органи трябва да разполагат с необходимите </w:t>
      </w:r>
      <w:r w:rsidRPr="00BB1135">
        <w:rPr>
          <w:b/>
          <w:i/>
          <w:szCs w:val="24"/>
          <w:lang w:eastAsia="en-US"/>
        </w:rPr>
        <w:t xml:space="preserve">човешки, финансови и технически </w:t>
      </w:r>
      <w:r w:rsidRPr="00BB1135">
        <w:rPr>
          <w:szCs w:val="24"/>
          <w:lang w:eastAsia="en-US"/>
        </w:rPr>
        <w:t xml:space="preserve">ресурси и експертни знания и опит, за да изпълняват </w:t>
      </w:r>
      <w:r w:rsidRPr="00BB1135">
        <w:rPr>
          <w:b/>
          <w:i/>
          <w:szCs w:val="24"/>
          <w:lang w:eastAsia="en-US"/>
        </w:rPr>
        <w:t xml:space="preserve">ефективно </w:t>
      </w:r>
      <w:r w:rsidRPr="00BB1135">
        <w:rPr>
          <w:szCs w:val="24"/>
          <w:lang w:eastAsia="en-US"/>
        </w:rPr>
        <w:t>задълженията си, и имат следните правомощия:</w:t>
      </w:r>
      <w:r>
        <w:rPr>
          <w:b/>
          <w:szCs w:val="24"/>
          <w:lang w:eastAsia="en-US"/>
        </w:rPr>
        <w:t xml:space="preserve"> [Изм. 70]</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а)</w:t>
      </w:r>
      <w:r w:rsidRPr="00BB1135">
        <w:rPr>
          <w:szCs w:val="24"/>
          <w:lang w:eastAsia="en-US"/>
        </w:rPr>
        <w:tab/>
        <w:t>да започват и провеждат разследвания по своя собствена инициатива или въз основа на жалба;</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б)</w:t>
      </w:r>
      <w:r w:rsidRPr="00BB1135">
        <w:rPr>
          <w:szCs w:val="24"/>
          <w:lang w:eastAsia="en-US"/>
        </w:rPr>
        <w:tab/>
        <w:t>да изискват от кредиторите и длъжниците да предоставят цялата необходима информация за провеждане на разследвания, свързани със забава на плащанията по търговски сделки;</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в)</w:t>
      </w:r>
      <w:r w:rsidRPr="00BB1135">
        <w:rPr>
          <w:szCs w:val="24"/>
          <w:lang w:eastAsia="en-US"/>
        </w:rPr>
        <w:tab/>
        <w:t xml:space="preserve">да извършват внезапни проверки </w:t>
      </w:r>
      <w:proofErr w:type="spellStart"/>
      <w:r w:rsidRPr="00BB1135">
        <w:rPr>
          <w:szCs w:val="24"/>
          <w:lang w:eastAsia="en-US"/>
        </w:rPr>
        <w:t>намясто</w:t>
      </w:r>
      <w:proofErr w:type="spellEnd"/>
      <w:r w:rsidRPr="00BB1135">
        <w:rPr>
          <w:szCs w:val="24"/>
          <w:lang w:eastAsia="en-US"/>
        </w:rPr>
        <w:t xml:space="preserve"> в рамките на своите разследвания;</w:t>
      </w:r>
    </w:p>
    <w:p w:rsidR="00BB1135" w:rsidRPr="00BB1135" w:rsidRDefault="00BB1135" w:rsidP="00BB1135">
      <w:pPr>
        <w:spacing w:before="120" w:after="120" w:line="360" w:lineRule="auto"/>
        <w:ind w:left="1416" w:hanging="566"/>
        <w:rPr>
          <w:b/>
          <w:szCs w:val="24"/>
          <w:lang w:eastAsia="en-US"/>
        </w:rPr>
      </w:pPr>
      <w:r w:rsidRPr="00BB1135">
        <w:rPr>
          <w:szCs w:val="24"/>
          <w:lang w:eastAsia="en-US"/>
        </w:rPr>
        <w:t>г)</w:t>
      </w:r>
      <w:r w:rsidRPr="00BB1135">
        <w:rPr>
          <w:szCs w:val="24"/>
          <w:lang w:eastAsia="en-US"/>
        </w:rPr>
        <w:tab/>
        <w:t>да вземат решения, с които се установява нарушение на настоящия регламент и се изисква от длъжника да плати лихва за забава по реда на член 5 или да обезщети кредитора по реда на член 8</w:t>
      </w:r>
      <w:r w:rsidRPr="00BB1135">
        <w:rPr>
          <w:b/>
          <w:i/>
          <w:szCs w:val="24"/>
          <w:lang w:eastAsia="en-US"/>
        </w:rPr>
        <w:t>, или и двете</w:t>
      </w:r>
      <w:r w:rsidRPr="00BB1135">
        <w:rPr>
          <w:szCs w:val="24"/>
          <w:lang w:eastAsia="en-US"/>
        </w:rPr>
        <w:t>;</w:t>
      </w:r>
      <w:r>
        <w:rPr>
          <w:b/>
          <w:szCs w:val="24"/>
          <w:lang w:eastAsia="en-US"/>
        </w:rPr>
        <w:t xml:space="preserve"> [Изм. 71]</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1416" w:hanging="566"/>
        <w:rPr>
          <w:szCs w:val="24"/>
          <w:lang w:eastAsia="en-US"/>
        </w:rPr>
      </w:pPr>
      <w:r w:rsidRPr="00BB1135">
        <w:rPr>
          <w:szCs w:val="24"/>
          <w:lang w:eastAsia="en-US"/>
        </w:rPr>
        <w:lastRenderedPageBreak/>
        <w:t>д)</w:t>
      </w:r>
      <w:r w:rsidRPr="00BB1135">
        <w:rPr>
          <w:szCs w:val="24"/>
          <w:lang w:eastAsia="en-US"/>
        </w:rPr>
        <w:tab/>
        <w:t>да налагат глоби/имуществени санкции и други наказания и временни мерки спрямо субектите, отговорни за нарушението, или да образуват производства за налагането им;</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е)</w:t>
      </w:r>
      <w:r w:rsidRPr="00BB1135">
        <w:rPr>
          <w:szCs w:val="24"/>
          <w:lang w:eastAsia="en-US"/>
        </w:rPr>
        <w:tab/>
        <w:t>да изискват от длъжника да прекрати нарушението;</w:t>
      </w:r>
    </w:p>
    <w:p w:rsidR="00BB1135" w:rsidRPr="00BB1135" w:rsidRDefault="00BB1135" w:rsidP="00BB1135">
      <w:pPr>
        <w:spacing w:before="120" w:after="120" w:line="360" w:lineRule="auto"/>
        <w:ind w:left="1416" w:hanging="566"/>
        <w:rPr>
          <w:szCs w:val="24"/>
          <w:lang w:eastAsia="en-US"/>
        </w:rPr>
      </w:pPr>
      <w:r w:rsidRPr="00BB1135">
        <w:rPr>
          <w:szCs w:val="24"/>
          <w:lang w:eastAsia="en-US"/>
        </w:rPr>
        <w:t>ж)</w:t>
      </w:r>
      <w:r w:rsidRPr="00BB1135">
        <w:rPr>
          <w:szCs w:val="24"/>
          <w:lang w:eastAsia="en-US"/>
        </w:rPr>
        <w:tab/>
        <w:t>да публикуват решенията си по букви г), д) и е).</w:t>
      </w:r>
    </w:p>
    <w:p w:rsidR="00BB1135" w:rsidRPr="00BB1135" w:rsidRDefault="00BB1135" w:rsidP="00BB1135">
      <w:pPr>
        <w:spacing w:before="120" w:after="120" w:line="360" w:lineRule="auto"/>
        <w:ind w:left="850"/>
        <w:rPr>
          <w:b/>
          <w:szCs w:val="24"/>
          <w:lang w:eastAsia="en-US"/>
        </w:rPr>
      </w:pPr>
      <w:r w:rsidRPr="00BB1135">
        <w:rPr>
          <w:b/>
          <w:i/>
          <w:szCs w:val="24"/>
          <w:lang w:eastAsia="en-US"/>
        </w:rPr>
        <w:t>Комисията оценява как правоприлагащите органи изпълняват всички задачи, възложени им по силата на настоящия регламент.</w:t>
      </w:r>
      <w:r>
        <w:rPr>
          <w:b/>
          <w:szCs w:val="24"/>
          <w:lang w:eastAsia="en-US"/>
        </w:rPr>
        <w:t xml:space="preserve"> [Изм. 72]</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Държавите членки определят правила за наказанията, които може да се налагат при нарушение на разпоредбите на настоящия регламент, и предприемат всички мерки, необходими за осигуряване на изпълнението им. Предвидените наказания трябва да бъдат ефективни, съразмерни и възпиращи.</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t>[</w:t>
      </w:r>
      <w:r w:rsidRPr="00BB1135">
        <w:rPr>
          <w:strike/>
          <w:szCs w:val="24"/>
          <w:lang w:eastAsia="en-US"/>
        </w:rPr>
        <w:t>До …</w:t>
      </w:r>
      <w:r w:rsidRPr="00BB1135">
        <w:rPr>
          <w:b/>
          <w:i/>
          <w:szCs w:val="24"/>
          <w:lang w:eastAsia="en-US"/>
        </w:rPr>
        <w:t>Без ненужно забавяне и при всички случаи не по-късно от 12 месеца след влизането в сила на настоящия регламент]</w:t>
      </w:r>
      <w:r w:rsidRPr="00BB1135">
        <w:rPr>
          <w:szCs w:val="24"/>
          <w:lang w:eastAsia="en-US"/>
        </w:rPr>
        <w:t xml:space="preserve"> държавите членки</w:t>
      </w:r>
      <w:r w:rsidRPr="00BB1135">
        <w:rPr>
          <w:strike/>
          <w:szCs w:val="24"/>
          <w:lang w:eastAsia="en-US"/>
        </w:rPr>
        <w:t>/Държавите членки незабавно]</w:t>
      </w:r>
      <w:r w:rsidRPr="00BB1135">
        <w:rPr>
          <w:szCs w:val="24"/>
          <w:lang w:eastAsia="en-US"/>
        </w:rPr>
        <w:t xml:space="preserve"> уведомяват Комисията за тези разпоредби и мерки и я уведомяват </w:t>
      </w:r>
      <w:r w:rsidRPr="00BB1135">
        <w:rPr>
          <w:strike/>
          <w:szCs w:val="24"/>
          <w:lang w:eastAsia="en-US"/>
        </w:rPr>
        <w:t>[</w:t>
      </w:r>
      <w:r w:rsidRPr="00BB1135">
        <w:rPr>
          <w:szCs w:val="24"/>
          <w:lang w:eastAsia="en-US"/>
        </w:rPr>
        <w:t>незабавно</w:t>
      </w:r>
      <w:r w:rsidRPr="00BB1135">
        <w:rPr>
          <w:strike/>
          <w:szCs w:val="24"/>
          <w:lang w:eastAsia="en-US"/>
        </w:rPr>
        <w:t>]</w:t>
      </w:r>
      <w:r w:rsidRPr="00BB1135">
        <w:rPr>
          <w:szCs w:val="24"/>
          <w:lang w:eastAsia="en-US"/>
        </w:rPr>
        <w:t xml:space="preserve"> за всяко последващо изменение, което ги засяга.</w:t>
      </w:r>
      <w:r>
        <w:rPr>
          <w:b/>
          <w:szCs w:val="24"/>
          <w:lang w:eastAsia="en-US"/>
        </w:rPr>
        <w:t xml:space="preserve"> [Изм. 73]</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15</w:t>
      </w:r>
      <w:r w:rsidRPr="00BB1135">
        <w:rPr>
          <w:szCs w:val="24"/>
          <w:lang w:eastAsia="en-US"/>
        </w:rPr>
        <w:br/>
        <w:t>Подаване на жалби и поверителност</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Кредиторите могат да подават жалби до правоприлагащия орган на държавата членка, в която са установени, или до правоприлагащия орган на държавата членка, в която е установен длъжникът. Правоприлагащият орган, до когото е отправена жалбата, е компетентен да наложи прилагането на настоящия регламент.</w:t>
      </w:r>
    </w:p>
    <w:p w:rsidR="00BB1135" w:rsidRP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Организациите, официално признати да представляват кредитори, или организациите, имащи законен интерес да представляват предприятия, имат право да подадат жалба до правоприлагащите органи по член 13 по искане на един или повече от своите членове или според случая по искане на един или повече членове на членуващите в тях организации, когато тези членове считат, че са били засегнати от нарушение на настоящия регламент.</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3.</w:t>
      </w:r>
      <w:r w:rsidRPr="00BB1135">
        <w:rPr>
          <w:szCs w:val="24"/>
          <w:lang w:eastAsia="en-US"/>
        </w:rPr>
        <w:tab/>
      </w:r>
      <w:r w:rsidRPr="00BB1135">
        <w:rPr>
          <w:strike/>
          <w:szCs w:val="24"/>
          <w:lang w:eastAsia="en-US"/>
        </w:rPr>
        <w:t xml:space="preserve">Когато жалбоподателят поиска това, </w:t>
      </w:r>
      <w:r w:rsidRPr="00BB1135">
        <w:rPr>
          <w:szCs w:val="24"/>
          <w:lang w:eastAsia="en-US"/>
        </w:rPr>
        <w:t xml:space="preserve">Правоприлагащият орган предприема необходимите мерки за подходяща защита на самоличността на жалбоподателя. Жалбоподателят </w:t>
      </w:r>
      <w:proofErr w:type="spellStart"/>
      <w:r w:rsidRPr="00BB1135">
        <w:rPr>
          <w:strike/>
          <w:szCs w:val="24"/>
          <w:lang w:eastAsia="en-US"/>
        </w:rPr>
        <w:t>посочва</w:t>
      </w:r>
      <w:r w:rsidRPr="00BB1135">
        <w:rPr>
          <w:b/>
          <w:i/>
          <w:szCs w:val="24"/>
          <w:lang w:eastAsia="en-US"/>
        </w:rPr>
        <w:t>може</w:t>
      </w:r>
      <w:proofErr w:type="spellEnd"/>
      <w:r w:rsidRPr="00BB1135">
        <w:rPr>
          <w:b/>
          <w:i/>
          <w:szCs w:val="24"/>
          <w:lang w:eastAsia="en-US"/>
        </w:rPr>
        <w:t xml:space="preserve"> да подаде жалба до правоприлагащия орган анонимно или да посочи</w:t>
      </w:r>
      <w:r w:rsidRPr="00BB1135">
        <w:rPr>
          <w:szCs w:val="24"/>
          <w:lang w:eastAsia="en-US"/>
        </w:rPr>
        <w:t xml:space="preserve"> всяка информация, за която </w:t>
      </w:r>
      <w:proofErr w:type="spellStart"/>
      <w:r w:rsidRPr="00BB1135">
        <w:rPr>
          <w:strike/>
          <w:szCs w:val="24"/>
          <w:lang w:eastAsia="en-US"/>
        </w:rPr>
        <w:t>иска</w:t>
      </w:r>
      <w:r w:rsidRPr="00BB1135">
        <w:rPr>
          <w:b/>
          <w:i/>
          <w:szCs w:val="24"/>
          <w:lang w:eastAsia="en-US"/>
        </w:rPr>
        <w:t>изисква</w:t>
      </w:r>
      <w:proofErr w:type="spellEnd"/>
      <w:r w:rsidRPr="00BB1135">
        <w:rPr>
          <w:szCs w:val="24"/>
          <w:lang w:eastAsia="en-US"/>
        </w:rPr>
        <w:t xml:space="preserve"> поверителност.</w:t>
      </w:r>
      <w:r>
        <w:rPr>
          <w:b/>
          <w:szCs w:val="24"/>
          <w:lang w:eastAsia="en-US"/>
        </w:rPr>
        <w:t xml:space="preserve"> [Изм. 74]</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b/>
          <w:szCs w:val="24"/>
          <w:lang w:eastAsia="en-US"/>
        </w:rPr>
      </w:pPr>
      <w:r w:rsidRPr="00BB1135">
        <w:rPr>
          <w:szCs w:val="24"/>
          <w:lang w:eastAsia="en-US"/>
        </w:rPr>
        <w:lastRenderedPageBreak/>
        <w:t>4.</w:t>
      </w:r>
      <w:r w:rsidRPr="00BB1135">
        <w:rPr>
          <w:szCs w:val="24"/>
          <w:lang w:eastAsia="en-US"/>
        </w:rPr>
        <w:tab/>
        <w:t xml:space="preserve">Правоприлагащият орган, който получава жалбата, информира жалбоподателя в </w:t>
      </w:r>
      <w:r w:rsidRPr="00BB1135">
        <w:rPr>
          <w:strike/>
          <w:szCs w:val="24"/>
          <w:lang w:eastAsia="en-US"/>
        </w:rPr>
        <w:t xml:space="preserve">разумен </w:t>
      </w:r>
      <w:proofErr w:type="spellStart"/>
      <w:r w:rsidRPr="00BB1135">
        <w:rPr>
          <w:strike/>
          <w:szCs w:val="24"/>
          <w:lang w:eastAsia="en-US"/>
        </w:rPr>
        <w:t>срок</w:t>
      </w:r>
      <w:r w:rsidRPr="00BB1135">
        <w:rPr>
          <w:b/>
          <w:i/>
          <w:szCs w:val="24"/>
          <w:lang w:eastAsia="en-US"/>
        </w:rPr>
        <w:t>рамките</w:t>
      </w:r>
      <w:proofErr w:type="spellEnd"/>
      <w:r w:rsidRPr="00BB1135">
        <w:rPr>
          <w:b/>
          <w:i/>
          <w:szCs w:val="24"/>
          <w:lang w:eastAsia="en-US"/>
        </w:rPr>
        <w:t xml:space="preserve"> на 30 дни</w:t>
      </w:r>
      <w:r w:rsidRPr="00BB1135">
        <w:rPr>
          <w:szCs w:val="24"/>
          <w:lang w:eastAsia="en-US"/>
        </w:rPr>
        <w:t xml:space="preserve"> след получаването на жалбата за начина, по който възнамерява да предприеме последващи действия във връзка с жалбата.</w:t>
      </w:r>
      <w:r>
        <w:rPr>
          <w:b/>
          <w:szCs w:val="24"/>
          <w:lang w:eastAsia="en-US"/>
        </w:rPr>
        <w:t xml:space="preserve"> [Изм. 75]</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5.</w:t>
      </w:r>
      <w:r w:rsidRPr="00BB1135">
        <w:rPr>
          <w:szCs w:val="24"/>
          <w:lang w:eastAsia="en-US"/>
        </w:rPr>
        <w:tab/>
        <w:t xml:space="preserve">Когато правоприлагащият орган прецени, че не са налице достатъчно основания за предприемането на действия по жалбата, той уведомява жалбоподателя за мотивите за решението си в </w:t>
      </w:r>
      <w:r w:rsidRPr="00BB1135">
        <w:rPr>
          <w:strike/>
          <w:szCs w:val="24"/>
          <w:lang w:eastAsia="en-US"/>
        </w:rPr>
        <w:t xml:space="preserve">разумен </w:t>
      </w:r>
      <w:proofErr w:type="spellStart"/>
      <w:r w:rsidRPr="00BB1135">
        <w:rPr>
          <w:strike/>
          <w:szCs w:val="24"/>
          <w:lang w:eastAsia="en-US"/>
        </w:rPr>
        <w:t>срок</w:t>
      </w:r>
      <w:r w:rsidRPr="00BB1135">
        <w:rPr>
          <w:b/>
          <w:i/>
          <w:szCs w:val="24"/>
          <w:lang w:eastAsia="en-US"/>
        </w:rPr>
        <w:t>рамките</w:t>
      </w:r>
      <w:proofErr w:type="spellEnd"/>
      <w:r w:rsidRPr="00BB1135">
        <w:rPr>
          <w:b/>
          <w:i/>
          <w:szCs w:val="24"/>
          <w:lang w:eastAsia="en-US"/>
        </w:rPr>
        <w:t xml:space="preserve"> на 30 дни</w:t>
      </w:r>
      <w:r w:rsidRPr="00BB1135">
        <w:rPr>
          <w:szCs w:val="24"/>
          <w:lang w:eastAsia="en-US"/>
        </w:rPr>
        <w:t xml:space="preserve"> след получаването на жалбата.</w:t>
      </w:r>
      <w:r>
        <w:rPr>
          <w:b/>
          <w:szCs w:val="24"/>
          <w:lang w:eastAsia="en-US"/>
        </w:rPr>
        <w:t xml:space="preserve"> [Изм. 76]</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6.</w:t>
      </w:r>
      <w:r w:rsidRPr="00BB1135">
        <w:rPr>
          <w:szCs w:val="24"/>
          <w:lang w:eastAsia="en-US"/>
        </w:rPr>
        <w:tab/>
        <w:t xml:space="preserve">Когато правоприлагащият орган прецени, че са налице достатъчно основания за предприемането на действия по жалбата, той започва, провежда и приключва разследване по жалбата в рамките на </w:t>
      </w:r>
      <w:r w:rsidRPr="00BB1135">
        <w:rPr>
          <w:strike/>
          <w:szCs w:val="24"/>
          <w:lang w:eastAsia="en-US"/>
        </w:rPr>
        <w:t>разумен срок</w:t>
      </w:r>
      <w:r w:rsidRPr="00BB1135">
        <w:rPr>
          <w:b/>
          <w:i/>
          <w:szCs w:val="24"/>
          <w:lang w:eastAsia="en-US"/>
        </w:rPr>
        <w:t>90 дни след получаване на жалбата</w:t>
      </w:r>
      <w:r w:rsidRPr="00BB1135">
        <w:rPr>
          <w:szCs w:val="24"/>
          <w:lang w:eastAsia="en-US"/>
        </w:rPr>
        <w:t>.</w:t>
      </w:r>
      <w:r>
        <w:rPr>
          <w:b/>
          <w:szCs w:val="24"/>
          <w:lang w:eastAsia="en-US"/>
        </w:rPr>
        <w:t xml:space="preserve"> [Изм. 77]</w:t>
      </w:r>
    </w:p>
    <w:p w:rsidR="00BB1135" w:rsidRPr="00BB1135" w:rsidRDefault="00BB1135" w:rsidP="00BB1135">
      <w:pPr>
        <w:spacing w:before="120" w:after="120" w:line="360" w:lineRule="auto"/>
        <w:ind w:left="850" w:hanging="850"/>
        <w:rPr>
          <w:szCs w:val="24"/>
          <w:lang w:eastAsia="en-US"/>
        </w:rPr>
      </w:pPr>
      <w:r w:rsidRPr="00BB1135">
        <w:rPr>
          <w:szCs w:val="24"/>
          <w:lang w:eastAsia="en-US"/>
        </w:rPr>
        <w:t>7.</w:t>
      </w:r>
      <w:r w:rsidRPr="00BB1135">
        <w:rPr>
          <w:szCs w:val="24"/>
          <w:lang w:eastAsia="en-US"/>
        </w:rPr>
        <w:tab/>
        <w:t>Когато правоприлагащият орган установи, че длъжник е нарушил настоящия регламент, той изисква от длъжника да прекрати незаконното деяние.</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7a.</w:t>
      </w:r>
      <w:r w:rsidRPr="00BB1135">
        <w:rPr>
          <w:szCs w:val="24"/>
          <w:lang w:eastAsia="en-US"/>
        </w:rPr>
        <w:tab/>
      </w:r>
      <w:r w:rsidRPr="00BB1135">
        <w:rPr>
          <w:b/>
          <w:i/>
          <w:szCs w:val="24"/>
          <w:lang w:eastAsia="en-US"/>
        </w:rPr>
        <w:t>Комисията предоставя на разположение на правоприлагащите органи на държавите членки стандартен формуляр на ЕС за жалби.</w:t>
      </w:r>
      <w:r>
        <w:rPr>
          <w:b/>
          <w:szCs w:val="24"/>
          <w:lang w:eastAsia="en-US"/>
        </w:rPr>
        <w:t xml:space="preserve"> [Изм. 78]</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16</w:t>
      </w:r>
      <w:r w:rsidRPr="00BB1135">
        <w:rPr>
          <w:szCs w:val="24"/>
          <w:lang w:eastAsia="en-US"/>
        </w:rPr>
        <w:br/>
        <w:t>Алтернативно разрешаване на спорове</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1.</w:t>
      </w:r>
      <w:r w:rsidRPr="00BB1135">
        <w:rPr>
          <w:szCs w:val="24"/>
          <w:lang w:eastAsia="en-US"/>
        </w:rPr>
        <w:tab/>
        <w:t>Без да се засягат правото на кредиторите да подават жалби по член 15 и задълженията и правомощията на правоприлагащите органи, определени в членове 13, 14 и 15, държавите членки насърчават доброволното използване на ефективни и независими механизми за алтернативно разрешаване на спорове с оглед уреждането на споровете между длъжници и кредитори.</w:t>
      </w:r>
      <w:r w:rsidRPr="00BB1135">
        <w:rPr>
          <w:b/>
          <w:i/>
          <w:szCs w:val="24"/>
          <w:lang w:eastAsia="en-US"/>
        </w:rPr>
        <w:t xml:space="preserve"> Независимо от разпоредбите на член 5, параграф 3, член 8, параграф 3 и член 9, параграф 1, буква б) от настоящия регламент, страните по споразумението могат да започнат преговори за постигане на уреждане по взаимно съгласие по отношение на спорни дългове.</w:t>
      </w:r>
      <w:r>
        <w:rPr>
          <w:b/>
          <w:szCs w:val="24"/>
          <w:lang w:eastAsia="en-US"/>
        </w:rPr>
        <w:t xml:space="preserve"> [Изм. 79]</w:t>
      </w:r>
    </w:p>
    <w:p w:rsidR="00BB1135" w:rsidRDefault="00BB1135" w:rsidP="00BB1135">
      <w:pPr>
        <w:spacing w:before="120" w:after="120" w:line="360" w:lineRule="auto"/>
        <w:ind w:left="850" w:hanging="850"/>
        <w:rPr>
          <w:szCs w:val="24"/>
          <w:lang w:eastAsia="en-US"/>
        </w:rPr>
      </w:pPr>
      <w:r w:rsidRPr="00BB1135">
        <w:rPr>
          <w:szCs w:val="24"/>
          <w:lang w:eastAsia="en-US"/>
        </w:rPr>
        <w:t>2.</w:t>
      </w:r>
      <w:r w:rsidRPr="00BB1135">
        <w:rPr>
          <w:szCs w:val="24"/>
          <w:lang w:eastAsia="en-US"/>
        </w:rPr>
        <w:tab/>
        <w:t>Механизмите за алтернативно разрешаване на спорове за забава на плащане трябва да насърчават страните по спора да намерят решението сами и да бъдат бързи, ефикасни и ефективни от гледна точка на разходите, като същевременно поддържат доверието между страните.</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b/>
          <w:i/>
          <w:szCs w:val="24"/>
          <w:lang w:eastAsia="en-US"/>
        </w:rPr>
        <w:lastRenderedPageBreak/>
        <w:t>Член 16a</w:t>
      </w:r>
      <w:r w:rsidRPr="00BB1135">
        <w:rPr>
          <w:szCs w:val="24"/>
          <w:lang w:eastAsia="en-US"/>
        </w:rPr>
        <w:br/>
      </w:r>
      <w:r w:rsidRPr="00BB1135">
        <w:rPr>
          <w:b/>
          <w:i/>
          <w:szCs w:val="24"/>
          <w:lang w:eastAsia="en-US"/>
        </w:rPr>
        <w:t>Задължения за докладване</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1.</w:t>
      </w:r>
      <w:r w:rsidRPr="00BB1135">
        <w:rPr>
          <w:szCs w:val="24"/>
          <w:lang w:eastAsia="en-US"/>
        </w:rPr>
        <w:tab/>
      </w:r>
      <w:r w:rsidRPr="00BB1135">
        <w:rPr>
          <w:b/>
          <w:i/>
          <w:szCs w:val="24"/>
          <w:lang w:eastAsia="en-US"/>
        </w:rPr>
        <w:t>Възлагащите органи, посочени в член 2, параграф 1 от Директива 2014/24/ЕС, докладват ежегодно за своите платежни практики.</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2.</w:t>
      </w:r>
      <w:r w:rsidRPr="00BB1135">
        <w:rPr>
          <w:szCs w:val="24"/>
          <w:lang w:eastAsia="en-US"/>
        </w:rPr>
        <w:tab/>
      </w:r>
      <w:r w:rsidRPr="00BB1135">
        <w:rPr>
          <w:b/>
          <w:i/>
          <w:szCs w:val="24"/>
          <w:lang w:eastAsia="en-US"/>
        </w:rPr>
        <w:t>Задължението за докладване, посочено в параграф 1, включва:</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a)</w:t>
      </w:r>
      <w:r w:rsidRPr="00BB1135">
        <w:rPr>
          <w:szCs w:val="24"/>
          <w:lang w:eastAsia="en-US"/>
        </w:rPr>
        <w:tab/>
      </w:r>
      <w:r w:rsidRPr="00BB1135">
        <w:rPr>
          <w:b/>
          <w:i/>
          <w:szCs w:val="24"/>
          <w:lang w:eastAsia="en-US"/>
        </w:rPr>
        <w:t>платената сума в евро:</w:t>
      </w:r>
    </w:p>
    <w:p w:rsidR="00BB1135" w:rsidRPr="00BB1135" w:rsidRDefault="00C42423" w:rsidP="00BB1135">
      <w:pPr>
        <w:spacing w:before="120" w:after="120" w:line="360" w:lineRule="auto"/>
        <w:ind w:left="1982" w:hanging="566"/>
        <w:rPr>
          <w:szCs w:val="24"/>
          <w:lang w:eastAsia="en-US"/>
        </w:rPr>
      </w:pPr>
      <w:r>
        <w:rPr>
          <w:b/>
          <w:i/>
          <w:szCs w:val="24"/>
          <w:lang w:eastAsia="en-US"/>
        </w:rPr>
        <w:t>–</w:t>
      </w:r>
      <w:r w:rsidR="00BB1135" w:rsidRPr="00BB1135">
        <w:rPr>
          <w:szCs w:val="24"/>
          <w:lang w:eastAsia="en-US"/>
        </w:rPr>
        <w:tab/>
      </w:r>
      <w:r w:rsidR="00BB1135" w:rsidRPr="00BB1135">
        <w:rPr>
          <w:b/>
          <w:i/>
          <w:szCs w:val="24"/>
          <w:lang w:eastAsia="en-US"/>
        </w:rPr>
        <w:t>от 1 до 30 дни след крайния срок, посочен в член 3 от настоящия регламент;</w:t>
      </w:r>
    </w:p>
    <w:p w:rsidR="00BB1135" w:rsidRPr="00BB1135" w:rsidRDefault="00C42423" w:rsidP="00BB1135">
      <w:pPr>
        <w:spacing w:before="120" w:after="120" w:line="360" w:lineRule="auto"/>
        <w:ind w:left="1982" w:hanging="566"/>
        <w:rPr>
          <w:szCs w:val="24"/>
          <w:lang w:eastAsia="en-US"/>
        </w:rPr>
      </w:pPr>
      <w:r>
        <w:rPr>
          <w:b/>
          <w:i/>
          <w:szCs w:val="24"/>
          <w:lang w:eastAsia="en-US"/>
        </w:rPr>
        <w:t>–</w:t>
      </w:r>
      <w:r w:rsidR="00BB1135" w:rsidRPr="00BB1135">
        <w:rPr>
          <w:szCs w:val="24"/>
          <w:lang w:eastAsia="en-US"/>
        </w:rPr>
        <w:tab/>
      </w:r>
      <w:r w:rsidR="00BB1135" w:rsidRPr="00BB1135">
        <w:rPr>
          <w:b/>
          <w:i/>
          <w:szCs w:val="24"/>
          <w:lang w:eastAsia="en-US"/>
        </w:rPr>
        <w:t>от 31 до 60 дни след крайния срок, посочен в член 3 от настоящия регламент;</w:t>
      </w:r>
    </w:p>
    <w:p w:rsidR="00BB1135" w:rsidRPr="00BB1135" w:rsidRDefault="00C42423" w:rsidP="00BB1135">
      <w:pPr>
        <w:spacing w:before="120" w:after="120" w:line="360" w:lineRule="auto"/>
        <w:ind w:left="1982" w:hanging="566"/>
        <w:rPr>
          <w:szCs w:val="24"/>
          <w:lang w:eastAsia="en-US"/>
        </w:rPr>
      </w:pPr>
      <w:r>
        <w:rPr>
          <w:b/>
          <w:i/>
          <w:szCs w:val="24"/>
          <w:lang w:eastAsia="en-US"/>
        </w:rPr>
        <w:t>–</w:t>
      </w:r>
      <w:r w:rsidR="00BB1135" w:rsidRPr="00BB1135">
        <w:rPr>
          <w:szCs w:val="24"/>
          <w:lang w:eastAsia="en-US"/>
        </w:rPr>
        <w:tab/>
      </w:r>
      <w:r w:rsidR="00BB1135" w:rsidRPr="00BB1135">
        <w:rPr>
          <w:b/>
          <w:i/>
          <w:szCs w:val="24"/>
          <w:lang w:eastAsia="en-US"/>
        </w:rPr>
        <w:t>от 61 до 90 дни след крайния срок, посочен в член 3 от настоящия регламент;</w:t>
      </w:r>
    </w:p>
    <w:p w:rsidR="00BB1135" w:rsidRPr="00BB1135" w:rsidRDefault="00C42423" w:rsidP="00BB1135">
      <w:pPr>
        <w:spacing w:before="120" w:after="120" w:line="360" w:lineRule="auto"/>
        <w:ind w:left="1982" w:hanging="566"/>
        <w:rPr>
          <w:szCs w:val="24"/>
          <w:lang w:eastAsia="en-US"/>
        </w:rPr>
      </w:pPr>
      <w:r>
        <w:rPr>
          <w:b/>
          <w:i/>
          <w:szCs w:val="24"/>
          <w:lang w:eastAsia="en-US"/>
        </w:rPr>
        <w:t>–</w:t>
      </w:r>
      <w:r w:rsidR="00BB1135" w:rsidRPr="00BB1135">
        <w:rPr>
          <w:szCs w:val="24"/>
          <w:lang w:eastAsia="en-US"/>
        </w:rPr>
        <w:tab/>
      </w:r>
      <w:r w:rsidR="00BB1135" w:rsidRPr="00BB1135">
        <w:rPr>
          <w:b/>
          <w:i/>
          <w:szCs w:val="24"/>
          <w:lang w:eastAsia="en-US"/>
        </w:rPr>
        <w:t>повече от 90 дни след крайния срок, посочен в член 3 от настоящия регламент;</w:t>
      </w:r>
    </w:p>
    <w:p w:rsidR="00BB1135" w:rsidRPr="00BB1135" w:rsidRDefault="00C42423" w:rsidP="00BB1135">
      <w:pPr>
        <w:spacing w:before="120" w:after="120" w:line="360" w:lineRule="auto"/>
        <w:ind w:left="1416" w:hanging="566"/>
        <w:rPr>
          <w:szCs w:val="24"/>
          <w:lang w:eastAsia="en-US"/>
        </w:rPr>
      </w:pPr>
      <w:r>
        <w:rPr>
          <w:b/>
          <w:i/>
          <w:szCs w:val="24"/>
          <w:lang w:eastAsia="en-US"/>
        </w:rPr>
        <w:t>б</w:t>
      </w:r>
      <w:r w:rsidR="00BB1135" w:rsidRPr="00BB1135">
        <w:rPr>
          <w:b/>
          <w:i/>
          <w:szCs w:val="24"/>
          <w:lang w:eastAsia="en-US"/>
        </w:rPr>
        <w:t>)</w:t>
      </w:r>
      <w:r w:rsidR="00BB1135" w:rsidRPr="00BB1135">
        <w:rPr>
          <w:szCs w:val="24"/>
          <w:lang w:eastAsia="en-US"/>
        </w:rPr>
        <w:tab/>
      </w:r>
      <w:r w:rsidR="00BB1135" w:rsidRPr="00BB1135">
        <w:rPr>
          <w:b/>
          <w:i/>
          <w:szCs w:val="24"/>
          <w:lang w:eastAsia="en-US"/>
        </w:rPr>
        <w:t>средно време за плащане на фактура.</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3.</w:t>
      </w:r>
      <w:r w:rsidRPr="00BB1135">
        <w:rPr>
          <w:szCs w:val="24"/>
          <w:lang w:eastAsia="en-US"/>
        </w:rPr>
        <w:tab/>
      </w:r>
      <w:r w:rsidRPr="00BB1135">
        <w:rPr>
          <w:b/>
          <w:i/>
          <w:szCs w:val="24"/>
          <w:lang w:eastAsia="en-US"/>
        </w:rPr>
        <w:t>Докладът, посочен в параграф 1 от настоящия член, се представя от възлагащите органи в електронен формат на правоприлагащия орган на държавата членка, посочен в член 13, и е достъпен за обществеността.</w:t>
      </w:r>
      <w:r>
        <w:rPr>
          <w:b/>
          <w:szCs w:val="24"/>
          <w:lang w:eastAsia="en-US"/>
        </w:rPr>
        <w:t xml:space="preserve"> [Изм. 80]</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17</w:t>
      </w:r>
      <w:r w:rsidRPr="00BB1135">
        <w:rPr>
          <w:szCs w:val="24"/>
          <w:lang w:eastAsia="en-US"/>
        </w:rPr>
        <w:br/>
        <w:t>Цифрови инструменти, обучение по управление на кредита и обучение за финансова грамотност</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Доколкото е възможно, държавите членки използват цифрови инструменти за ефективно прилагане на настоящия регламент.</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 xml:space="preserve">Държавите членки гарантират, че на малките и средните предприятия се предлагат инструменти за </w:t>
      </w:r>
      <w:r w:rsidRPr="00BB1135">
        <w:rPr>
          <w:b/>
          <w:i/>
          <w:szCs w:val="24"/>
          <w:lang w:eastAsia="en-US"/>
        </w:rPr>
        <w:t xml:space="preserve">фактуриране и </w:t>
      </w:r>
      <w:r w:rsidRPr="00BB1135">
        <w:rPr>
          <w:szCs w:val="24"/>
          <w:lang w:eastAsia="en-US"/>
        </w:rPr>
        <w:t>управление на кредита</w:t>
      </w:r>
      <w:r w:rsidRPr="00BB1135">
        <w:rPr>
          <w:b/>
          <w:i/>
          <w:szCs w:val="24"/>
          <w:lang w:eastAsia="en-US"/>
        </w:rPr>
        <w:t xml:space="preserve">, включително </w:t>
      </w:r>
      <w:proofErr w:type="spellStart"/>
      <w:r w:rsidRPr="00BB1135">
        <w:rPr>
          <w:b/>
          <w:i/>
          <w:szCs w:val="24"/>
          <w:lang w:eastAsia="en-US"/>
        </w:rPr>
        <w:t>факторинг</w:t>
      </w:r>
      <w:proofErr w:type="spellEnd"/>
      <w:r w:rsidRPr="00BB1135">
        <w:rPr>
          <w:b/>
          <w:i/>
          <w:szCs w:val="24"/>
          <w:lang w:eastAsia="en-US"/>
        </w:rPr>
        <w:t xml:space="preserve"> и подобни финансови услуги, както</w:t>
      </w:r>
      <w:r w:rsidRPr="00BB1135">
        <w:rPr>
          <w:szCs w:val="24"/>
          <w:lang w:eastAsia="en-US"/>
        </w:rPr>
        <w:t xml:space="preserve"> и обучения за финансова грамотност</w:t>
      </w:r>
      <w:r w:rsidRPr="00BB1135">
        <w:rPr>
          <w:b/>
          <w:i/>
          <w:szCs w:val="24"/>
          <w:lang w:eastAsia="en-US"/>
        </w:rPr>
        <w:t xml:space="preserve"> и всякакви други инициативи за справяне със забавените плащания</w:t>
      </w:r>
      <w:r w:rsidRPr="00BB1135">
        <w:rPr>
          <w:szCs w:val="24"/>
          <w:lang w:eastAsia="en-US"/>
        </w:rPr>
        <w:t>, включително относно използването на цифрови инструменти за плащания в срок, и че малките и средните предприятия имат достъп до тях.</w:t>
      </w:r>
      <w:r>
        <w:rPr>
          <w:b/>
          <w:szCs w:val="24"/>
          <w:lang w:eastAsia="en-US"/>
        </w:rPr>
        <w:t xml:space="preserve"> [Изм. 81]</w:t>
      </w:r>
    </w:p>
    <w:p w:rsidR="00BB1135" w:rsidRPr="00BB1135" w:rsidRDefault="00BB1135" w:rsidP="00BB1135">
      <w:pPr>
        <w:spacing w:before="120" w:after="120" w:line="360" w:lineRule="auto"/>
        <w:jc w:val="center"/>
        <w:rPr>
          <w:szCs w:val="24"/>
          <w:lang w:eastAsia="en-US"/>
        </w:rPr>
      </w:pPr>
      <w:r w:rsidRPr="00BB1135">
        <w:rPr>
          <w:b/>
          <w:i/>
          <w:szCs w:val="24"/>
          <w:lang w:eastAsia="en-US"/>
        </w:rPr>
        <w:t>Член 17a</w:t>
      </w:r>
      <w:r w:rsidRPr="00BB1135">
        <w:rPr>
          <w:szCs w:val="24"/>
          <w:lang w:eastAsia="en-US"/>
        </w:rPr>
        <w:br/>
      </w:r>
      <w:r w:rsidRPr="00BB1135">
        <w:rPr>
          <w:b/>
          <w:i/>
          <w:szCs w:val="24"/>
          <w:lang w:eastAsia="en-US"/>
        </w:rPr>
        <w:t>Европейска обсерватория за забавените плащания</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1.</w:t>
      </w:r>
      <w:r w:rsidRPr="00BB1135">
        <w:rPr>
          <w:szCs w:val="24"/>
          <w:lang w:eastAsia="en-US"/>
        </w:rPr>
        <w:tab/>
      </w:r>
      <w:r w:rsidRPr="00BB1135">
        <w:rPr>
          <w:b/>
          <w:i/>
          <w:szCs w:val="24"/>
          <w:lang w:eastAsia="en-US"/>
        </w:rPr>
        <w:t>Комисията създава обсерватория за забавените плащания („Обсерваторията“) в срок до ... [СП: началната дата на прилагане на настоящия регламент].</w:t>
      </w:r>
    </w:p>
    <w:p w:rsidR="00BB1135" w:rsidRDefault="00BB1135" w:rsidP="00BB1135">
      <w:pPr>
        <w:spacing w:before="120" w:after="120" w:line="360" w:lineRule="auto"/>
        <w:ind w:left="850" w:hanging="850"/>
        <w:rPr>
          <w:b/>
          <w:i/>
          <w:szCs w:val="24"/>
          <w:lang w:eastAsia="en-US"/>
        </w:rPr>
      </w:pPr>
      <w:r w:rsidRPr="00BB1135">
        <w:rPr>
          <w:b/>
          <w:i/>
          <w:szCs w:val="24"/>
          <w:lang w:eastAsia="en-US"/>
        </w:rPr>
        <w:t>2.</w:t>
      </w:r>
      <w:r w:rsidRPr="00BB1135">
        <w:rPr>
          <w:szCs w:val="24"/>
          <w:lang w:eastAsia="en-US"/>
        </w:rPr>
        <w:tab/>
      </w:r>
      <w:r w:rsidRPr="00BB1135">
        <w:rPr>
          <w:b/>
          <w:i/>
          <w:szCs w:val="24"/>
          <w:lang w:eastAsia="en-US"/>
        </w:rPr>
        <w:t>Обсерваторията извършва мониторинг на плащанията, както и на практиките за забавени плащания в рамките на Съюза, с цел събиране и споделяне на експертен опит, най-добри практики, установяване на потенциални вредни практики, както и на ефективността на правоприлагащите органи при изпълнението на техните задачи, за да предостави на Комисията съвети и експертни знания относно развитието на практиките за плащане и за забавени плащания.</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lastRenderedPageBreak/>
        <w:t>3.</w:t>
      </w:r>
      <w:r w:rsidRPr="00BB1135">
        <w:rPr>
          <w:szCs w:val="24"/>
          <w:lang w:eastAsia="en-US"/>
        </w:rPr>
        <w:tab/>
      </w:r>
      <w:r w:rsidRPr="00BB1135">
        <w:rPr>
          <w:b/>
          <w:i/>
          <w:szCs w:val="24"/>
          <w:lang w:eastAsia="en-US"/>
        </w:rPr>
        <w:t>Държавите членки съобщават на Обсерваторията:</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a)</w:t>
      </w:r>
      <w:r w:rsidRPr="00BB1135">
        <w:rPr>
          <w:szCs w:val="24"/>
          <w:lang w:eastAsia="en-US"/>
        </w:rPr>
        <w:tab/>
      </w:r>
      <w:r w:rsidRPr="00BB1135">
        <w:rPr>
          <w:b/>
          <w:i/>
          <w:szCs w:val="24"/>
          <w:lang w:eastAsia="en-US"/>
        </w:rPr>
        <w:t>списъците със стоки и услуги, които подлежат на процедурата за приемане или проверка, посочена в член 3, параграф 2.</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б)</w:t>
      </w:r>
      <w:r w:rsidRPr="00BB1135">
        <w:rPr>
          <w:szCs w:val="24"/>
          <w:lang w:eastAsia="en-US"/>
        </w:rPr>
        <w:tab/>
      </w:r>
      <w:r w:rsidRPr="00BB1135">
        <w:rPr>
          <w:b/>
          <w:i/>
          <w:szCs w:val="24"/>
          <w:lang w:eastAsia="en-US"/>
        </w:rPr>
        <w:t>обобщени данни, съдържащи информацията, посочена в член 13, параграф 3а, член 14, параграфи 1 и 2 и член 16а, параграф 3;</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в)</w:t>
      </w:r>
      <w:r w:rsidRPr="00BB1135">
        <w:rPr>
          <w:szCs w:val="24"/>
          <w:lang w:eastAsia="en-US"/>
        </w:rPr>
        <w:tab/>
      </w:r>
      <w:r w:rsidRPr="00BB1135">
        <w:rPr>
          <w:b/>
          <w:i/>
          <w:szCs w:val="24"/>
          <w:lang w:eastAsia="en-US"/>
        </w:rPr>
        <w:t>информация относно правоприлагащите органи, брой на жалбите и разследванията и предприетите мерки</w:t>
      </w:r>
      <w:r w:rsidR="00C42423">
        <w:rPr>
          <w:b/>
          <w:i/>
          <w:szCs w:val="24"/>
          <w:lang w:eastAsia="en-US"/>
        </w:rPr>
        <w:t>.</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4.</w:t>
      </w:r>
      <w:r w:rsidRPr="00BB1135">
        <w:rPr>
          <w:szCs w:val="24"/>
          <w:lang w:eastAsia="en-US"/>
        </w:rPr>
        <w:tab/>
      </w:r>
      <w:r w:rsidRPr="00BB1135">
        <w:rPr>
          <w:b/>
          <w:i/>
          <w:szCs w:val="24"/>
          <w:lang w:eastAsia="en-US"/>
        </w:rPr>
        <w:t>Обсерваторията изготвя годишни доклади, становища и писмени становища, свързани с прилагането на настоящия регламент, включително оценка и насоки за ефективното прилагане на настоящия регламент.</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5.</w:t>
      </w:r>
      <w:r w:rsidRPr="00BB1135">
        <w:rPr>
          <w:szCs w:val="24"/>
          <w:lang w:eastAsia="en-US"/>
        </w:rPr>
        <w:tab/>
      </w:r>
      <w:r w:rsidRPr="00BB1135">
        <w:rPr>
          <w:b/>
          <w:i/>
          <w:szCs w:val="24"/>
          <w:lang w:eastAsia="en-US"/>
        </w:rPr>
        <w:t>Обсерваторията се председателства от Комисията и се състои от представители на относими експерти и заинтересовани страни. Съставът на съвета осигурява балансирано представителство на всички заинтересовани страни.</w:t>
      </w:r>
      <w:r>
        <w:rPr>
          <w:b/>
          <w:szCs w:val="24"/>
          <w:lang w:eastAsia="en-US"/>
        </w:rPr>
        <w:t xml:space="preserve"> [Изм. 82]</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jc w:val="center"/>
        <w:rPr>
          <w:szCs w:val="24"/>
          <w:lang w:eastAsia="en-US"/>
        </w:rPr>
      </w:pPr>
      <w:r w:rsidRPr="00BB1135">
        <w:rPr>
          <w:b/>
          <w:i/>
          <w:szCs w:val="24"/>
          <w:lang w:eastAsia="en-US"/>
        </w:rPr>
        <w:lastRenderedPageBreak/>
        <w:t>Член 17b</w:t>
      </w:r>
      <w:r w:rsidRPr="00BB1135">
        <w:rPr>
          <w:szCs w:val="24"/>
          <w:lang w:eastAsia="en-US"/>
        </w:rPr>
        <w:br/>
      </w:r>
      <w:r w:rsidRPr="00BB1135">
        <w:rPr>
          <w:b/>
          <w:i/>
          <w:szCs w:val="24"/>
          <w:lang w:eastAsia="en-US"/>
        </w:rPr>
        <w:t>Изменения на Регламент (ЕО) № 1896/2006</w:t>
      </w:r>
    </w:p>
    <w:p w:rsidR="00BB1135" w:rsidRPr="00BB1135" w:rsidRDefault="00BB1135" w:rsidP="00BB1135">
      <w:pPr>
        <w:spacing w:before="120" w:after="120" w:line="360" w:lineRule="auto"/>
        <w:rPr>
          <w:szCs w:val="24"/>
          <w:lang w:eastAsia="en-US"/>
        </w:rPr>
      </w:pPr>
      <w:r w:rsidRPr="00BB1135">
        <w:rPr>
          <w:b/>
          <w:i/>
          <w:szCs w:val="24"/>
          <w:lang w:eastAsia="en-US"/>
        </w:rPr>
        <w:t>Регламент (ЕО) № 1896/2006 се изменя, както следва:</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1)</w:t>
      </w:r>
      <w:r w:rsidRPr="00BB1135">
        <w:rPr>
          <w:szCs w:val="24"/>
          <w:lang w:eastAsia="en-US"/>
        </w:rPr>
        <w:tab/>
      </w:r>
      <w:r w:rsidRPr="00BB1135">
        <w:rPr>
          <w:b/>
          <w:i/>
          <w:szCs w:val="24"/>
          <w:lang w:eastAsia="en-US"/>
        </w:rPr>
        <w:t>Член 7 се изменя, както следва:</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a)</w:t>
      </w:r>
      <w:r w:rsidRPr="00BB1135">
        <w:rPr>
          <w:szCs w:val="24"/>
          <w:lang w:eastAsia="en-US"/>
        </w:rPr>
        <w:tab/>
      </w:r>
      <w:r w:rsidRPr="00BB1135">
        <w:rPr>
          <w:b/>
          <w:i/>
          <w:szCs w:val="24"/>
          <w:lang w:eastAsia="en-US"/>
        </w:rPr>
        <w:t xml:space="preserve">параграф 5 се заменя със следното: </w:t>
      </w:r>
    </w:p>
    <w:p w:rsidR="00BB1135" w:rsidRPr="00BB1135" w:rsidRDefault="00BB1135" w:rsidP="00BB1135">
      <w:pPr>
        <w:spacing w:before="120" w:after="120" w:line="360" w:lineRule="auto"/>
        <w:ind w:left="1416"/>
        <w:rPr>
          <w:szCs w:val="24"/>
          <w:lang w:eastAsia="en-US"/>
        </w:rPr>
      </w:pPr>
      <w:r w:rsidRPr="00BB1135">
        <w:rPr>
          <w:szCs w:val="24"/>
          <w:lang w:eastAsia="en-US"/>
        </w:rPr>
        <w:t>„</w:t>
      </w:r>
      <w:r w:rsidRPr="00BB1135">
        <w:rPr>
          <w:b/>
          <w:i/>
          <w:szCs w:val="24"/>
          <w:lang w:eastAsia="en-US"/>
        </w:rPr>
        <w:t>5.</w:t>
      </w:r>
      <w:r w:rsidRPr="00BB1135">
        <w:rPr>
          <w:b/>
          <w:i/>
          <w:szCs w:val="24"/>
          <w:lang w:eastAsia="en-US"/>
        </w:rPr>
        <w:tab/>
        <w:t>„Заявлението се подава по електронен път.</w:t>
      </w:r>
      <w:r w:rsidRPr="00BB1135">
        <w:rPr>
          <w:szCs w:val="24"/>
          <w:lang w:eastAsia="en-US"/>
        </w:rPr>
        <w:t>“</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б)</w:t>
      </w:r>
      <w:r w:rsidRPr="00BB1135">
        <w:rPr>
          <w:szCs w:val="24"/>
          <w:lang w:eastAsia="en-US"/>
        </w:rPr>
        <w:tab/>
      </w:r>
      <w:r w:rsidRPr="00BB1135">
        <w:rPr>
          <w:b/>
          <w:i/>
          <w:szCs w:val="24"/>
          <w:lang w:eastAsia="en-US"/>
        </w:rPr>
        <w:t xml:space="preserve">параграф 6 се заменя със следното: </w:t>
      </w:r>
    </w:p>
    <w:p w:rsidR="00BB1135" w:rsidRDefault="00BB1135" w:rsidP="00BB1135">
      <w:pPr>
        <w:spacing w:before="120" w:after="120" w:line="360" w:lineRule="auto"/>
        <w:ind w:left="1416"/>
        <w:rPr>
          <w:szCs w:val="24"/>
          <w:lang w:eastAsia="en-US"/>
        </w:rPr>
      </w:pPr>
      <w:r w:rsidRPr="00BB1135">
        <w:rPr>
          <w:szCs w:val="24"/>
          <w:lang w:eastAsia="en-US"/>
        </w:rPr>
        <w:t>„</w:t>
      </w:r>
      <w:r w:rsidRPr="00BB1135">
        <w:rPr>
          <w:b/>
          <w:i/>
          <w:szCs w:val="24"/>
          <w:lang w:eastAsia="en-US"/>
        </w:rPr>
        <w:t>6.</w:t>
      </w:r>
      <w:r w:rsidRPr="00BB1135">
        <w:rPr>
          <w:b/>
          <w:i/>
          <w:szCs w:val="24"/>
          <w:lang w:eastAsia="en-US"/>
        </w:rPr>
        <w:tab/>
        <w:t>„Заявлението се подписва по електронен път в съответствие с член [2, параграф 2] от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Подписът се признава в държавата членка по произход и не може да бъде предмет на допълнителни условия. Държавите членки въвеждат алтернативни електронни комуникационни системи, които позволяват сигурна идентификация на потребителите. В този случай не се изисква електронен подпис.</w:t>
      </w:r>
      <w:r w:rsidRPr="00BB1135">
        <w:rPr>
          <w:szCs w:val="24"/>
          <w:lang w:eastAsia="en-US"/>
        </w:rPr>
        <w:t>“</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lastRenderedPageBreak/>
        <w:t>2)</w:t>
      </w:r>
      <w:r w:rsidRPr="00BB1135">
        <w:rPr>
          <w:szCs w:val="24"/>
          <w:lang w:eastAsia="en-US"/>
        </w:rPr>
        <w:tab/>
      </w:r>
      <w:r w:rsidRPr="00BB1135">
        <w:rPr>
          <w:b/>
          <w:i/>
          <w:szCs w:val="24"/>
          <w:lang w:eastAsia="en-US"/>
        </w:rPr>
        <w:t xml:space="preserve">В член 12 параграф 1 се заменя със следното: </w:t>
      </w:r>
    </w:p>
    <w:p w:rsidR="00BB1135" w:rsidRPr="00BB1135" w:rsidRDefault="00BB1135" w:rsidP="00C42423">
      <w:pPr>
        <w:spacing w:before="120" w:after="120" w:line="360" w:lineRule="auto"/>
        <w:ind w:left="1418" w:hanging="568"/>
        <w:rPr>
          <w:szCs w:val="24"/>
          <w:lang w:eastAsia="en-US"/>
        </w:rPr>
      </w:pPr>
      <w:r w:rsidRPr="00BB1135">
        <w:rPr>
          <w:szCs w:val="24"/>
          <w:lang w:eastAsia="en-US"/>
        </w:rPr>
        <w:t>„</w:t>
      </w:r>
      <w:r w:rsidRPr="00BB1135">
        <w:rPr>
          <w:b/>
          <w:i/>
          <w:szCs w:val="24"/>
          <w:lang w:eastAsia="en-US"/>
        </w:rPr>
        <w:t>1.</w:t>
      </w:r>
      <w:r w:rsidRPr="00BB1135">
        <w:rPr>
          <w:b/>
          <w:i/>
          <w:szCs w:val="24"/>
          <w:lang w:eastAsia="en-US"/>
        </w:rPr>
        <w:tab/>
        <w:t>Ако са изпълнени изискванията по член 8, съдът издава в 14-дневен срок от подаването на молбата европейска заповед за плащане, като използва формуляр Д, както е определено в приложение V. При изчисляването на 14-дневния срок не се включва времето, използвано от ищеца за допълване, поправка или изменение на заявлението.</w:t>
      </w:r>
      <w:r w:rsidRPr="00BB1135">
        <w:rPr>
          <w:szCs w:val="24"/>
          <w:lang w:eastAsia="en-US"/>
        </w:rPr>
        <w:t>“</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3)</w:t>
      </w:r>
      <w:r w:rsidRPr="00BB1135">
        <w:rPr>
          <w:szCs w:val="24"/>
          <w:lang w:eastAsia="en-US"/>
        </w:rPr>
        <w:tab/>
      </w:r>
      <w:r w:rsidRPr="00BB1135">
        <w:rPr>
          <w:b/>
          <w:i/>
          <w:szCs w:val="24"/>
          <w:lang w:eastAsia="en-US"/>
        </w:rPr>
        <w:t xml:space="preserve">Член 16, параграф 2 се заменя със следното: </w:t>
      </w:r>
    </w:p>
    <w:p w:rsidR="00BB1135" w:rsidRPr="00BB1135" w:rsidRDefault="00BB1135" w:rsidP="00C42423">
      <w:pPr>
        <w:spacing w:before="120" w:after="120" w:line="360" w:lineRule="auto"/>
        <w:ind w:left="1418" w:hanging="568"/>
        <w:rPr>
          <w:b/>
          <w:szCs w:val="24"/>
          <w:lang w:eastAsia="en-US"/>
        </w:rPr>
      </w:pPr>
      <w:r w:rsidRPr="00BB1135">
        <w:rPr>
          <w:szCs w:val="24"/>
          <w:lang w:eastAsia="en-US"/>
        </w:rPr>
        <w:t>„</w:t>
      </w:r>
      <w:r w:rsidRPr="00BB1135">
        <w:rPr>
          <w:b/>
          <w:i/>
          <w:szCs w:val="24"/>
          <w:lang w:eastAsia="en-US"/>
        </w:rPr>
        <w:t>2.</w:t>
      </w:r>
      <w:r w:rsidRPr="00BB1135">
        <w:rPr>
          <w:b/>
          <w:i/>
          <w:szCs w:val="24"/>
          <w:lang w:eastAsia="en-US"/>
        </w:rPr>
        <w:tab/>
        <w:t>Възражението се изпраща в 14-дневен срок от връчването на заповедта за плащане на ответника.</w:t>
      </w:r>
      <w:r w:rsidRPr="00BB1135">
        <w:rPr>
          <w:szCs w:val="24"/>
          <w:lang w:eastAsia="en-US"/>
        </w:rPr>
        <w:t>“</w:t>
      </w:r>
      <w:r>
        <w:rPr>
          <w:b/>
          <w:szCs w:val="24"/>
          <w:lang w:eastAsia="en-US"/>
        </w:rPr>
        <w:t xml:space="preserve"> [Изм. 83]</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b/>
          <w:i/>
          <w:szCs w:val="24"/>
          <w:lang w:eastAsia="en-US"/>
        </w:rPr>
        <w:lastRenderedPageBreak/>
        <w:t>Член 17c</w:t>
      </w:r>
      <w:r w:rsidRPr="00BB1135">
        <w:rPr>
          <w:szCs w:val="24"/>
          <w:lang w:eastAsia="en-US"/>
        </w:rPr>
        <w:br/>
      </w:r>
      <w:r w:rsidRPr="00BB1135">
        <w:rPr>
          <w:b/>
          <w:i/>
          <w:szCs w:val="24"/>
          <w:lang w:eastAsia="en-US"/>
        </w:rPr>
        <w:t>Изменения на Регламент (ЕО) № 861/2007</w:t>
      </w:r>
    </w:p>
    <w:p w:rsidR="00BB1135" w:rsidRPr="00BB1135" w:rsidRDefault="00BB1135" w:rsidP="00BB1135">
      <w:pPr>
        <w:spacing w:before="120" w:after="120" w:line="360" w:lineRule="auto"/>
        <w:rPr>
          <w:szCs w:val="24"/>
          <w:lang w:eastAsia="en-US"/>
        </w:rPr>
      </w:pPr>
      <w:r w:rsidRPr="00BB1135">
        <w:rPr>
          <w:b/>
          <w:i/>
          <w:szCs w:val="24"/>
          <w:lang w:eastAsia="en-US"/>
        </w:rPr>
        <w:t>Регламент (ЕО) № 861/2007 се изменя, както следва:</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1)</w:t>
      </w:r>
      <w:r w:rsidRPr="00BB1135">
        <w:rPr>
          <w:szCs w:val="24"/>
          <w:lang w:eastAsia="en-US"/>
        </w:rPr>
        <w:tab/>
      </w:r>
      <w:r w:rsidRPr="00BB1135">
        <w:rPr>
          <w:b/>
          <w:i/>
          <w:szCs w:val="24"/>
          <w:lang w:eastAsia="en-US"/>
        </w:rPr>
        <w:t>Член 7 се изменя, както следва:</w:t>
      </w:r>
    </w:p>
    <w:p w:rsidR="00BB1135" w:rsidRPr="00BB1135" w:rsidRDefault="00BB1135" w:rsidP="00BB1135">
      <w:pPr>
        <w:spacing w:before="120" w:after="120" w:line="360" w:lineRule="auto"/>
        <w:ind w:left="1416" w:hanging="566"/>
        <w:rPr>
          <w:szCs w:val="24"/>
          <w:lang w:eastAsia="en-US"/>
        </w:rPr>
      </w:pPr>
      <w:r w:rsidRPr="00BB1135">
        <w:rPr>
          <w:b/>
          <w:i/>
          <w:szCs w:val="24"/>
          <w:lang w:eastAsia="en-US"/>
        </w:rPr>
        <w:t>a)</w:t>
      </w:r>
      <w:r w:rsidRPr="00BB1135">
        <w:rPr>
          <w:szCs w:val="24"/>
          <w:lang w:eastAsia="en-US"/>
        </w:rPr>
        <w:tab/>
      </w:r>
      <w:r w:rsidRPr="00BB1135">
        <w:rPr>
          <w:b/>
          <w:i/>
          <w:szCs w:val="24"/>
          <w:lang w:eastAsia="en-US"/>
        </w:rPr>
        <w:t xml:space="preserve">параграф 1 се заменя със следното: </w:t>
      </w:r>
    </w:p>
    <w:p w:rsidR="00BB1135" w:rsidRPr="00BB1135" w:rsidRDefault="00BB1135" w:rsidP="00C42423">
      <w:pPr>
        <w:spacing w:before="120" w:after="120" w:line="360" w:lineRule="auto"/>
        <w:ind w:left="1418" w:hanging="568"/>
        <w:rPr>
          <w:szCs w:val="24"/>
          <w:lang w:eastAsia="en-US"/>
        </w:rPr>
      </w:pPr>
      <w:r w:rsidRPr="00BB1135">
        <w:rPr>
          <w:szCs w:val="24"/>
          <w:lang w:eastAsia="en-US"/>
        </w:rPr>
        <w:t>„</w:t>
      </w:r>
      <w:r w:rsidRPr="00BB1135">
        <w:rPr>
          <w:b/>
          <w:i/>
          <w:szCs w:val="24"/>
          <w:lang w:eastAsia="en-US"/>
        </w:rPr>
        <w:t>1.</w:t>
      </w:r>
      <w:r w:rsidRPr="00BB1135">
        <w:rPr>
          <w:b/>
          <w:i/>
          <w:szCs w:val="24"/>
          <w:lang w:eastAsia="en-US"/>
        </w:rPr>
        <w:tab/>
        <w:t>В срок от 14 дни от получаването на отговорите от страна на ответника или ищеца в рамките на сроковете, определени в член 5, параграф 3 или параграф 6, съдът постановява решение или действа по следния начин:</w:t>
      </w:r>
    </w:p>
    <w:p w:rsidR="00BB1135" w:rsidRPr="00BB1135" w:rsidRDefault="00BB1135" w:rsidP="00BB1135">
      <w:pPr>
        <w:spacing w:before="120" w:after="120" w:line="360" w:lineRule="auto"/>
        <w:ind w:left="1982" w:hanging="566"/>
        <w:rPr>
          <w:szCs w:val="24"/>
          <w:lang w:eastAsia="en-US"/>
        </w:rPr>
      </w:pPr>
      <w:r w:rsidRPr="00BB1135">
        <w:rPr>
          <w:b/>
          <w:i/>
          <w:szCs w:val="24"/>
          <w:lang w:eastAsia="en-US"/>
        </w:rPr>
        <w:t>a)</w:t>
      </w:r>
      <w:r w:rsidRPr="00BB1135">
        <w:rPr>
          <w:szCs w:val="24"/>
          <w:lang w:eastAsia="en-US"/>
        </w:rPr>
        <w:tab/>
      </w:r>
      <w:r w:rsidRPr="00BB1135">
        <w:rPr>
          <w:b/>
          <w:i/>
          <w:szCs w:val="24"/>
          <w:lang w:eastAsia="en-US"/>
        </w:rPr>
        <w:t>приканва страните да предоставят допълнителна информация във връзка с иска в рамките на определен срок, който не надвишава 14 дни;</w:t>
      </w:r>
    </w:p>
    <w:p w:rsidR="00BB1135" w:rsidRPr="00BB1135" w:rsidRDefault="00BB1135" w:rsidP="00BB1135">
      <w:pPr>
        <w:spacing w:before="120" w:after="120" w:line="360" w:lineRule="auto"/>
        <w:ind w:left="1982" w:hanging="566"/>
        <w:rPr>
          <w:szCs w:val="24"/>
          <w:lang w:eastAsia="en-US"/>
        </w:rPr>
      </w:pPr>
      <w:r w:rsidRPr="00BB1135">
        <w:rPr>
          <w:b/>
          <w:i/>
          <w:szCs w:val="24"/>
          <w:lang w:eastAsia="en-US"/>
        </w:rPr>
        <w:t>б)</w:t>
      </w:r>
      <w:r w:rsidRPr="00BB1135">
        <w:rPr>
          <w:szCs w:val="24"/>
          <w:lang w:eastAsia="en-US"/>
        </w:rPr>
        <w:tab/>
      </w:r>
      <w:r w:rsidRPr="00BB1135">
        <w:rPr>
          <w:b/>
          <w:i/>
          <w:szCs w:val="24"/>
          <w:lang w:eastAsia="en-US"/>
        </w:rPr>
        <w:t>събира доказателства в съответствие с член 9;</w:t>
      </w:r>
    </w:p>
    <w:p w:rsidR="00BB1135" w:rsidRPr="00BB1135" w:rsidRDefault="00BB1135" w:rsidP="00BB1135">
      <w:pPr>
        <w:spacing w:before="120" w:after="120" w:line="360" w:lineRule="auto"/>
        <w:ind w:left="1982" w:hanging="566"/>
        <w:rPr>
          <w:szCs w:val="24"/>
          <w:lang w:eastAsia="en-US"/>
        </w:rPr>
      </w:pPr>
      <w:r w:rsidRPr="00BB1135">
        <w:rPr>
          <w:b/>
          <w:i/>
          <w:szCs w:val="24"/>
          <w:lang w:eastAsia="en-US"/>
        </w:rPr>
        <w:t>в)</w:t>
      </w:r>
      <w:r w:rsidRPr="00BB1135">
        <w:rPr>
          <w:szCs w:val="24"/>
          <w:lang w:eastAsia="en-US"/>
        </w:rPr>
        <w:tab/>
      </w:r>
      <w:r w:rsidRPr="00BB1135">
        <w:rPr>
          <w:b/>
          <w:i/>
          <w:szCs w:val="24"/>
          <w:lang w:eastAsia="en-US"/>
        </w:rPr>
        <w:t>призовава страните на устно изслушване, което се провежда в рамките на 14 дни от призовката.</w:t>
      </w:r>
      <w:r w:rsidRPr="00BB1135">
        <w:rPr>
          <w:szCs w:val="24"/>
          <w:lang w:eastAsia="en-US"/>
        </w:rPr>
        <w:t>“</w:t>
      </w:r>
      <w:r w:rsidR="00C42423">
        <w:rPr>
          <w:szCs w:val="24"/>
          <w:lang w:eastAsia="en-US"/>
        </w:rPr>
        <w:t>;</w:t>
      </w:r>
    </w:p>
    <w:p w:rsidR="00BB1135" w:rsidRPr="00BB1135" w:rsidRDefault="00C42423" w:rsidP="00BB1135">
      <w:pPr>
        <w:spacing w:before="120" w:after="120" w:line="360" w:lineRule="auto"/>
        <w:ind w:left="1416" w:hanging="566"/>
        <w:rPr>
          <w:szCs w:val="24"/>
          <w:lang w:eastAsia="en-US"/>
        </w:rPr>
      </w:pPr>
      <w:r>
        <w:rPr>
          <w:b/>
          <w:i/>
          <w:szCs w:val="24"/>
          <w:lang w:eastAsia="en-US"/>
        </w:rPr>
        <w:t>б</w:t>
      </w:r>
      <w:r w:rsidR="00BB1135" w:rsidRPr="00BB1135">
        <w:rPr>
          <w:b/>
          <w:i/>
          <w:szCs w:val="24"/>
          <w:lang w:eastAsia="en-US"/>
        </w:rPr>
        <w:t>)</w:t>
      </w:r>
      <w:r w:rsidR="00BB1135" w:rsidRPr="00BB1135">
        <w:rPr>
          <w:szCs w:val="24"/>
          <w:lang w:eastAsia="en-US"/>
        </w:rPr>
        <w:tab/>
      </w:r>
      <w:r w:rsidR="00BB1135" w:rsidRPr="00BB1135">
        <w:rPr>
          <w:b/>
          <w:i/>
          <w:szCs w:val="24"/>
          <w:lang w:eastAsia="en-US"/>
        </w:rPr>
        <w:t xml:space="preserve">параграф 2 се заменя със следното: </w:t>
      </w:r>
    </w:p>
    <w:p w:rsidR="00BB1135" w:rsidRDefault="00BB1135" w:rsidP="00C42423">
      <w:pPr>
        <w:spacing w:before="120" w:after="120" w:line="360" w:lineRule="auto"/>
        <w:ind w:left="1985" w:hanging="569"/>
        <w:rPr>
          <w:szCs w:val="24"/>
          <w:lang w:eastAsia="en-US"/>
        </w:rPr>
      </w:pPr>
      <w:r w:rsidRPr="00BB1135">
        <w:rPr>
          <w:szCs w:val="24"/>
          <w:lang w:eastAsia="en-US"/>
        </w:rPr>
        <w:t>„</w:t>
      </w:r>
      <w:r w:rsidRPr="00BB1135">
        <w:rPr>
          <w:b/>
          <w:i/>
          <w:szCs w:val="24"/>
          <w:lang w:eastAsia="en-US"/>
        </w:rPr>
        <w:t>2.</w:t>
      </w:r>
      <w:r w:rsidRPr="00BB1135">
        <w:rPr>
          <w:b/>
          <w:i/>
          <w:szCs w:val="24"/>
          <w:lang w:eastAsia="en-US"/>
        </w:rPr>
        <w:tab/>
        <w:t>Държавите членки въвеждат алтернативни електронни системи за комуникация, които позволяват сигурна идентификация на потребителите. В този случай не се изисква електронен подпис.</w:t>
      </w:r>
      <w:r w:rsidRPr="00BB1135">
        <w:rPr>
          <w:szCs w:val="24"/>
          <w:lang w:eastAsia="en-US"/>
        </w:rPr>
        <w:t>“</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lastRenderedPageBreak/>
        <w:t>2)</w:t>
      </w:r>
      <w:r w:rsidRPr="00BB1135">
        <w:rPr>
          <w:szCs w:val="24"/>
          <w:lang w:eastAsia="en-US"/>
        </w:rPr>
        <w:tab/>
      </w:r>
      <w:r w:rsidRPr="00BB1135">
        <w:rPr>
          <w:b/>
          <w:i/>
          <w:szCs w:val="24"/>
          <w:lang w:eastAsia="en-US"/>
        </w:rPr>
        <w:t>В член 13 се добавя следният параграф:</w:t>
      </w:r>
    </w:p>
    <w:p w:rsidR="00BB1135" w:rsidRPr="00BB1135" w:rsidRDefault="00BB1135" w:rsidP="00C42423">
      <w:pPr>
        <w:spacing w:before="120" w:after="120" w:line="360" w:lineRule="auto"/>
        <w:ind w:left="1418" w:hanging="568"/>
        <w:rPr>
          <w:szCs w:val="24"/>
          <w:lang w:eastAsia="en-US"/>
        </w:rPr>
      </w:pPr>
      <w:r w:rsidRPr="00BB1135">
        <w:rPr>
          <w:szCs w:val="24"/>
          <w:lang w:eastAsia="en-US"/>
        </w:rPr>
        <w:t>„</w:t>
      </w:r>
      <w:r w:rsidRPr="00BB1135">
        <w:rPr>
          <w:b/>
          <w:i/>
          <w:szCs w:val="24"/>
          <w:lang w:eastAsia="en-US"/>
        </w:rPr>
        <w:t xml:space="preserve">4a. </w:t>
      </w:r>
      <w:r w:rsidRPr="00BB1135">
        <w:rPr>
          <w:b/>
          <w:i/>
          <w:szCs w:val="24"/>
          <w:lang w:eastAsia="en-US"/>
        </w:rPr>
        <w:tab/>
        <w:t>Документите, посочени в член 5, параграфи 2 и 6, и съдебните решения, постановени в съответствие с член 7, се връчват по електронен път, считано от 1 януари 2027 г. Връчването се доказва с обратна разписка, в която се посочва датата на получаване. Цялата кореспонденция, различна от посочената в параграф 1, между съда и страните или други лица, участващи в производството, се предава по електронен път с обратна разписка. Държавите членки осигуряват необходимите технически средства за това до 1 януари 2027 г.</w:t>
      </w:r>
      <w:r w:rsidRPr="00BB1135">
        <w:rPr>
          <w:szCs w:val="24"/>
          <w:lang w:eastAsia="en-US"/>
        </w:rPr>
        <w:t>“</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3)</w:t>
      </w:r>
      <w:r w:rsidRPr="00BB1135">
        <w:rPr>
          <w:szCs w:val="24"/>
          <w:lang w:eastAsia="en-US"/>
        </w:rPr>
        <w:tab/>
      </w:r>
      <w:r w:rsidRPr="00BB1135">
        <w:rPr>
          <w:b/>
          <w:i/>
          <w:szCs w:val="24"/>
          <w:lang w:eastAsia="en-US"/>
        </w:rPr>
        <w:t>Член 18, параграф 2 се заменя със следното:</w:t>
      </w:r>
    </w:p>
    <w:p w:rsidR="00BB1135" w:rsidRPr="00BB1135" w:rsidRDefault="00BB1135" w:rsidP="00C42423">
      <w:pPr>
        <w:spacing w:before="120" w:after="120" w:line="360" w:lineRule="auto"/>
        <w:ind w:left="1418" w:hanging="568"/>
        <w:rPr>
          <w:b/>
          <w:szCs w:val="24"/>
          <w:lang w:eastAsia="en-US"/>
        </w:rPr>
      </w:pPr>
      <w:r w:rsidRPr="00BB1135">
        <w:rPr>
          <w:szCs w:val="24"/>
          <w:lang w:eastAsia="en-US"/>
        </w:rPr>
        <w:t>„</w:t>
      </w:r>
      <w:r w:rsidRPr="00BB1135">
        <w:rPr>
          <w:b/>
          <w:i/>
          <w:szCs w:val="24"/>
          <w:lang w:eastAsia="en-US"/>
        </w:rPr>
        <w:t>2.</w:t>
      </w:r>
      <w:r w:rsidRPr="00BB1135">
        <w:rPr>
          <w:b/>
          <w:i/>
          <w:szCs w:val="24"/>
          <w:lang w:eastAsia="en-US"/>
        </w:rPr>
        <w:tab/>
        <w:t>Срокът за искане за преразглеждане на решението е 14 дни. Той започва да тече от деня, в който ответникът действително е узнал за съдържанието на съдебното решение и е бил в състояние да действа по съответния начин, но не по-късно от деня на първата изпълнителна мярка, която е довела до пълното или частичното отнемане на активите на ответника от негово разпореждане. Изключено е удължаването на този срок.</w:t>
      </w:r>
      <w:r w:rsidRPr="00BB1135">
        <w:rPr>
          <w:szCs w:val="24"/>
          <w:lang w:eastAsia="en-US"/>
        </w:rPr>
        <w:t>“</w:t>
      </w:r>
      <w:r>
        <w:rPr>
          <w:b/>
          <w:szCs w:val="24"/>
          <w:lang w:eastAsia="en-US"/>
        </w:rPr>
        <w:t xml:space="preserve"> [Изм. 84]</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18</w:t>
      </w:r>
      <w:r w:rsidRPr="00BB1135">
        <w:rPr>
          <w:szCs w:val="24"/>
          <w:lang w:eastAsia="en-US"/>
        </w:rPr>
        <w:br/>
        <w:t>Доклад</w:t>
      </w:r>
    </w:p>
    <w:p w:rsidR="00BB1135" w:rsidRPr="00BB1135" w:rsidRDefault="00BB1135" w:rsidP="00BB1135">
      <w:pPr>
        <w:spacing w:before="120" w:after="120" w:line="360" w:lineRule="auto"/>
        <w:rPr>
          <w:b/>
          <w:szCs w:val="24"/>
          <w:lang w:eastAsia="en-US"/>
        </w:rPr>
      </w:pPr>
      <w:r w:rsidRPr="00BB1135">
        <w:rPr>
          <w:szCs w:val="24"/>
          <w:lang w:eastAsia="en-US"/>
        </w:rPr>
        <w:t xml:space="preserve">В срок до ... г. [СП: моля, въведете дата = 4 години след датата на влизането в сила на настоящия регламент] </w:t>
      </w:r>
      <w:r w:rsidRPr="00BB1135">
        <w:rPr>
          <w:b/>
          <w:i/>
          <w:szCs w:val="24"/>
          <w:lang w:eastAsia="en-US"/>
        </w:rPr>
        <w:t xml:space="preserve">и на всеки 3 години след това, </w:t>
      </w:r>
      <w:r w:rsidRPr="00BB1135">
        <w:rPr>
          <w:szCs w:val="24"/>
          <w:lang w:eastAsia="en-US"/>
        </w:rPr>
        <w:t xml:space="preserve">Комисията представя на Европейския парламент и на Съвета доклад относно </w:t>
      </w:r>
      <w:r w:rsidRPr="00BB1135">
        <w:rPr>
          <w:strike/>
          <w:szCs w:val="24"/>
          <w:lang w:eastAsia="en-US"/>
        </w:rPr>
        <w:t xml:space="preserve">прилагането на настоящия </w:t>
      </w:r>
      <w:proofErr w:type="spellStart"/>
      <w:r w:rsidRPr="00BB1135">
        <w:rPr>
          <w:strike/>
          <w:szCs w:val="24"/>
          <w:lang w:eastAsia="en-US"/>
        </w:rPr>
        <w:t>регламент</w:t>
      </w:r>
      <w:r w:rsidRPr="00BB1135">
        <w:rPr>
          <w:b/>
          <w:i/>
          <w:szCs w:val="24"/>
          <w:lang w:eastAsia="en-US"/>
        </w:rPr>
        <w:t>неговото</w:t>
      </w:r>
      <w:proofErr w:type="spellEnd"/>
      <w:r w:rsidRPr="00BB1135">
        <w:rPr>
          <w:b/>
          <w:i/>
          <w:szCs w:val="24"/>
          <w:lang w:eastAsia="en-US"/>
        </w:rPr>
        <w:t xml:space="preserve"> прилагане</w:t>
      </w:r>
      <w:r w:rsidRPr="00BB1135">
        <w:rPr>
          <w:szCs w:val="24"/>
          <w:lang w:eastAsia="en-US"/>
        </w:rPr>
        <w:t>.</w:t>
      </w:r>
      <w:r>
        <w:rPr>
          <w:b/>
          <w:szCs w:val="24"/>
          <w:lang w:eastAsia="en-US"/>
        </w:rPr>
        <w:t xml:space="preserve"> [Изм. 85]</w:t>
      </w:r>
    </w:p>
    <w:p w:rsidR="00BB1135" w:rsidRPr="00BB1135" w:rsidRDefault="00BB1135" w:rsidP="00BB1135">
      <w:pPr>
        <w:spacing w:before="120" w:after="120" w:line="360" w:lineRule="auto"/>
        <w:rPr>
          <w:szCs w:val="24"/>
          <w:lang w:eastAsia="en-US"/>
        </w:rPr>
      </w:pPr>
      <w:r w:rsidRPr="00BB1135">
        <w:rPr>
          <w:b/>
          <w:i/>
          <w:szCs w:val="24"/>
          <w:lang w:eastAsia="en-US"/>
        </w:rPr>
        <w:t>В доклада се прави оценка на следното:</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a)</w:t>
      </w:r>
      <w:r w:rsidRPr="00BB1135">
        <w:rPr>
          <w:szCs w:val="24"/>
          <w:lang w:eastAsia="en-US"/>
        </w:rPr>
        <w:tab/>
      </w:r>
      <w:r w:rsidRPr="00BB1135">
        <w:rPr>
          <w:b/>
          <w:i/>
          <w:szCs w:val="24"/>
          <w:lang w:eastAsia="en-US"/>
        </w:rPr>
        <w:t>въздействието на обхвата, както е посочено в член 1, включително въздействието върху конкретни сектори и върху конкретни бизнес модели;</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б)</w:t>
      </w:r>
      <w:r w:rsidRPr="00BB1135">
        <w:rPr>
          <w:szCs w:val="24"/>
          <w:lang w:eastAsia="en-US"/>
        </w:rPr>
        <w:tab/>
      </w:r>
      <w:r w:rsidRPr="00BB1135">
        <w:rPr>
          <w:b/>
          <w:i/>
          <w:szCs w:val="24"/>
          <w:lang w:eastAsia="en-US"/>
        </w:rPr>
        <w:t>въздействието на приложените мерки, по-специално по отношение на сроковете за плащане, както са посочени в член 3, върху увеличаването на паричния поток и ликвидността на пазара;</w:t>
      </w:r>
    </w:p>
    <w:p w:rsidR="00BB1135" w:rsidRPr="00BB1135" w:rsidRDefault="00BB1135" w:rsidP="00BB1135">
      <w:pPr>
        <w:spacing w:before="120" w:after="120" w:line="360" w:lineRule="auto"/>
        <w:ind w:left="850" w:hanging="850"/>
        <w:rPr>
          <w:szCs w:val="24"/>
          <w:lang w:eastAsia="en-US"/>
        </w:rPr>
      </w:pPr>
      <w:r w:rsidRPr="00BB1135">
        <w:rPr>
          <w:b/>
          <w:i/>
          <w:szCs w:val="24"/>
          <w:lang w:eastAsia="en-US"/>
        </w:rPr>
        <w:t>в)</w:t>
      </w:r>
      <w:r w:rsidRPr="00BB1135">
        <w:rPr>
          <w:szCs w:val="24"/>
          <w:lang w:eastAsia="en-US"/>
        </w:rPr>
        <w:tab/>
      </w:r>
      <w:r w:rsidRPr="00BB1135">
        <w:rPr>
          <w:b/>
          <w:i/>
          <w:szCs w:val="24"/>
          <w:lang w:eastAsia="en-US"/>
        </w:rPr>
        <w:t>ефективността на правоприлагащите органи, както е посочено в членове 13, 14 и 15;</w:t>
      </w:r>
    </w:p>
    <w:p w:rsidR="00BB1135" w:rsidRPr="00BB1135" w:rsidRDefault="00BB1135" w:rsidP="00BB1135">
      <w:pPr>
        <w:spacing w:before="120" w:after="120" w:line="360" w:lineRule="auto"/>
        <w:ind w:left="850" w:hanging="850"/>
        <w:rPr>
          <w:b/>
          <w:szCs w:val="24"/>
          <w:lang w:eastAsia="en-US"/>
        </w:rPr>
      </w:pPr>
      <w:r w:rsidRPr="00BB1135">
        <w:rPr>
          <w:b/>
          <w:i/>
          <w:szCs w:val="24"/>
          <w:lang w:eastAsia="en-US"/>
        </w:rPr>
        <w:t>г)</w:t>
      </w:r>
      <w:r w:rsidRPr="00BB1135">
        <w:rPr>
          <w:szCs w:val="24"/>
          <w:lang w:eastAsia="en-US"/>
        </w:rPr>
        <w:tab/>
      </w:r>
      <w:r w:rsidRPr="00BB1135">
        <w:rPr>
          <w:b/>
          <w:i/>
          <w:szCs w:val="24"/>
          <w:lang w:eastAsia="en-US"/>
        </w:rPr>
        <w:t>потенциалните ползи от въвеждането на електронно фактуриране в целия ЕС за съкращаване на сроковете за плащане на пазара</w:t>
      </w:r>
      <w:r w:rsidR="00C42423">
        <w:rPr>
          <w:b/>
          <w:i/>
          <w:szCs w:val="24"/>
          <w:lang w:eastAsia="en-US"/>
        </w:rPr>
        <w:t>.</w:t>
      </w:r>
      <w:r>
        <w:rPr>
          <w:b/>
          <w:szCs w:val="24"/>
          <w:lang w:eastAsia="en-US"/>
        </w:rPr>
        <w:t xml:space="preserve"> [Изм. 86]</w:t>
      </w:r>
    </w:p>
    <w:p w:rsidR="00BB1135" w:rsidRDefault="00BB1135">
      <w:pPr>
        <w:widowControl/>
        <w:rPr>
          <w:b/>
          <w:i/>
          <w:szCs w:val="24"/>
          <w:lang w:eastAsia="en-US"/>
        </w:rPr>
      </w:pPr>
      <w:r>
        <w:rPr>
          <w:b/>
          <w:i/>
          <w:szCs w:val="24"/>
          <w:lang w:eastAsia="en-US"/>
        </w:rPr>
        <w:br w:type="page"/>
      </w:r>
    </w:p>
    <w:p w:rsidR="00BB1135" w:rsidRPr="00BB1135" w:rsidRDefault="00BB1135" w:rsidP="00BB1135">
      <w:pPr>
        <w:spacing w:before="120" w:after="120" w:line="360" w:lineRule="auto"/>
        <w:rPr>
          <w:b/>
          <w:szCs w:val="24"/>
          <w:lang w:eastAsia="en-US"/>
        </w:rPr>
      </w:pPr>
      <w:r w:rsidRPr="00BB1135">
        <w:rPr>
          <w:b/>
          <w:i/>
          <w:szCs w:val="24"/>
          <w:lang w:eastAsia="en-US"/>
        </w:rPr>
        <w:lastRenderedPageBreak/>
        <w:t>Държавите членки предоставят на Комисията необходимата информация за изготвянето на този доклад, включително информация относно разследванията, инспекциите, решенията, процедурите и публикациите на прилагащите органи, посочени в член 14, параграф 1.</w:t>
      </w:r>
      <w:r>
        <w:rPr>
          <w:b/>
          <w:szCs w:val="24"/>
          <w:lang w:eastAsia="en-US"/>
        </w:rPr>
        <w:t xml:space="preserve"> [Изм. 87]</w:t>
      </w:r>
    </w:p>
    <w:p w:rsidR="00BB1135" w:rsidRPr="00BB1135" w:rsidRDefault="00BB1135" w:rsidP="00BB1135">
      <w:pPr>
        <w:spacing w:before="120" w:after="120" w:line="360" w:lineRule="auto"/>
        <w:rPr>
          <w:b/>
          <w:szCs w:val="24"/>
          <w:lang w:eastAsia="en-US"/>
        </w:rPr>
      </w:pPr>
      <w:r w:rsidRPr="00BB1135">
        <w:rPr>
          <w:b/>
          <w:i/>
          <w:szCs w:val="24"/>
          <w:lang w:eastAsia="en-US"/>
        </w:rPr>
        <w:t>Докладът включва оценка на въздействието на настоящия регламент върху търговските сделки и на въздействието на Европейската обсерватория за забавени плащания върху практиките на забава на плащанията в рамките на ЕС.</w:t>
      </w:r>
      <w:r>
        <w:rPr>
          <w:b/>
          <w:szCs w:val="24"/>
          <w:lang w:eastAsia="en-US"/>
        </w:rPr>
        <w:t xml:space="preserve"> [Изм. 88]</w:t>
      </w:r>
    </w:p>
    <w:p w:rsidR="00BB1135" w:rsidRPr="00BB1135" w:rsidRDefault="00BB1135" w:rsidP="00BB1135">
      <w:pPr>
        <w:spacing w:before="120" w:after="120" w:line="360" w:lineRule="auto"/>
        <w:rPr>
          <w:b/>
          <w:szCs w:val="24"/>
          <w:lang w:eastAsia="en-US"/>
        </w:rPr>
      </w:pPr>
      <w:r w:rsidRPr="00BB1135">
        <w:rPr>
          <w:b/>
          <w:i/>
          <w:szCs w:val="24"/>
          <w:lang w:eastAsia="en-US"/>
        </w:rPr>
        <w:t>Докладът се придружава от законодателно предложение, ако това е необходимо и целесъобразно.</w:t>
      </w:r>
      <w:r>
        <w:rPr>
          <w:b/>
          <w:szCs w:val="24"/>
          <w:lang w:eastAsia="en-US"/>
        </w:rPr>
        <w:t xml:space="preserve"> [Изм. 89]</w:t>
      </w:r>
    </w:p>
    <w:p w:rsidR="00BB1135" w:rsidRPr="00BB1135" w:rsidRDefault="00BB1135" w:rsidP="00BB1135">
      <w:pPr>
        <w:spacing w:before="120" w:after="120" w:line="360" w:lineRule="auto"/>
        <w:jc w:val="center"/>
        <w:rPr>
          <w:szCs w:val="24"/>
          <w:lang w:eastAsia="en-US"/>
        </w:rPr>
      </w:pPr>
      <w:r w:rsidRPr="00BB1135">
        <w:rPr>
          <w:szCs w:val="24"/>
          <w:lang w:eastAsia="en-US"/>
        </w:rPr>
        <w:t>Член 19</w:t>
      </w:r>
      <w:r w:rsidRPr="00BB1135">
        <w:rPr>
          <w:szCs w:val="24"/>
          <w:lang w:eastAsia="en-US"/>
        </w:rPr>
        <w:br/>
        <w:t>Отмяна</w:t>
      </w:r>
    </w:p>
    <w:p w:rsidR="00BB1135" w:rsidRPr="00BB1135" w:rsidRDefault="00BB1135" w:rsidP="00BB1135">
      <w:pPr>
        <w:spacing w:before="120" w:after="120" w:line="360" w:lineRule="auto"/>
        <w:rPr>
          <w:szCs w:val="24"/>
          <w:lang w:eastAsia="en-US"/>
        </w:rPr>
      </w:pPr>
      <w:r w:rsidRPr="00BB1135">
        <w:rPr>
          <w:szCs w:val="24"/>
          <w:lang w:eastAsia="en-US"/>
        </w:rPr>
        <w:t>Директива 2011/7/ЕС се отменя.</w:t>
      </w:r>
    </w:p>
    <w:p w:rsidR="00BB1135" w:rsidRPr="00BB1135" w:rsidRDefault="00BB1135" w:rsidP="00BB1135">
      <w:pPr>
        <w:spacing w:before="120" w:after="120" w:line="360" w:lineRule="auto"/>
        <w:rPr>
          <w:b/>
          <w:szCs w:val="24"/>
          <w:lang w:eastAsia="en-US"/>
        </w:rPr>
      </w:pPr>
      <w:r w:rsidRPr="00BB1135">
        <w:rPr>
          <w:b/>
          <w:i/>
          <w:szCs w:val="24"/>
          <w:lang w:eastAsia="en-US"/>
        </w:rPr>
        <w:t xml:space="preserve">От ... [началната дата на прилагане на настоящия регламент] до ... [24 месеца след влизането в сила на настоящия регламент] обаче той продължава да се прилага в случаите, когато </w:t>
      </w:r>
      <w:proofErr w:type="spellStart"/>
      <w:r w:rsidRPr="00BB1135">
        <w:rPr>
          <w:b/>
          <w:i/>
          <w:szCs w:val="24"/>
          <w:lang w:eastAsia="en-US"/>
        </w:rPr>
        <w:t>микропредприятията</w:t>
      </w:r>
      <w:proofErr w:type="spellEnd"/>
      <w:r w:rsidRPr="00BB1135">
        <w:rPr>
          <w:b/>
          <w:i/>
          <w:szCs w:val="24"/>
          <w:lang w:eastAsia="en-US"/>
        </w:rPr>
        <w:t>, посочени в член 3, параграф 1 от Директива 2013/34/ЕС, и самонаетите лица са длъжници.</w:t>
      </w:r>
      <w:r>
        <w:rPr>
          <w:b/>
          <w:szCs w:val="24"/>
          <w:lang w:eastAsia="en-US"/>
        </w:rPr>
        <w:t xml:space="preserve"> [Изм. 90]</w:t>
      </w:r>
    </w:p>
    <w:p w:rsidR="00BB1135" w:rsidRDefault="00BB1135" w:rsidP="00BB1135">
      <w:pPr>
        <w:spacing w:before="120" w:after="120" w:line="360" w:lineRule="auto"/>
        <w:rPr>
          <w:szCs w:val="24"/>
          <w:lang w:eastAsia="en-US"/>
        </w:rPr>
      </w:pPr>
      <w:r w:rsidRPr="00BB1135">
        <w:rPr>
          <w:szCs w:val="24"/>
          <w:lang w:eastAsia="en-US"/>
        </w:rPr>
        <w:t>Позоваванията на отменената директива се тълкуват като позовавания на настоящия регламент.</w:t>
      </w:r>
    </w:p>
    <w:p w:rsidR="00BB1135" w:rsidRDefault="00BB1135">
      <w:pPr>
        <w:widowControl/>
        <w:rPr>
          <w:szCs w:val="24"/>
          <w:lang w:eastAsia="en-US"/>
        </w:rPr>
      </w:pPr>
      <w:r>
        <w:rPr>
          <w:szCs w:val="24"/>
          <w:lang w:eastAsia="en-US"/>
        </w:rPr>
        <w:br w:type="page"/>
      </w:r>
    </w:p>
    <w:p w:rsidR="00BB1135" w:rsidRPr="00BB1135" w:rsidRDefault="00BB1135" w:rsidP="00BB1135">
      <w:pPr>
        <w:spacing w:before="120" w:after="120" w:line="360" w:lineRule="auto"/>
        <w:jc w:val="center"/>
        <w:rPr>
          <w:szCs w:val="24"/>
          <w:lang w:eastAsia="en-US"/>
        </w:rPr>
      </w:pPr>
      <w:r w:rsidRPr="00BB1135">
        <w:rPr>
          <w:szCs w:val="24"/>
          <w:lang w:eastAsia="en-US"/>
        </w:rPr>
        <w:lastRenderedPageBreak/>
        <w:t>Член 20</w:t>
      </w:r>
      <w:r w:rsidRPr="00BB1135">
        <w:rPr>
          <w:szCs w:val="24"/>
          <w:lang w:eastAsia="en-US"/>
        </w:rPr>
        <w:br/>
        <w:t>Влизане в сила и прилагане</w:t>
      </w:r>
    </w:p>
    <w:p w:rsidR="00BB1135" w:rsidRPr="00BB1135" w:rsidRDefault="00BB1135" w:rsidP="00BB1135">
      <w:pPr>
        <w:spacing w:before="120" w:after="120" w:line="360" w:lineRule="auto"/>
        <w:ind w:left="850" w:hanging="850"/>
        <w:rPr>
          <w:szCs w:val="24"/>
          <w:lang w:eastAsia="en-US"/>
        </w:rPr>
      </w:pPr>
      <w:r w:rsidRPr="00BB1135">
        <w:rPr>
          <w:szCs w:val="24"/>
          <w:lang w:eastAsia="en-US"/>
        </w:rPr>
        <w:t>1.</w:t>
      </w:r>
      <w:r w:rsidRPr="00BB1135">
        <w:rPr>
          <w:szCs w:val="24"/>
          <w:lang w:eastAsia="en-US"/>
        </w:rPr>
        <w:tab/>
        <w:t xml:space="preserve">Настоящият регламент влиза в сила в деня след деня на публикуването му в </w:t>
      </w:r>
      <w:bookmarkStart w:id="8" w:name="_GoBack"/>
      <w:r w:rsidRPr="004F48CE">
        <w:rPr>
          <w:i/>
          <w:szCs w:val="24"/>
          <w:lang w:eastAsia="en-US"/>
        </w:rPr>
        <w:t>Официален вестник на Европейския съюз</w:t>
      </w:r>
      <w:bookmarkEnd w:id="8"/>
      <w:r w:rsidRPr="00BB1135">
        <w:rPr>
          <w:szCs w:val="24"/>
          <w:lang w:eastAsia="en-US"/>
        </w:rPr>
        <w:t>.</w:t>
      </w:r>
    </w:p>
    <w:p w:rsidR="00BB1135" w:rsidRPr="00BB1135" w:rsidRDefault="00BB1135" w:rsidP="00BB1135">
      <w:pPr>
        <w:spacing w:before="120" w:after="120" w:line="360" w:lineRule="auto"/>
        <w:ind w:left="850" w:hanging="850"/>
        <w:rPr>
          <w:b/>
          <w:szCs w:val="24"/>
          <w:lang w:eastAsia="en-US"/>
        </w:rPr>
      </w:pPr>
      <w:r w:rsidRPr="00BB1135">
        <w:rPr>
          <w:szCs w:val="24"/>
          <w:lang w:eastAsia="en-US"/>
        </w:rPr>
        <w:t>2.</w:t>
      </w:r>
      <w:r w:rsidRPr="00BB1135">
        <w:rPr>
          <w:szCs w:val="24"/>
          <w:lang w:eastAsia="en-US"/>
        </w:rPr>
        <w:tab/>
        <w:t xml:space="preserve">Той се прилага от [СП: моля, въведете дата = </w:t>
      </w:r>
      <w:r w:rsidRPr="00BB1135">
        <w:rPr>
          <w:strike/>
          <w:szCs w:val="24"/>
          <w:lang w:eastAsia="en-US"/>
        </w:rPr>
        <w:t>12</w:t>
      </w:r>
      <w:r w:rsidRPr="00BB1135">
        <w:rPr>
          <w:b/>
          <w:i/>
          <w:szCs w:val="24"/>
          <w:lang w:eastAsia="en-US"/>
        </w:rPr>
        <w:t>18</w:t>
      </w:r>
      <w:r w:rsidRPr="00BB1135">
        <w:rPr>
          <w:szCs w:val="24"/>
          <w:lang w:eastAsia="en-US"/>
        </w:rPr>
        <w:t xml:space="preserve"> месеца след датата на влизането в сила на настоящия регламент]</w:t>
      </w:r>
      <w:r w:rsidRPr="00BB1135">
        <w:rPr>
          <w:b/>
          <w:i/>
          <w:szCs w:val="24"/>
          <w:lang w:eastAsia="en-US"/>
        </w:rPr>
        <w:t>, при спазване на член 19, алинея втора</w:t>
      </w:r>
      <w:r w:rsidRPr="00BB1135">
        <w:rPr>
          <w:szCs w:val="24"/>
          <w:lang w:eastAsia="en-US"/>
        </w:rPr>
        <w:t>.</w:t>
      </w:r>
      <w:r>
        <w:rPr>
          <w:b/>
          <w:szCs w:val="24"/>
          <w:lang w:eastAsia="en-US"/>
        </w:rPr>
        <w:t xml:space="preserve"> [Изм. 91]</w:t>
      </w:r>
    </w:p>
    <w:p w:rsidR="00BB1135" w:rsidRPr="00BB1135" w:rsidRDefault="00BB1135" w:rsidP="00BB1135">
      <w:pPr>
        <w:spacing w:before="120" w:after="120" w:line="360" w:lineRule="auto"/>
        <w:ind w:left="850" w:hanging="850"/>
        <w:rPr>
          <w:szCs w:val="24"/>
          <w:lang w:eastAsia="en-US"/>
        </w:rPr>
      </w:pPr>
      <w:r w:rsidRPr="00BB1135">
        <w:rPr>
          <w:szCs w:val="24"/>
          <w:lang w:eastAsia="en-US"/>
        </w:rPr>
        <w:t>3.</w:t>
      </w:r>
      <w:r w:rsidRPr="00BB1135">
        <w:rPr>
          <w:szCs w:val="24"/>
          <w:lang w:eastAsia="en-US"/>
        </w:rPr>
        <w:tab/>
        <w:t>За търговските сделки, извършени след началната дата на прилагане на настоящия регламент, се прилагат разпоредбите на настоящия регламент, включително когато основният договор е сключен преди тази дата.</w:t>
      </w:r>
    </w:p>
    <w:p w:rsidR="00BB1135" w:rsidRPr="00BB1135" w:rsidRDefault="00BB1135" w:rsidP="00BB1135">
      <w:pPr>
        <w:spacing w:before="120" w:after="120" w:line="360" w:lineRule="auto"/>
        <w:rPr>
          <w:szCs w:val="24"/>
          <w:lang w:eastAsia="en-US"/>
        </w:rPr>
      </w:pPr>
      <w:r w:rsidRPr="00BB1135">
        <w:rPr>
          <w:szCs w:val="24"/>
          <w:lang w:eastAsia="en-US"/>
        </w:rPr>
        <w:t>Настоящият регламент е задължителен в своята цялост и се прилага пряко във всички държави членки.</w:t>
      </w:r>
    </w:p>
    <w:p w:rsidR="00BB1135" w:rsidRPr="00BB1135" w:rsidRDefault="00BB1135" w:rsidP="00BB1135">
      <w:pPr>
        <w:keepNext/>
        <w:widowControl/>
        <w:spacing w:before="120" w:line="360" w:lineRule="auto"/>
        <w:rPr>
          <w:szCs w:val="24"/>
          <w:lang w:eastAsia="en-US"/>
        </w:rPr>
      </w:pPr>
      <w:r w:rsidRPr="00BB1135">
        <w:rPr>
          <w:szCs w:val="24"/>
          <w:lang w:eastAsia="en-US"/>
        </w:rPr>
        <w:t xml:space="preserve">Съставено в </w:t>
      </w:r>
      <w:r w:rsidR="004F48CE">
        <w:rPr>
          <w:szCs w:val="24"/>
          <w:lang w:val="en-GB" w:eastAsia="en-US"/>
        </w:rPr>
        <w:t>…</w:t>
      </w:r>
      <w:r w:rsidRPr="00BB1135">
        <w:rPr>
          <w:szCs w:val="24"/>
          <w:lang w:eastAsia="en-US"/>
        </w:rPr>
        <w:t xml:space="preserve"> на […] година.</w:t>
      </w:r>
    </w:p>
    <w:p w:rsidR="00BB1135" w:rsidRPr="00BB1135" w:rsidRDefault="00BB1135" w:rsidP="00BB1135">
      <w:pPr>
        <w:keepNext/>
        <w:widowControl/>
        <w:tabs>
          <w:tab w:val="left" w:pos="4252"/>
        </w:tabs>
        <w:spacing w:before="720" w:after="100" w:line="360" w:lineRule="auto"/>
        <w:jc w:val="both"/>
        <w:rPr>
          <w:i/>
          <w:szCs w:val="24"/>
          <w:lang w:eastAsia="en-US"/>
        </w:rPr>
      </w:pPr>
      <w:r w:rsidRPr="00BB1135">
        <w:rPr>
          <w:i/>
          <w:szCs w:val="24"/>
          <w:lang w:eastAsia="en-US"/>
        </w:rPr>
        <w:t>За Европейския парламент</w:t>
      </w:r>
      <w:r w:rsidRPr="00BB1135">
        <w:rPr>
          <w:i/>
          <w:szCs w:val="24"/>
          <w:lang w:eastAsia="en-US"/>
        </w:rPr>
        <w:tab/>
        <w:t>За Съвета</w:t>
      </w:r>
    </w:p>
    <w:p w:rsidR="00BB1135" w:rsidRPr="004F48CE" w:rsidRDefault="00BB1135" w:rsidP="004F48CE">
      <w:pPr>
        <w:widowControl/>
        <w:tabs>
          <w:tab w:val="left" w:pos="4252"/>
        </w:tabs>
        <w:spacing w:line="360" w:lineRule="auto"/>
        <w:rPr>
          <w:i/>
          <w:szCs w:val="24"/>
          <w:lang w:eastAsia="en-US"/>
        </w:rPr>
      </w:pPr>
      <w:r w:rsidRPr="00BB1135">
        <w:rPr>
          <w:i/>
          <w:szCs w:val="24"/>
          <w:lang w:eastAsia="en-US"/>
        </w:rPr>
        <w:t>Председател</w:t>
      </w:r>
      <w:r w:rsidRPr="00BB1135">
        <w:rPr>
          <w:i/>
          <w:szCs w:val="24"/>
          <w:lang w:eastAsia="en-US"/>
        </w:rPr>
        <w:tab/>
        <w:t>Председател</w:t>
      </w:r>
    </w:p>
    <w:sectPr w:rsidR="00BB1135" w:rsidRPr="004F48CE" w:rsidSect="006918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486" w:rsidRPr="00691890" w:rsidRDefault="00346486">
      <w:r w:rsidRPr="00691890">
        <w:separator/>
      </w:r>
    </w:p>
  </w:endnote>
  <w:endnote w:type="continuationSeparator" w:id="0">
    <w:p w:rsidR="00346486" w:rsidRPr="00691890" w:rsidRDefault="00346486">
      <w:r w:rsidRPr="006918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486" w:rsidRPr="00691890" w:rsidRDefault="00346486">
      <w:r w:rsidRPr="00691890">
        <w:separator/>
      </w:r>
    </w:p>
  </w:footnote>
  <w:footnote w:type="continuationSeparator" w:id="0">
    <w:p w:rsidR="00346486" w:rsidRPr="00691890" w:rsidRDefault="00346486">
      <w:r w:rsidRPr="00691890">
        <w:continuationSeparator/>
      </w:r>
    </w:p>
  </w:footnote>
  <w:footnote w:id="1">
    <w:p w:rsidR="00812E5A" w:rsidRPr="002C0886" w:rsidRDefault="00812E5A" w:rsidP="002C0886">
      <w:pPr>
        <w:pStyle w:val="FootnoteText"/>
        <w:ind w:left="567" w:hanging="567"/>
        <w:rPr>
          <w:lang w:val="bg-BG"/>
        </w:rPr>
      </w:pPr>
      <w:r>
        <w:rPr>
          <w:rStyle w:val="FootnoteReference"/>
        </w:rPr>
        <w:footnoteRef/>
      </w:r>
      <w:r w:rsidRPr="004F48CE">
        <w:rPr>
          <w:lang w:val="fi-FI"/>
        </w:rPr>
        <w:t xml:space="preserve"> </w:t>
      </w:r>
      <w:r>
        <w:rPr>
          <w:lang w:val="bg-BG"/>
        </w:rPr>
        <w:tab/>
      </w:r>
      <w:r w:rsidRPr="00812E5A">
        <w:rPr>
          <w:sz w:val="24"/>
          <w:szCs w:val="24"/>
          <w:lang w:val="fi-FI"/>
        </w:rPr>
        <w:t>O</w:t>
      </w:r>
      <w:r>
        <w:rPr>
          <w:sz w:val="24"/>
          <w:szCs w:val="24"/>
          <w:lang w:val="bg-BG"/>
        </w:rPr>
        <w:t>В</w:t>
      </w:r>
      <w:r w:rsidRPr="002C0886">
        <w:rPr>
          <w:sz w:val="24"/>
          <w:szCs w:val="24"/>
          <w:lang w:val="fi-FI"/>
        </w:rPr>
        <w:t xml:space="preserve"> C, C/2024/2101, 26.3.2024</w:t>
      </w:r>
      <w:r>
        <w:rPr>
          <w:sz w:val="24"/>
          <w:szCs w:val="24"/>
          <w:lang w:val="bg-BG"/>
        </w:rPr>
        <w:t> г.</w:t>
      </w:r>
      <w:r w:rsidRPr="002C0886">
        <w:rPr>
          <w:sz w:val="24"/>
          <w:szCs w:val="24"/>
          <w:lang w:val="fi-FI"/>
        </w:rPr>
        <w:t xml:space="preserve">, ELI: </w:t>
      </w:r>
      <w:r w:rsidR="004F48CE">
        <w:fldChar w:fldCharType="begin"/>
      </w:r>
      <w:r w:rsidR="004F48CE" w:rsidRPr="004F48CE">
        <w:rPr>
          <w:lang w:val="fi-FI"/>
        </w:rPr>
        <w:instrText xml:space="preserve"> HYPERLINK "http://data.europa.eu/eli/C/2024/2101/oj" </w:instrText>
      </w:r>
      <w:r w:rsidR="004F48CE">
        <w:fldChar w:fldCharType="separate"/>
      </w:r>
      <w:r w:rsidRPr="002C0886">
        <w:rPr>
          <w:rStyle w:val="Hyperlink"/>
          <w:sz w:val="24"/>
          <w:szCs w:val="24"/>
          <w:lang w:val="fi-FI"/>
        </w:rPr>
        <w:t>http://data.europa.eu/eli/C/2024/2101/oj</w:t>
      </w:r>
      <w:r w:rsidR="004F48CE">
        <w:rPr>
          <w:rStyle w:val="Hyperlink"/>
          <w:sz w:val="24"/>
          <w:szCs w:val="24"/>
          <w:lang w:val="fi-FI"/>
        </w:rPr>
        <w:fldChar w:fldCharType="end"/>
      </w:r>
      <w:r>
        <w:rPr>
          <w:sz w:val="24"/>
          <w:szCs w:val="24"/>
          <w:lang w:val="bg-BG"/>
        </w:rPr>
        <w:t>.</w:t>
      </w:r>
    </w:p>
  </w:footnote>
  <w:footnote w:id="2">
    <w:p w:rsidR="00812E5A" w:rsidRPr="002C0886" w:rsidRDefault="00812E5A" w:rsidP="002C0886">
      <w:pPr>
        <w:pStyle w:val="FootnoteText"/>
        <w:ind w:left="567" w:hanging="567"/>
        <w:rPr>
          <w:lang w:val="bg-BG"/>
        </w:rPr>
      </w:pPr>
      <w:r>
        <w:rPr>
          <w:rStyle w:val="FootnoteReference"/>
        </w:rPr>
        <w:footnoteRef/>
      </w:r>
      <w:r w:rsidRPr="004F48CE">
        <w:rPr>
          <w:lang w:val="fi-FI"/>
        </w:rPr>
        <w:t xml:space="preserve"> </w:t>
      </w:r>
      <w:r>
        <w:rPr>
          <w:lang w:val="bg-BG"/>
        </w:rPr>
        <w:tab/>
      </w:r>
      <w:r w:rsidRPr="00812E5A">
        <w:rPr>
          <w:sz w:val="24"/>
          <w:szCs w:val="24"/>
          <w:lang w:val="fi-FI"/>
        </w:rPr>
        <w:t>O</w:t>
      </w:r>
      <w:r>
        <w:rPr>
          <w:sz w:val="24"/>
          <w:szCs w:val="24"/>
          <w:lang w:val="bg-BG"/>
        </w:rPr>
        <w:t>В</w:t>
      </w:r>
      <w:r w:rsidRPr="002C0886">
        <w:rPr>
          <w:sz w:val="24"/>
          <w:szCs w:val="24"/>
          <w:lang w:val="fi-FI"/>
        </w:rPr>
        <w:t xml:space="preserve"> C, C/2024/1980, 18.3.2024</w:t>
      </w:r>
      <w:r>
        <w:rPr>
          <w:sz w:val="24"/>
          <w:szCs w:val="24"/>
          <w:lang w:val="bg-BG"/>
        </w:rPr>
        <w:t> г.</w:t>
      </w:r>
      <w:r w:rsidRPr="002C0886">
        <w:rPr>
          <w:sz w:val="24"/>
          <w:szCs w:val="24"/>
          <w:lang w:val="fi-FI"/>
        </w:rPr>
        <w:t xml:space="preserve">, ELI: </w:t>
      </w:r>
      <w:r w:rsidR="004F48CE">
        <w:fldChar w:fldCharType="begin"/>
      </w:r>
      <w:r w:rsidR="004F48CE" w:rsidRPr="004F48CE">
        <w:rPr>
          <w:lang w:val="fi-FI"/>
        </w:rPr>
        <w:instrText xml:space="preserve"> HYPERLINK "http://data.europa.eu/eli/C/2024/1980/oj" </w:instrText>
      </w:r>
      <w:r w:rsidR="004F48CE">
        <w:fldChar w:fldCharType="separate"/>
      </w:r>
      <w:r w:rsidRPr="002C0886">
        <w:rPr>
          <w:rStyle w:val="Hyperlink"/>
          <w:sz w:val="24"/>
          <w:szCs w:val="24"/>
          <w:lang w:val="fi-FI"/>
        </w:rPr>
        <w:t>http://data.europa.eu/eli/C/2024/1980/oj</w:t>
      </w:r>
      <w:r w:rsidR="004F48CE">
        <w:rPr>
          <w:rStyle w:val="Hyperlink"/>
          <w:sz w:val="24"/>
          <w:szCs w:val="24"/>
          <w:lang w:val="fi-FI"/>
        </w:rPr>
        <w:fldChar w:fldCharType="end"/>
      </w:r>
      <w:r>
        <w:rPr>
          <w:sz w:val="24"/>
          <w:szCs w:val="24"/>
          <w:lang w:val="bg-BG"/>
        </w:rPr>
        <w:t>.</w:t>
      </w:r>
    </w:p>
  </w:footnote>
  <w:footnote w:id="3">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ОВ C […], […] г., стр. […].</w:t>
      </w:r>
    </w:p>
  </w:footnote>
  <w:footnote w:id="4">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Регламент (ЕО) № 805/2004 на Европейския парламент и на Съвета от 21 април 2004 г. за въвеждане на европейско изпълнително основание при безспорни вземания (ОВ L 143, 30.4.2004 г., стр. 15).</w:t>
      </w:r>
    </w:p>
  </w:footnote>
  <w:footnote w:id="5">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Регламент (ЕО) № 1896/2006 на Европейския парламент и на Съвета от 12 декември 2006 г. за създаване на процедура за европейска заповед за плащане (ОВ L 399, 30.12.2006 г., стр. 1).</w:t>
      </w:r>
    </w:p>
  </w:footnote>
  <w:footnote w:id="6">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Регламент (ЕО) № 861/2007 на Европейския парламент и на Съвета от 11 юли 2007 г. за създаване на европейска процедура за искове с малък материален интерес (ОВ L 199, 31.7.2007 г., стр. 1).</w:t>
      </w:r>
    </w:p>
  </w:footnote>
  <w:footnote w:id="7">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Регламент (ЕС) № 1215/2012 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 20.12.2012 г., стр. 1).</w:t>
      </w:r>
    </w:p>
  </w:footnote>
  <w:footnote w:id="8">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2011/7/EС на Европейския парламент и на Съвета от 16 февруари 2011 г. относно борбата със забавяне на плащането по търговски сделки (OВ L 48, 23.2.2011 г., стр. 1).</w:t>
      </w:r>
    </w:p>
  </w:footnote>
  <w:footnote w:id="9">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r>
      <w:proofErr w:type="spellStart"/>
      <w:r w:rsidRPr="00070878">
        <w:rPr>
          <w:lang w:val="bg-BG"/>
        </w:rPr>
        <w:t>COM</w:t>
      </w:r>
      <w:proofErr w:type="spellEnd"/>
      <w:r w:rsidRPr="00070878">
        <w:rPr>
          <w:lang w:val="bg-BG"/>
        </w:rPr>
        <w:t xml:space="preserve">(2020) 103 </w:t>
      </w:r>
      <w:proofErr w:type="spellStart"/>
      <w:r w:rsidRPr="00070878">
        <w:rPr>
          <w:lang w:val="bg-BG"/>
        </w:rPr>
        <w:t>final</w:t>
      </w:r>
      <w:proofErr w:type="spellEnd"/>
      <w:r w:rsidRPr="00070878">
        <w:rPr>
          <w:lang w:val="bg-BG"/>
        </w:rPr>
        <w:t>.</w:t>
      </w:r>
    </w:p>
  </w:footnote>
  <w:footnote w:id="10">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(ЕС) 2019/1023 на Европейския парламент и на Съвета от 20 юни 2019 г. за рамките за превантивно преструктуриране, за опрощаването на задължения и забраната за осъществяване на дейност, за мерките за повишаване на ефективността на производствата по преструктуриране, несъстоятелност и опрощаване на задължения и за изменение на Директива (ЕС) 2017/1132 (ОВ L 172, 26.6.2019 г., стр. 18).</w:t>
      </w:r>
    </w:p>
  </w:footnote>
  <w:footnote w:id="11">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 xml:space="preserve">Решение от 20 октомври 2022 г., </w:t>
      </w:r>
      <w:proofErr w:type="spellStart"/>
      <w:r w:rsidRPr="00070878">
        <w:rPr>
          <w:lang w:val="bg-BG"/>
        </w:rPr>
        <w:t>BFF</w:t>
      </w:r>
      <w:proofErr w:type="spellEnd"/>
      <w:r w:rsidRPr="00070878">
        <w:rPr>
          <w:lang w:val="bg-BG"/>
        </w:rPr>
        <w:t xml:space="preserve"> </w:t>
      </w:r>
      <w:proofErr w:type="spellStart"/>
      <w:r w:rsidRPr="00070878">
        <w:rPr>
          <w:lang w:val="bg-BG"/>
        </w:rPr>
        <w:t>Finance</w:t>
      </w:r>
      <w:proofErr w:type="spellEnd"/>
      <w:r w:rsidRPr="00070878">
        <w:rPr>
          <w:lang w:val="bg-BG"/>
        </w:rPr>
        <w:t xml:space="preserve"> </w:t>
      </w:r>
      <w:proofErr w:type="spellStart"/>
      <w:r w:rsidRPr="00070878">
        <w:rPr>
          <w:lang w:val="bg-BG"/>
        </w:rPr>
        <w:t>Iberia</w:t>
      </w:r>
      <w:proofErr w:type="spellEnd"/>
      <w:r w:rsidRPr="00070878">
        <w:rPr>
          <w:lang w:val="bg-BG"/>
        </w:rPr>
        <w:t xml:space="preserve"> </w:t>
      </w:r>
      <w:proofErr w:type="spellStart"/>
      <w:r w:rsidRPr="00070878">
        <w:rPr>
          <w:lang w:val="bg-BG"/>
        </w:rPr>
        <w:t>SAU</w:t>
      </w:r>
      <w:proofErr w:type="spellEnd"/>
      <w:r w:rsidRPr="00070878">
        <w:rPr>
          <w:lang w:val="bg-BG"/>
        </w:rPr>
        <w:t xml:space="preserve"> срещу </w:t>
      </w:r>
      <w:proofErr w:type="spellStart"/>
      <w:r w:rsidRPr="00070878">
        <w:rPr>
          <w:lang w:val="bg-BG"/>
        </w:rPr>
        <w:t>Gerencia</w:t>
      </w:r>
      <w:proofErr w:type="spellEnd"/>
      <w:r w:rsidRPr="00070878">
        <w:rPr>
          <w:lang w:val="bg-BG"/>
        </w:rPr>
        <w:t xml:space="preserve"> Regional de </w:t>
      </w:r>
      <w:proofErr w:type="spellStart"/>
      <w:r w:rsidRPr="00070878">
        <w:rPr>
          <w:lang w:val="bg-BG"/>
        </w:rPr>
        <w:t>Salud</w:t>
      </w:r>
      <w:proofErr w:type="spellEnd"/>
      <w:r w:rsidRPr="00070878">
        <w:rPr>
          <w:lang w:val="bg-BG"/>
        </w:rPr>
        <w:t xml:space="preserve"> de </w:t>
      </w:r>
      <w:proofErr w:type="spellStart"/>
      <w:r w:rsidRPr="00070878">
        <w:rPr>
          <w:lang w:val="bg-BG"/>
        </w:rPr>
        <w:t>la</w:t>
      </w:r>
      <w:proofErr w:type="spellEnd"/>
      <w:r w:rsidRPr="00070878">
        <w:rPr>
          <w:lang w:val="bg-BG"/>
        </w:rPr>
        <w:t xml:space="preserve"> </w:t>
      </w:r>
      <w:proofErr w:type="spellStart"/>
      <w:r w:rsidRPr="00070878">
        <w:rPr>
          <w:lang w:val="bg-BG"/>
        </w:rPr>
        <w:t>Junta</w:t>
      </w:r>
      <w:proofErr w:type="spellEnd"/>
      <w:r w:rsidRPr="00070878">
        <w:rPr>
          <w:lang w:val="bg-BG"/>
        </w:rPr>
        <w:t xml:space="preserve"> de </w:t>
      </w:r>
      <w:proofErr w:type="spellStart"/>
      <w:r w:rsidRPr="00070878">
        <w:rPr>
          <w:lang w:val="bg-BG"/>
        </w:rPr>
        <w:t>Castilla</w:t>
      </w:r>
      <w:proofErr w:type="spellEnd"/>
      <w:r w:rsidRPr="00070878">
        <w:rPr>
          <w:lang w:val="bg-BG"/>
        </w:rPr>
        <w:t xml:space="preserve"> y </w:t>
      </w:r>
      <w:proofErr w:type="spellStart"/>
      <w:r w:rsidRPr="00070878">
        <w:rPr>
          <w:lang w:val="bg-BG"/>
        </w:rPr>
        <w:t>León</w:t>
      </w:r>
      <w:proofErr w:type="spellEnd"/>
      <w:r w:rsidRPr="00070878">
        <w:rPr>
          <w:lang w:val="bg-BG"/>
        </w:rPr>
        <w:t xml:space="preserve"> (</w:t>
      </w:r>
      <w:proofErr w:type="spellStart"/>
      <w:r w:rsidRPr="00070878">
        <w:rPr>
          <w:lang w:val="bg-BG"/>
        </w:rPr>
        <w:t>ОВ</w:t>
      </w:r>
      <w:proofErr w:type="spellEnd"/>
      <w:r w:rsidRPr="00070878">
        <w:rPr>
          <w:lang w:val="bg-BG"/>
        </w:rPr>
        <w:t xml:space="preserve"> C 53, 15.2.2021 г., стр. 19), дело C585/20, EU:C:2022:806, т. 53.</w:t>
      </w:r>
    </w:p>
  </w:footnote>
  <w:footnote w:id="12">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2014/23/ЕС на Европейския парламент и на Съвета от 26 февруари 2014 г. за възлагане на договори за концесия (ОВ L 94, 28.3.2014 г., стр. 1—64).</w:t>
      </w:r>
    </w:p>
  </w:footnote>
  <w:footnote w:id="13">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2014/24/ЕС на Европейския парламент и на Съвета от 26 февруари 2014 г. за обществените поръчки и за отмяна на Директива 2004/18/ЕО (ОВ L 94, 28.3.2014 г., стр. 65—242).</w:t>
      </w:r>
    </w:p>
  </w:footnote>
  <w:footnote w:id="14">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2014/25/ЕС на Европейския парламент и на Съвета от 26 февруари 2014 г. относно възлагането на поръчки от възложители, извършващи дейност в секторите на водоснабдяването, енергетиката, транспорта и пощенските услуги и за отмяна на Директива 2004/17/ЕО (ОВ L 94, 28.3.2014 г., стр. 243—374).</w:t>
      </w:r>
    </w:p>
  </w:footnote>
  <w:footnote w:id="15">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2009/81/ЕО на Европейския парламент и на Съвета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 (ОВ L 216.20.8.2009 г., стр. 76—136).</w:t>
      </w:r>
    </w:p>
  </w:footnote>
  <w:footnote w:id="16">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 xml:space="preserve">Решение от 20 октомври 2022 г., </w:t>
      </w:r>
      <w:proofErr w:type="spellStart"/>
      <w:r w:rsidRPr="00070878">
        <w:rPr>
          <w:lang w:val="bg-BG"/>
        </w:rPr>
        <w:t>BFF</w:t>
      </w:r>
      <w:proofErr w:type="spellEnd"/>
      <w:r w:rsidRPr="00070878">
        <w:rPr>
          <w:lang w:val="bg-BG"/>
        </w:rPr>
        <w:t xml:space="preserve"> </w:t>
      </w:r>
      <w:proofErr w:type="spellStart"/>
      <w:r w:rsidRPr="00070878">
        <w:rPr>
          <w:lang w:val="bg-BG"/>
        </w:rPr>
        <w:t>Finance</w:t>
      </w:r>
      <w:proofErr w:type="spellEnd"/>
      <w:r w:rsidRPr="00070878">
        <w:rPr>
          <w:lang w:val="bg-BG"/>
        </w:rPr>
        <w:t xml:space="preserve"> </w:t>
      </w:r>
      <w:proofErr w:type="spellStart"/>
      <w:r w:rsidRPr="00070878">
        <w:rPr>
          <w:lang w:val="bg-BG"/>
        </w:rPr>
        <w:t>Iberia</w:t>
      </w:r>
      <w:proofErr w:type="spellEnd"/>
      <w:r w:rsidRPr="00070878">
        <w:rPr>
          <w:lang w:val="bg-BG"/>
        </w:rPr>
        <w:t xml:space="preserve"> </w:t>
      </w:r>
      <w:proofErr w:type="spellStart"/>
      <w:r w:rsidRPr="00070878">
        <w:rPr>
          <w:lang w:val="bg-BG"/>
        </w:rPr>
        <w:t>SAU</w:t>
      </w:r>
      <w:proofErr w:type="spellEnd"/>
      <w:r w:rsidRPr="00070878">
        <w:rPr>
          <w:lang w:val="bg-BG"/>
        </w:rPr>
        <w:t xml:space="preserve"> срещу </w:t>
      </w:r>
      <w:proofErr w:type="spellStart"/>
      <w:r w:rsidRPr="00070878">
        <w:rPr>
          <w:lang w:val="bg-BG"/>
        </w:rPr>
        <w:t>Gerencia</w:t>
      </w:r>
      <w:proofErr w:type="spellEnd"/>
      <w:r w:rsidRPr="00070878">
        <w:rPr>
          <w:lang w:val="bg-BG"/>
        </w:rPr>
        <w:t xml:space="preserve"> Regional de </w:t>
      </w:r>
      <w:proofErr w:type="spellStart"/>
      <w:r w:rsidRPr="00070878">
        <w:rPr>
          <w:lang w:val="bg-BG"/>
        </w:rPr>
        <w:t>Salud</w:t>
      </w:r>
      <w:proofErr w:type="spellEnd"/>
      <w:r w:rsidRPr="00070878">
        <w:rPr>
          <w:lang w:val="bg-BG"/>
        </w:rPr>
        <w:t xml:space="preserve"> de </w:t>
      </w:r>
      <w:proofErr w:type="spellStart"/>
      <w:r w:rsidRPr="00070878">
        <w:rPr>
          <w:lang w:val="bg-BG"/>
        </w:rPr>
        <w:t>la</w:t>
      </w:r>
      <w:proofErr w:type="spellEnd"/>
      <w:r w:rsidRPr="00070878">
        <w:rPr>
          <w:lang w:val="bg-BG"/>
        </w:rPr>
        <w:t xml:space="preserve"> </w:t>
      </w:r>
      <w:proofErr w:type="spellStart"/>
      <w:r w:rsidRPr="00070878">
        <w:rPr>
          <w:lang w:val="bg-BG"/>
        </w:rPr>
        <w:t>Junta</w:t>
      </w:r>
      <w:proofErr w:type="spellEnd"/>
      <w:r w:rsidRPr="00070878">
        <w:rPr>
          <w:lang w:val="bg-BG"/>
        </w:rPr>
        <w:t xml:space="preserve"> de </w:t>
      </w:r>
      <w:proofErr w:type="spellStart"/>
      <w:r w:rsidRPr="00070878">
        <w:rPr>
          <w:lang w:val="bg-BG"/>
        </w:rPr>
        <w:t>Castilla</w:t>
      </w:r>
      <w:proofErr w:type="spellEnd"/>
      <w:r w:rsidRPr="00070878">
        <w:rPr>
          <w:lang w:val="bg-BG"/>
        </w:rPr>
        <w:t xml:space="preserve"> y </w:t>
      </w:r>
      <w:proofErr w:type="spellStart"/>
      <w:r w:rsidRPr="00070878">
        <w:rPr>
          <w:lang w:val="bg-BG"/>
        </w:rPr>
        <w:t>León</w:t>
      </w:r>
      <w:proofErr w:type="spellEnd"/>
      <w:r w:rsidRPr="00070878">
        <w:rPr>
          <w:lang w:val="bg-BG"/>
        </w:rPr>
        <w:t xml:space="preserve">  дело C-585/20, ECLI:EU:C:2022:806.</w:t>
      </w:r>
    </w:p>
  </w:footnote>
  <w:footnote w:id="17">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2006/112/ЕО на Съвета от 28 ноември 2006 г. относно общата система на данъка върху добавената стойност (ОВ L 347, 11.12.2006 г., стр. 1).</w:t>
      </w:r>
    </w:p>
  </w:footnote>
  <w:footnote w:id="18">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2014/55/ЕС на Европейския парламент и на Съвета от 16 април 2014 г. относно електронното фактуриране при обществените поръчки (ОВ L 133, 6.5.2014 г., стр. 1).</w:t>
      </w:r>
    </w:p>
  </w:footnote>
  <w:footnote w:id="19">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(ЕС) 2019/633 на Европейския парламент и на Съвета от 17 април 2019 г. относно нелоялните търговски практики в отношенията между стопанските субекти във веригата за доставки на селскостопански и хранителни продукти (ОВ L 111, 25.4.2019 г., стр. 59).</w:t>
      </w:r>
    </w:p>
  </w:footnote>
  <w:footnote w:id="20">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Член 23 от Регламент (ЕС) № 1308/2013 на Европейския парламент и на Съвета от 17 декември 2013 г. за установяване на обща организация на пазарите на селскостопански продукти (ОВ L 347, 20.12.2013 г., стр. 671).</w:t>
      </w:r>
    </w:p>
  </w:footnote>
  <w:footnote w:id="21">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Член 172а от Регламент (ЕС) № 1308/2013 на Европейския парламент и на Съвета от 17 декември 2013 г. за установяване на обща организация на пазарите на селскостопански продукти (ОВ L 347, 20.12.2013 г., стр. 671).</w:t>
      </w:r>
    </w:p>
  </w:footnote>
  <w:footnote w:id="22">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Член 147а от Регламент (ЕС) № 1308/2013 на Европейския парламент и на Съвета от 17 декември 2013 г. за установяване на обща организация на пазарите на селскостопански продукти (ОВ L 347, 20.12.2013 г., стр. 671).</w:t>
      </w:r>
    </w:p>
  </w:footnote>
  <w:footnote w:id="23">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(ЕС) 2019/1023 на Европейския парламент и на Съвета от 20 юни 2019 г. за рамките за превантивно преструктуриране, за опрощаването на задължения и забраната за осъществяване на дейност, за мерките за повишаване на ефективността на производствата по преструктуриране, несъстоятелност и опрощаване на задължения и за изменение на Директива (ЕС) 2017/1132 (ОВ L 172, 26.6.2019 г., стр. 18).</w:t>
      </w:r>
    </w:p>
  </w:footnote>
  <w:footnote w:id="24">
    <w:p w:rsidR="00BB1135" w:rsidRPr="00070878" w:rsidRDefault="00BB1135" w:rsidP="00BB1135">
      <w:pPr>
        <w:pStyle w:val="FootnoteTextForceStyle"/>
        <w:rPr>
          <w:lang w:val="bg-BG"/>
        </w:rPr>
      </w:pPr>
      <w:r w:rsidRPr="00070878">
        <w:rPr>
          <w:vertAlign w:val="superscript"/>
          <w:lang w:val="bg-BG"/>
        </w:rPr>
        <w:footnoteRef/>
      </w:r>
      <w:r w:rsidRPr="00070878">
        <w:rPr>
          <w:lang w:val="bg-BG"/>
        </w:rPr>
        <w:tab/>
        <w:t>Директива 2009/81/ЕО на Европейския парламент и на Съвета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8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BG"/>
    <w:docVar w:name="dvnumam" w:val="91"/>
    <w:docVar w:name="dvpe" w:val="756.002"/>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борба със забавата на плащанията по търговски сделки(COM(2023)0533 – C9-0338/2023 – 2023/0323(COD))"/>
  </w:docVars>
  <w:rsids>
    <w:rsidRoot w:val="00346486"/>
    <w:rsid w:val="00002272"/>
    <w:rsid w:val="00064002"/>
    <w:rsid w:val="000677B9"/>
    <w:rsid w:val="00074056"/>
    <w:rsid w:val="000831BA"/>
    <w:rsid w:val="000A42CC"/>
    <w:rsid w:val="000E7DD9"/>
    <w:rsid w:val="0010095E"/>
    <w:rsid w:val="00125B37"/>
    <w:rsid w:val="00187494"/>
    <w:rsid w:val="001F32AE"/>
    <w:rsid w:val="001F3EE4"/>
    <w:rsid w:val="002767FF"/>
    <w:rsid w:val="002B18FE"/>
    <w:rsid w:val="002B5493"/>
    <w:rsid w:val="002C0886"/>
    <w:rsid w:val="00343214"/>
    <w:rsid w:val="00346486"/>
    <w:rsid w:val="00361C00"/>
    <w:rsid w:val="00395FA1"/>
    <w:rsid w:val="003E15D4"/>
    <w:rsid w:val="00411CCE"/>
    <w:rsid w:val="0041666E"/>
    <w:rsid w:val="00421060"/>
    <w:rsid w:val="00463AFA"/>
    <w:rsid w:val="00471C19"/>
    <w:rsid w:val="004867E3"/>
    <w:rsid w:val="00494A28"/>
    <w:rsid w:val="004C0004"/>
    <w:rsid w:val="004C5D52"/>
    <w:rsid w:val="004F48CE"/>
    <w:rsid w:val="0050519A"/>
    <w:rsid w:val="005072A1"/>
    <w:rsid w:val="00514517"/>
    <w:rsid w:val="00545827"/>
    <w:rsid w:val="00560270"/>
    <w:rsid w:val="005C2568"/>
    <w:rsid w:val="006037C0"/>
    <w:rsid w:val="006631B6"/>
    <w:rsid w:val="00680577"/>
    <w:rsid w:val="00691890"/>
    <w:rsid w:val="006F74FA"/>
    <w:rsid w:val="00731ADD"/>
    <w:rsid w:val="00734777"/>
    <w:rsid w:val="00747932"/>
    <w:rsid w:val="00751A4A"/>
    <w:rsid w:val="00756632"/>
    <w:rsid w:val="00762C74"/>
    <w:rsid w:val="00786EC0"/>
    <w:rsid w:val="007D0823"/>
    <w:rsid w:val="007D1690"/>
    <w:rsid w:val="007E22AD"/>
    <w:rsid w:val="00812E5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D80"/>
    <w:rsid w:val="00A778C7"/>
    <w:rsid w:val="00A90A0F"/>
    <w:rsid w:val="00AA053C"/>
    <w:rsid w:val="00AB441E"/>
    <w:rsid w:val="00AB6293"/>
    <w:rsid w:val="00AE0928"/>
    <w:rsid w:val="00AF3B82"/>
    <w:rsid w:val="00B12E95"/>
    <w:rsid w:val="00B22876"/>
    <w:rsid w:val="00B558F0"/>
    <w:rsid w:val="00BB1135"/>
    <w:rsid w:val="00BD48FE"/>
    <w:rsid w:val="00BD7BD8"/>
    <w:rsid w:val="00BE6ADC"/>
    <w:rsid w:val="00C05BFE"/>
    <w:rsid w:val="00C23CD4"/>
    <w:rsid w:val="00C42423"/>
    <w:rsid w:val="00C61C0C"/>
    <w:rsid w:val="00C941CB"/>
    <w:rsid w:val="00CC2357"/>
    <w:rsid w:val="00CF071A"/>
    <w:rsid w:val="00D058B8"/>
    <w:rsid w:val="00D56C11"/>
    <w:rsid w:val="00D834A0"/>
    <w:rsid w:val="00D872DF"/>
    <w:rsid w:val="00D91E21"/>
    <w:rsid w:val="00DA7FCD"/>
    <w:rsid w:val="00E365E1"/>
    <w:rsid w:val="00E740B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9EE23"/>
  <w15:chartTrackingRefBased/>
  <w15:docId w15:val="{1534113F-534C-4957-9C4A-849084B0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63AFA"/>
    <w:rPr>
      <w:b/>
      <w:kern w:val="28"/>
      <w:sz w:val="28"/>
      <w:lang w:val="fr-FR" w:eastAsia="fr-FR"/>
    </w:rPr>
  </w:style>
  <w:style w:type="character" w:customStyle="1" w:styleId="Heading2Char">
    <w:name w:val="Heading 2 Char"/>
    <w:basedOn w:val="DefaultParagraphFont"/>
    <w:link w:val="Heading2"/>
    <w:semiHidden/>
    <w:rsid w:val="00463AFA"/>
    <w:rPr>
      <w:sz w:val="24"/>
      <w:lang w:val="fr-FR" w:eastAsia="fr-FR"/>
    </w:rPr>
  </w:style>
  <w:style w:type="character" w:customStyle="1" w:styleId="Heading3Char">
    <w:name w:val="Heading 3 Char"/>
    <w:basedOn w:val="DefaultParagraphFont"/>
    <w:link w:val="Heading3"/>
    <w:semiHidden/>
    <w:rsid w:val="00463AFA"/>
    <w:rPr>
      <w:rFonts w:ascii="Arial" w:hAnsi="Arial"/>
      <w:sz w:val="24"/>
      <w:lang w:val="fr-FR" w:eastAsia="fr-FR"/>
    </w:rPr>
  </w:style>
  <w:style w:type="character" w:customStyle="1" w:styleId="Heading4Char">
    <w:name w:val="Heading 4 Char"/>
    <w:basedOn w:val="DefaultParagraphFont"/>
    <w:link w:val="Heading4"/>
    <w:semiHidden/>
    <w:rsid w:val="00463AFA"/>
    <w:rPr>
      <w:sz w:val="24"/>
      <w:lang w:val="en-US" w:eastAsia="fr-FR"/>
    </w:rPr>
  </w:style>
  <w:style w:type="character" w:customStyle="1" w:styleId="Heading5Char">
    <w:name w:val="Heading 5 Char"/>
    <w:basedOn w:val="DefaultParagraphFont"/>
    <w:link w:val="Heading5"/>
    <w:semiHidden/>
    <w:rsid w:val="00463AFA"/>
    <w:rPr>
      <w:sz w:val="24"/>
      <w:lang w:val="en-US" w:eastAsia="fr-FR"/>
    </w:rPr>
  </w:style>
  <w:style w:type="character" w:customStyle="1" w:styleId="Heading6Char">
    <w:name w:val="Heading 6 Char"/>
    <w:basedOn w:val="DefaultParagraphFont"/>
    <w:link w:val="Heading6"/>
    <w:semiHidden/>
    <w:rsid w:val="00463AFA"/>
    <w:rPr>
      <w:i/>
      <w:sz w:val="22"/>
      <w:lang w:val="bg-BG"/>
    </w:rPr>
  </w:style>
  <w:style w:type="character" w:customStyle="1" w:styleId="Heading7Char">
    <w:name w:val="Heading 7 Char"/>
    <w:basedOn w:val="DefaultParagraphFont"/>
    <w:link w:val="Heading7"/>
    <w:semiHidden/>
    <w:rsid w:val="00463AFA"/>
    <w:rPr>
      <w:rFonts w:ascii="Arial" w:hAnsi="Arial"/>
      <w:sz w:val="24"/>
      <w:lang w:val="bg-BG"/>
    </w:rPr>
  </w:style>
  <w:style w:type="character" w:customStyle="1" w:styleId="Heading8Char">
    <w:name w:val="Heading 8 Char"/>
    <w:basedOn w:val="DefaultParagraphFont"/>
    <w:link w:val="Heading8"/>
    <w:semiHidden/>
    <w:rsid w:val="00463AFA"/>
    <w:rPr>
      <w:rFonts w:ascii="Arial" w:hAnsi="Arial"/>
      <w:i/>
      <w:sz w:val="24"/>
      <w:lang w:val="bg-BG"/>
    </w:rPr>
  </w:style>
  <w:style w:type="character" w:customStyle="1" w:styleId="Heading9Char">
    <w:name w:val="Heading 9 Char"/>
    <w:basedOn w:val="DefaultParagraphFont"/>
    <w:link w:val="Heading9"/>
    <w:semiHidden/>
    <w:rsid w:val="00463AFA"/>
    <w:rPr>
      <w:rFonts w:ascii="Arial" w:hAnsi="Arial"/>
      <w:b/>
      <w:i/>
      <w:sz w:val="18"/>
      <w:lang w:val="bg-BG"/>
    </w:rPr>
  </w:style>
  <w:style w:type="paragraph" w:styleId="TOCHeading">
    <w:name w:val="TOC Heading"/>
    <w:basedOn w:val="Normal"/>
    <w:next w:val="Normal"/>
    <w:unhideWhenUsed/>
    <w:qFormat/>
    <w:rsid w:val="00463AFA"/>
    <w:pPr>
      <w:widowControl/>
      <w:spacing w:after="240"/>
    </w:pPr>
    <w:rPr>
      <w:lang w:val="en-GB"/>
    </w:rPr>
  </w:style>
  <w:style w:type="paragraph" w:customStyle="1" w:styleId="EPFooter2">
    <w:name w:val="EPFooter2"/>
    <w:basedOn w:val="Normal"/>
    <w:next w:val="Normal"/>
    <w:rsid w:val="00463AF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63AFA"/>
    <w:pPr>
      <w:keepNext/>
      <w:spacing w:after="240"/>
      <w:jc w:val="right"/>
    </w:pPr>
    <w:rPr>
      <w:rFonts w:ascii="Arial" w:hAnsi="Arial"/>
      <w:b/>
    </w:rPr>
  </w:style>
  <w:style w:type="paragraph" w:customStyle="1" w:styleId="Normal6a">
    <w:name w:val="Normal6a"/>
    <w:basedOn w:val="Normal"/>
    <w:rsid w:val="00463AFA"/>
    <w:pPr>
      <w:spacing w:after="120"/>
    </w:pPr>
  </w:style>
  <w:style w:type="paragraph" w:customStyle="1" w:styleId="PageHeading">
    <w:name w:val="PageHeading"/>
    <w:basedOn w:val="Normal"/>
    <w:rsid w:val="00463AFA"/>
    <w:pPr>
      <w:keepNext/>
      <w:spacing w:after="480"/>
      <w:jc w:val="center"/>
    </w:pPr>
    <w:rPr>
      <w:rFonts w:ascii="Arial" w:hAnsi="Arial" w:cs="Arial"/>
      <w:b/>
    </w:rPr>
  </w:style>
  <w:style w:type="paragraph" w:customStyle="1" w:styleId="NormalBold">
    <w:name w:val="NormalBold"/>
    <w:basedOn w:val="Normal"/>
    <w:link w:val="NormalBoldChar"/>
    <w:rsid w:val="00463AFA"/>
    <w:rPr>
      <w:b/>
    </w:rPr>
  </w:style>
  <w:style w:type="paragraph" w:customStyle="1" w:styleId="NormalBold12a">
    <w:name w:val="NormalBold12a"/>
    <w:basedOn w:val="Normal"/>
    <w:rsid w:val="00463AFA"/>
    <w:pPr>
      <w:spacing w:after="240"/>
    </w:pPr>
    <w:rPr>
      <w:b/>
    </w:rPr>
  </w:style>
  <w:style w:type="paragraph" w:customStyle="1" w:styleId="AmJustText">
    <w:name w:val="AmJustText"/>
    <w:basedOn w:val="Normal"/>
    <w:rsid w:val="00463AFA"/>
    <w:pPr>
      <w:spacing w:after="240"/>
    </w:pPr>
    <w:rPr>
      <w:i/>
    </w:rPr>
  </w:style>
  <w:style w:type="paragraph" w:customStyle="1" w:styleId="NormalHanging12a">
    <w:name w:val="NormalHanging12a"/>
    <w:basedOn w:val="Normal"/>
    <w:rsid w:val="00463AFA"/>
    <w:pPr>
      <w:spacing w:after="240"/>
      <w:ind w:left="567" w:hanging="567"/>
    </w:pPr>
  </w:style>
  <w:style w:type="paragraph" w:customStyle="1" w:styleId="CoverNormal24a">
    <w:name w:val="CoverNormal24a"/>
    <w:basedOn w:val="Normal"/>
    <w:rsid w:val="00463AFA"/>
    <w:pPr>
      <w:spacing w:after="480"/>
      <w:ind w:left="1417"/>
    </w:pPr>
  </w:style>
  <w:style w:type="paragraph" w:customStyle="1" w:styleId="CoverNormal">
    <w:name w:val="CoverNormal"/>
    <w:basedOn w:val="Normal"/>
    <w:rsid w:val="00463AFA"/>
    <w:pPr>
      <w:ind w:left="1418"/>
    </w:pPr>
  </w:style>
  <w:style w:type="paragraph" w:customStyle="1" w:styleId="AmCrossRef">
    <w:name w:val="AmCrossRef"/>
    <w:basedOn w:val="Normal"/>
    <w:rsid w:val="00463AFA"/>
    <w:pPr>
      <w:spacing w:before="240" w:after="240"/>
      <w:jc w:val="center"/>
    </w:pPr>
    <w:rPr>
      <w:i/>
    </w:rPr>
  </w:style>
  <w:style w:type="paragraph" w:customStyle="1" w:styleId="AmJustTitle">
    <w:name w:val="AmJustTitle"/>
    <w:basedOn w:val="Normal"/>
    <w:next w:val="AmJustText"/>
    <w:rsid w:val="00463AFA"/>
    <w:pPr>
      <w:keepNext/>
      <w:spacing w:before="240" w:after="240"/>
      <w:jc w:val="center"/>
    </w:pPr>
    <w:rPr>
      <w:i/>
    </w:rPr>
  </w:style>
  <w:style w:type="paragraph" w:customStyle="1" w:styleId="CoverReference">
    <w:name w:val="CoverReference"/>
    <w:basedOn w:val="Normal"/>
    <w:rsid w:val="00463AFA"/>
    <w:pPr>
      <w:spacing w:before="1080"/>
      <w:jc w:val="right"/>
    </w:pPr>
    <w:rPr>
      <w:rFonts w:ascii="Arial" w:hAnsi="Arial" w:cs="Arial"/>
      <w:b/>
    </w:rPr>
  </w:style>
  <w:style w:type="paragraph" w:customStyle="1" w:styleId="CoverDocType">
    <w:name w:val="CoverDocType"/>
    <w:basedOn w:val="Normal"/>
    <w:rsid w:val="00463AFA"/>
    <w:pPr>
      <w:ind w:left="1418"/>
    </w:pPr>
    <w:rPr>
      <w:rFonts w:ascii="Arial" w:hAnsi="Arial"/>
      <w:b/>
      <w:sz w:val="48"/>
    </w:rPr>
  </w:style>
  <w:style w:type="paragraph" w:customStyle="1" w:styleId="CoverDocType24a">
    <w:name w:val="CoverDocType24a"/>
    <w:basedOn w:val="Normal"/>
    <w:rsid w:val="00463AFA"/>
    <w:pPr>
      <w:spacing w:after="480"/>
      <w:ind w:left="1418"/>
    </w:pPr>
    <w:rPr>
      <w:rFonts w:ascii="Arial" w:hAnsi="Arial"/>
      <w:b/>
      <w:sz w:val="48"/>
    </w:rPr>
  </w:style>
  <w:style w:type="paragraph" w:customStyle="1" w:styleId="CoverDate">
    <w:name w:val="CoverDate"/>
    <w:basedOn w:val="Normal"/>
    <w:rsid w:val="00463AFA"/>
    <w:pPr>
      <w:spacing w:before="240" w:after="1200"/>
    </w:pPr>
  </w:style>
  <w:style w:type="paragraph" w:styleId="Header">
    <w:name w:val="header"/>
    <w:basedOn w:val="Normal"/>
    <w:link w:val="HeaderChar"/>
    <w:rsid w:val="00463AFA"/>
    <w:pPr>
      <w:tabs>
        <w:tab w:val="center" w:pos="4513"/>
        <w:tab w:val="right" w:pos="9026"/>
      </w:tabs>
    </w:pPr>
  </w:style>
  <w:style w:type="character" w:customStyle="1" w:styleId="HeaderChar">
    <w:name w:val="Header Char"/>
    <w:basedOn w:val="DefaultParagraphFont"/>
    <w:link w:val="Header"/>
    <w:rsid w:val="00463AFA"/>
    <w:rPr>
      <w:sz w:val="24"/>
      <w:lang w:val="bg-BG"/>
    </w:rPr>
  </w:style>
  <w:style w:type="paragraph" w:customStyle="1" w:styleId="AmOrLang">
    <w:name w:val="AmOrLang"/>
    <w:basedOn w:val="Normal"/>
    <w:rsid w:val="00463AFA"/>
    <w:pPr>
      <w:spacing w:before="240" w:after="240"/>
      <w:jc w:val="right"/>
    </w:pPr>
  </w:style>
  <w:style w:type="paragraph" w:customStyle="1" w:styleId="AmColumnHeading">
    <w:name w:val="AmColumnHeading"/>
    <w:basedOn w:val="Normal"/>
    <w:rsid w:val="00463AFA"/>
    <w:pPr>
      <w:spacing w:after="240"/>
      <w:jc w:val="center"/>
    </w:pPr>
    <w:rPr>
      <w:i/>
    </w:rPr>
  </w:style>
  <w:style w:type="paragraph" w:customStyle="1" w:styleId="AmNumberTabs">
    <w:name w:val="AmNumberTabs"/>
    <w:basedOn w:val="Normal"/>
    <w:rsid w:val="00463A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63AFA"/>
    <w:pPr>
      <w:spacing w:before="240"/>
    </w:pPr>
    <w:rPr>
      <w:b/>
    </w:rPr>
  </w:style>
  <w:style w:type="paragraph" w:customStyle="1" w:styleId="EPBody">
    <w:name w:val="EPBody"/>
    <w:basedOn w:val="Normal"/>
    <w:rsid w:val="00463AFA"/>
    <w:pPr>
      <w:jc w:val="center"/>
    </w:pPr>
    <w:rPr>
      <w:rFonts w:ascii="Arial" w:hAnsi="Arial" w:cs="Arial"/>
      <w:i/>
      <w:sz w:val="22"/>
      <w:szCs w:val="22"/>
    </w:rPr>
  </w:style>
  <w:style w:type="paragraph" w:customStyle="1" w:styleId="EPFooter">
    <w:name w:val="EPFooter"/>
    <w:basedOn w:val="Normal"/>
    <w:rsid w:val="00463AFA"/>
    <w:pPr>
      <w:tabs>
        <w:tab w:val="center" w:pos="4535"/>
        <w:tab w:val="right" w:pos="9071"/>
      </w:tabs>
      <w:spacing w:before="240" w:after="240"/>
    </w:pPr>
    <w:rPr>
      <w:color w:val="010000"/>
      <w:sz w:val="22"/>
    </w:rPr>
  </w:style>
  <w:style w:type="paragraph" w:customStyle="1" w:styleId="EPComma">
    <w:name w:val="EPComma"/>
    <w:basedOn w:val="Normal"/>
    <w:rsid w:val="00463AFA"/>
    <w:pPr>
      <w:spacing w:before="480" w:after="240"/>
    </w:pPr>
  </w:style>
  <w:style w:type="paragraph" w:customStyle="1" w:styleId="Lgendesigne">
    <w:name w:val="Légende signe"/>
    <w:basedOn w:val="Normal"/>
    <w:rsid w:val="00463AFA"/>
    <w:pPr>
      <w:tabs>
        <w:tab w:val="right" w:pos="454"/>
        <w:tab w:val="left" w:pos="737"/>
      </w:tabs>
      <w:ind w:left="737" w:hanging="737"/>
    </w:pPr>
    <w:rPr>
      <w:snapToGrid w:val="0"/>
      <w:sz w:val="18"/>
      <w:lang w:eastAsia="en-US"/>
    </w:rPr>
  </w:style>
  <w:style w:type="paragraph" w:customStyle="1" w:styleId="Lgendetitre">
    <w:name w:val="Légende titre"/>
    <w:basedOn w:val="Normal"/>
    <w:rsid w:val="00463AFA"/>
    <w:pPr>
      <w:spacing w:before="240" w:after="240"/>
    </w:pPr>
    <w:rPr>
      <w:b/>
      <w:i/>
      <w:snapToGrid w:val="0"/>
      <w:lang w:eastAsia="en-US"/>
    </w:rPr>
  </w:style>
  <w:style w:type="paragraph" w:customStyle="1" w:styleId="Lgendestandard">
    <w:name w:val="Légende standard"/>
    <w:basedOn w:val="Normal"/>
    <w:rsid w:val="00463AFA"/>
    <w:rPr>
      <w:sz w:val="18"/>
    </w:rPr>
  </w:style>
  <w:style w:type="paragraph" w:customStyle="1" w:styleId="Default">
    <w:name w:val="Default"/>
    <w:rsid w:val="00463AF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bg-BG"/>
      <w14:textOutline w14:w="0" w14:cap="flat" w14:cmpd="sng" w14:algn="ctr">
        <w14:noFill/>
        <w14:prstDash w14:val="solid"/>
        <w14:bevel/>
      </w14:textOutline>
    </w:rPr>
  </w:style>
  <w:style w:type="paragraph" w:customStyle="1" w:styleId="Normal6">
    <w:name w:val="Normal6"/>
    <w:basedOn w:val="Normal"/>
    <w:link w:val="Normal6Char"/>
    <w:rsid w:val="00463AFA"/>
    <w:pPr>
      <w:spacing w:after="120"/>
    </w:pPr>
  </w:style>
  <w:style w:type="character" w:customStyle="1" w:styleId="NormalBoldChar">
    <w:name w:val="NormalBold Char"/>
    <w:basedOn w:val="DefaultParagraphFont"/>
    <w:link w:val="NormalBold"/>
    <w:rsid w:val="00463AFA"/>
    <w:rPr>
      <w:b/>
      <w:sz w:val="24"/>
      <w:lang w:val="bg-BG"/>
    </w:rPr>
  </w:style>
  <w:style w:type="character" w:customStyle="1" w:styleId="Normal6Char">
    <w:name w:val="Normal6 Char"/>
    <w:basedOn w:val="DefaultParagraphFont"/>
    <w:link w:val="Normal6"/>
    <w:rsid w:val="00463AFA"/>
    <w:rPr>
      <w:sz w:val="24"/>
      <w:lang w:val="bg-BG"/>
    </w:rPr>
  </w:style>
  <w:style w:type="paragraph" w:customStyle="1" w:styleId="ColumnHeading">
    <w:name w:val="ColumnHeading"/>
    <w:basedOn w:val="Normal"/>
    <w:rsid w:val="00463AFA"/>
    <w:pPr>
      <w:spacing w:after="240"/>
      <w:jc w:val="center"/>
    </w:pPr>
    <w:rPr>
      <w:i/>
    </w:rPr>
  </w:style>
  <w:style w:type="paragraph" w:customStyle="1" w:styleId="AMNumberTabs0">
    <w:name w:val="AMNumberTabs"/>
    <w:basedOn w:val="Normal"/>
    <w:rsid w:val="00463A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63AFA"/>
    <w:pPr>
      <w:jc w:val="right"/>
    </w:pPr>
    <w:rPr>
      <w:lang w:val="bg-BG"/>
    </w:rPr>
  </w:style>
  <w:style w:type="paragraph" w:styleId="Footer">
    <w:name w:val="footer"/>
    <w:basedOn w:val="Normal"/>
    <w:link w:val="FooterChar"/>
    <w:rsid w:val="00463AFA"/>
    <w:pPr>
      <w:tabs>
        <w:tab w:val="center" w:pos="4513"/>
        <w:tab w:val="right" w:pos="9026"/>
      </w:tabs>
    </w:pPr>
  </w:style>
  <w:style w:type="character" w:customStyle="1" w:styleId="FooterChar">
    <w:name w:val="Footer Char"/>
    <w:basedOn w:val="DefaultParagraphFont"/>
    <w:link w:val="Footer"/>
    <w:rsid w:val="00463AFA"/>
    <w:rPr>
      <w:sz w:val="24"/>
      <w:lang w:val="bg-BG"/>
    </w:rPr>
  </w:style>
  <w:style w:type="paragraph" w:styleId="BalloonText">
    <w:name w:val="Balloon Text"/>
    <w:basedOn w:val="Normal"/>
    <w:link w:val="BalloonTextChar"/>
    <w:unhideWhenUsed/>
    <w:rsid w:val="00463AFA"/>
    <w:rPr>
      <w:rFonts w:ascii="Segoe UI" w:hAnsi="Segoe UI" w:cs="Segoe UI"/>
      <w:sz w:val="18"/>
      <w:szCs w:val="18"/>
    </w:rPr>
  </w:style>
  <w:style w:type="character" w:customStyle="1" w:styleId="BalloonTextChar">
    <w:name w:val="Balloon Text Char"/>
    <w:basedOn w:val="DefaultParagraphFont"/>
    <w:link w:val="BalloonText"/>
    <w:rsid w:val="00463AFA"/>
    <w:rPr>
      <w:rFonts w:ascii="Segoe UI" w:hAnsi="Segoe UI" w:cs="Segoe UI"/>
      <w:sz w:val="18"/>
      <w:szCs w:val="18"/>
      <w:lang w:val="bg-BG"/>
    </w:rPr>
  </w:style>
  <w:style w:type="character" w:styleId="CommentReference">
    <w:name w:val="annotation reference"/>
    <w:basedOn w:val="DefaultParagraphFont"/>
    <w:rsid w:val="00463AFA"/>
    <w:rPr>
      <w:sz w:val="16"/>
      <w:szCs w:val="16"/>
    </w:rPr>
  </w:style>
  <w:style w:type="paragraph" w:styleId="CommentText">
    <w:name w:val="annotation text"/>
    <w:basedOn w:val="Normal"/>
    <w:link w:val="CommentTextChar"/>
    <w:rsid w:val="00463AFA"/>
    <w:rPr>
      <w:sz w:val="20"/>
    </w:rPr>
  </w:style>
  <w:style w:type="character" w:customStyle="1" w:styleId="CommentTextChar">
    <w:name w:val="Comment Text Char"/>
    <w:basedOn w:val="DefaultParagraphFont"/>
    <w:link w:val="CommentText"/>
    <w:rsid w:val="00463AFA"/>
    <w:rPr>
      <w:lang w:val="bg-BG"/>
    </w:rPr>
  </w:style>
  <w:style w:type="paragraph" w:styleId="CommentSubject">
    <w:name w:val="annotation subject"/>
    <w:basedOn w:val="CommentText"/>
    <w:next w:val="CommentText"/>
    <w:link w:val="CommentSubjectChar"/>
    <w:unhideWhenUsed/>
    <w:rsid w:val="00463AFA"/>
    <w:rPr>
      <w:b/>
      <w:bCs/>
    </w:rPr>
  </w:style>
  <w:style w:type="character" w:customStyle="1" w:styleId="CommentSubjectChar">
    <w:name w:val="Comment Subject Char"/>
    <w:basedOn w:val="CommentTextChar"/>
    <w:link w:val="CommentSubject"/>
    <w:rsid w:val="00463AFA"/>
    <w:rPr>
      <w:b/>
      <w:bCs/>
      <w:lang w:val="bg-BG"/>
    </w:rPr>
  </w:style>
  <w:style w:type="paragraph" w:customStyle="1" w:styleId="Normal24a">
    <w:name w:val="Normal24a"/>
    <w:basedOn w:val="Normal"/>
    <w:rsid w:val="00463AFA"/>
    <w:pPr>
      <w:spacing w:after="480"/>
    </w:pPr>
  </w:style>
  <w:style w:type="paragraph" w:customStyle="1" w:styleId="NormalBoldCenter">
    <w:name w:val="NormalBoldCenter"/>
    <w:basedOn w:val="Normal"/>
    <w:rsid w:val="00463AFA"/>
    <w:pPr>
      <w:jc w:val="center"/>
    </w:pPr>
    <w:rPr>
      <w:b/>
    </w:rPr>
  </w:style>
  <w:style w:type="character" w:customStyle="1" w:styleId="NormalBold12bChar">
    <w:name w:val="NormalBold12b Char"/>
    <w:basedOn w:val="DefaultParagraphFont"/>
    <w:link w:val="NormalBold12b"/>
    <w:locked/>
    <w:rsid w:val="00463AFA"/>
    <w:rPr>
      <w:b/>
      <w:sz w:val="24"/>
      <w:lang w:val="bg-BG"/>
    </w:rPr>
  </w:style>
  <w:style w:type="paragraph" w:customStyle="1" w:styleId="Normal12a">
    <w:name w:val="Normal12a"/>
    <w:basedOn w:val="Normal"/>
    <w:rsid w:val="00463AFA"/>
    <w:pPr>
      <w:spacing w:after="240"/>
    </w:pPr>
  </w:style>
  <w:style w:type="paragraph" w:customStyle="1" w:styleId="RollCallVotes">
    <w:name w:val="RollCallVotes"/>
    <w:basedOn w:val="Normal"/>
    <w:rsid w:val="00463AFA"/>
    <w:pPr>
      <w:spacing w:before="120" w:after="120"/>
      <w:jc w:val="center"/>
    </w:pPr>
    <w:rPr>
      <w:b/>
      <w:bCs/>
      <w:snapToGrid w:val="0"/>
      <w:sz w:val="16"/>
      <w:lang w:eastAsia="en-US"/>
    </w:rPr>
  </w:style>
  <w:style w:type="paragraph" w:customStyle="1" w:styleId="RollCallTabs">
    <w:name w:val="RollCallTabs"/>
    <w:basedOn w:val="Normal"/>
    <w:qFormat/>
    <w:rsid w:val="00463AFA"/>
    <w:pPr>
      <w:tabs>
        <w:tab w:val="center" w:pos="284"/>
        <w:tab w:val="left" w:pos="426"/>
      </w:tabs>
    </w:pPr>
    <w:rPr>
      <w:snapToGrid w:val="0"/>
      <w:lang w:eastAsia="en-US"/>
    </w:rPr>
  </w:style>
  <w:style w:type="paragraph" w:customStyle="1" w:styleId="RollCallSymbols14pt">
    <w:name w:val="RollCallSymbols14pt"/>
    <w:basedOn w:val="Normal"/>
    <w:rsid w:val="00463AFA"/>
    <w:pPr>
      <w:spacing w:before="120" w:after="120"/>
      <w:jc w:val="center"/>
    </w:pPr>
    <w:rPr>
      <w:rFonts w:ascii="Arial" w:hAnsi="Arial"/>
      <w:b/>
      <w:bCs/>
      <w:snapToGrid w:val="0"/>
      <w:sz w:val="28"/>
      <w:lang w:eastAsia="en-US"/>
    </w:rPr>
  </w:style>
  <w:style w:type="paragraph" w:customStyle="1" w:styleId="RollCallTable">
    <w:name w:val="RollCallTable"/>
    <w:basedOn w:val="Normal"/>
    <w:rsid w:val="00463AFA"/>
    <w:pPr>
      <w:spacing w:before="120" w:after="120"/>
    </w:pPr>
    <w:rPr>
      <w:snapToGrid w:val="0"/>
      <w:sz w:val="16"/>
      <w:lang w:eastAsia="en-US"/>
    </w:rPr>
  </w:style>
  <w:style w:type="paragraph" w:customStyle="1" w:styleId="a">
    <w:name w:val="Зь"/>
    <w:basedOn w:val="Normal"/>
    <w:rsid w:val="00463AFA"/>
    <w:pPr>
      <w:jc w:val="center"/>
      <w:outlineLvl w:val="0"/>
    </w:pPr>
    <w:rPr>
      <w:rFonts w:ascii="Arial" w:hAnsi="Arial"/>
      <w:b/>
    </w:rPr>
  </w:style>
  <w:style w:type="paragraph" w:customStyle="1" w:styleId="PageHeadingA">
    <w:name w:val="PageHeading+A"/>
    <w:basedOn w:val="a"/>
    <w:rsid w:val="00463AFA"/>
  </w:style>
  <w:style w:type="character" w:styleId="Hyperlink">
    <w:name w:val="Hyperlink"/>
    <w:basedOn w:val="DefaultParagraphFont"/>
    <w:rsid w:val="00812E5A"/>
    <w:rPr>
      <w:color w:val="0563C1" w:themeColor="hyperlink"/>
      <w:u w:val="single"/>
    </w:rPr>
  </w:style>
  <w:style w:type="paragraph" w:customStyle="1" w:styleId="FootnoteTextForceStyle">
    <w:name w:val="Footnote Text ForceStyle"/>
    <w:rsid w:val="00BB1135"/>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2F86A-4528-4DF9-B9DF-1A8B87719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9659</Words>
  <Characters>56185</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2024-12-02T13:35:00Z</dcterms:created>
  <dcterms:modified xsi:type="dcterms:W3CDTF">2024-12-02T13:35:00Z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P9_TA(2024)0299_</vt:lpwstr>
  </property>
  <property fmtid="{D5CDD505-2E9C-101B-9397-08002B2CF9AE}" pid="4" name="&lt;Type&gt;">
    <vt:lpwstr>RR</vt:lpwstr>
  </property>
  <property fmtid="{D5CDD505-2E9C-101B-9397-08002B2CF9AE}" pid="5" name="&lt;Model&gt;">
    <vt:lpwstr/>
  </property>
</Properties>
</file>