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7713" w14:paraId="0BEC7AC6" w14:textId="77777777" w:rsidTr="0010095E">
        <w:trPr>
          <w:trHeight w:hRule="exact" w:val="1418"/>
        </w:trPr>
        <w:tc>
          <w:tcPr>
            <w:tcW w:w="6804" w:type="dxa"/>
            <w:shd w:val="clear" w:color="auto" w:fill="auto"/>
            <w:vAlign w:val="center"/>
          </w:tcPr>
          <w:p w14:paraId="7C807CDC" w14:textId="77777777" w:rsidR="00751A4A" w:rsidRPr="00127713" w:rsidRDefault="001130BC" w:rsidP="0010095E">
            <w:pPr>
              <w:pStyle w:val="EPName"/>
            </w:pPr>
            <w:r w:rsidRPr="00127713">
              <w:t>Evropský parlament</w:t>
            </w:r>
          </w:p>
          <w:p w14:paraId="6842FB48" w14:textId="77777777" w:rsidR="00751A4A" w:rsidRPr="00127713" w:rsidRDefault="00817416" w:rsidP="00756632">
            <w:pPr>
              <w:pStyle w:val="EPTerm"/>
              <w:rPr>
                <w:rStyle w:val="HideTWBExt"/>
                <w:noProof w:val="0"/>
                <w:vanish w:val="0"/>
                <w:color w:val="auto"/>
              </w:rPr>
            </w:pPr>
            <w:r w:rsidRPr="00127713">
              <w:t>2019-2024</w:t>
            </w:r>
          </w:p>
        </w:tc>
        <w:tc>
          <w:tcPr>
            <w:tcW w:w="2268" w:type="dxa"/>
            <w:shd w:val="clear" w:color="auto" w:fill="auto"/>
          </w:tcPr>
          <w:p w14:paraId="6CAEE0A1" w14:textId="77777777" w:rsidR="00751A4A" w:rsidRPr="00127713" w:rsidRDefault="00187494" w:rsidP="0010095E">
            <w:pPr>
              <w:pStyle w:val="EPLogo"/>
            </w:pPr>
            <w:r w:rsidRPr="00127713">
              <w:rPr>
                <w:noProof/>
                <w:lang w:val="en-GB"/>
              </w:rPr>
              <w:drawing>
                <wp:inline distT="0" distB="0" distL="0" distR="0" wp14:anchorId="6BB11AD6" wp14:editId="045F75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2EC231" w14:textId="77777777" w:rsidR="00D058B8" w:rsidRPr="00127713" w:rsidRDefault="00D058B8" w:rsidP="004C5D52">
      <w:pPr>
        <w:pStyle w:val="LineTop"/>
      </w:pPr>
    </w:p>
    <w:p w14:paraId="3EDC977C" w14:textId="77777777" w:rsidR="00680577" w:rsidRPr="00127713" w:rsidRDefault="001130BC" w:rsidP="00680577">
      <w:pPr>
        <w:pStyle w:val="EPBodyTA1"/>
      </w:pPr>
      <w:r w:rsidRPr="00127713">
        <w:t>PŘIJATÉ TEXTY</w:t>
      </w:r>
    </w:p>
    <w:p w14:paraId="2FAC470A" w14:textId="77777777" w:rsidR="00D058B8" w:rsidRPr="00127713" w:rsidRDefault="00D058B8" w:rsidP="00D058B8">
      <w:pPr>
        <w:pStyle w:val="LineBottom"/>
      </w:pPr>
    </w:p>
    <w:p w14:paraId="7F2E200C" w14:textId="6C2DB027" w:rsidR="001130BC" w:rsidRPr="00127713" w:rsidRDefault="001130BC" w:rsidP="001130BC">
      <w:pPr>
        <w:pStyle w:val="ATHeading1"/>
      </w:pPr>
      <w:bookmarkStart w:id="0" w:name="TANumber"/>
      <w:r w:rsidRPr="00127713">
        <w:t>P9_TA(2024)0</w:t>
      </w:r>
      <w:r w:rsidR="005A52C8">
        <w:t>299</w:t>
      </w:r>
      <w:bookmarkEnd w:id="0"/>
    </w:p>
    <w:p w14:paraId="27906F43" w14:textId="77777777" w:rsidR="001130BC" w:rsidRPr="00127713" w:rsidRDefault="001130BC" w:rsidP="001130BC">
      <w:pPr>
        <w:pStyle w:val="ATHeading2"/>
      </w:pPr>
      <w:bookmarkStart w:id="1" w:name="title"/>
      <w:r w:rsidRPr="00127713">
        <w:t>Postup proti opožděným platbám v obchodních transakcích</w:t>
      </w:r>
      <w:bookmarkEnd w:id="1"/>
    </w:p>
    <w:p w14:paraId="6B091D67" w14:textId="77777777" w:rsidR="001130BC" w:rsidRPr="00127713" w:rsidRDefault="001130BC" w:rsidP="001130BC">
      <w:pPr>
        <w:rPr>
          <w:i/>
          <w:vanish/>
        </w:rPr>
      </w:pPr>
      <w:r w:rsidRPr="00127713">
        <w:rPr>
          <w:i/>
        </w:rPr>
        <w:fldChar w:fldCharType="begin"/>
      </w:r>
      <w:r w:rsidRPr="00127713">
        <w:rPr>
          <w:i/>
        </w:rPr>
        <w:instrText xml:space="preserve"> TC"(</w:instrText>
      </w:r>
      <w:bookmarkStart w:id="2" w:name="DocNumber"/>
      <w:r w:rsidRPr="00127713">
        <w:rPr>
          <w:i/>
        </w:rPr>
        <w:instrText>A9-0156/2024</w:instrText>
      </w:r>
      <w:bookmarkEnd w:id="2"/>
      <w:r w:rsidRPr="00127713">
        <w:rPr>
          <w:i/>
        </w:rPr>
        <w:instrText xml:space="preserve"> - Zpravodaj: Róża Thun und Hohenstein)"\l3 \n&gt; \* MERGEFORMAT </w:instrText>
      </w:r>
      <w:r w:rsidRPr="00127713">
        <w:rPr>
          <w:i/>
        </w:rPr>
        <w:fldChar w:fldCharType="end"/>
      </w:r>
    </w:p>
    <w:p w14:paraId="57B9DDDF" w14:textId="77777777" w:rsidR="001130BC" w:rsidRPr="00127713" w:rsidRDefault="001130BC" w:rsidP="001130BC">
      <w:pPr>
        <w:rPr>
          <w:vanish/>
        </w:rPr>
      </w:pPr>
      <w:bookmarkStart w:id="3" w:name="Commission"/>
      <w:r w:rsidRPr="00127713">
        <w:rPr>
          <w:vanish/>
        </w:rPr>
        <w:t>Výbor pro vnitřní trh a ochranu spotřebitelů</w:t>
      </w:r>
      <w:bookmarkEnd w:id="3"/>
    </w:p>
    <w:p w14:paraId="10818BC2" w14:textId="77777777" w:rsidR="001130BC" w:rsidRPr="00127713" w:rsidRDefault="001130BC" w:rsidP="001130BC">
      <w:pPr>
        <w:rPr>
          <w:vanish/>
        </w:rPr>
      </w:pPr>
      <w:bookmarkStart w:id="4" w:name="PE"/>
      <w:r w:rsidRPr="00127713">
        <w:rPr>
          <w:vanish/>
        </w:rPr>
        <w:t>PE756.002</w:t>
      </w:r>
      <w:bookmarkEnd w:id="4"/>
    </w:p>
    <w:p w14:paraId="54DB397D" w14:textId="77777777" w:rsidR="001130BC" w:rsidRPr="00127713" w:rsidRDefault="001130BC" w:rsidP="001130BC">
      <w:pPr>
        <w:pStyle w:val="ATHeading3"/>
      </w:pPr>
      <w:bookmarkStart w:id="5" w:name="Sujet"/>
      <w:r w:rsidRPr="00127713">
        <w:t>Legislativní usnesení Evropského parlamentu ze dne 23. dubna 2024 o návrhu nařízení Evropského parlamentu a Rady o postupu proti opožděným platbám v obchodních transakcích</w:t>
      </w:r>
      <w:bookmarkEnd w:id="5"/>
      <w:r w:rsidRPr="00127713">
        <w:t xml:space="preserve"> </w:t>
      </w:r>
      <w:bookmarkStart w:id="6" w:name="References"/>
      <w:r w:rsidRPr="00127713">
        <w:t>(</w:t>
      </w:r>
      <w:proofErr w:type="gramStart"/>
      <w:r w:rsidRPr="00127713">
        <w:t>COM(2023</w:t>
      </w:r>
      <w:proofErr w:type="gramEnd"/>
      <w:r w:rsidRPr="00127713">
        <w:t>)0533 – C9-0338/2023 – 2023/0323(COD))</w:t>
      </w:r>
      <w:bookmarkEnd w:id="6"/>
    </w:p>
    <w:p w14:paraId="25DC8B2F" w14:textId="77777777" w:rsidR="002A0604" w:rsidRPr="00127713" w:rsidRDefault="002A0604" w:rsidP="002A0604">
      <w:pPr>
        <w:pStyle w:val="NormalBold"/>
      </w:pPr>
      <w:bookmarkStart w:id="7" w:name="TextBodyBegin"/>
      <w:bookmarkEnd w:id="7"/>
      <w:r w:rsidRPr="00127713">
        <w:t>(Řádný legislativní postup: první čtení)</w:t>
      </w:r>
    </w:p>
    <w:p w14:paraId="18D44558" w14:textId="77777777" w:rsidR="002A0604" w:rsidRPr="00127713" w:rsidRDefault="002A0604" w:rsidP="002A0604">
      <w:pPr>
        <w:pStyle w:val="EPComma"/>
      </w:pPr>
      <w:r w:rsidRPr="00127713">
        <w:rPr>
          <w:i/>
          <w:iCs/>
        </w:rPr>
        <w:t>Evropský parlament</w:t>
      </w:r>
      <w:r w:rsidRPr="00127713">
        <w:t>,</w:t>
      </w:r>
    </w:p>
    <w:p w14:paraId="22750E72" w14:textId="77777777" w:rsidR="002A0604" w:rsidRPr="00127713" w:rsidRDefault="002A0604" w:rsidP="002A0604">
      <w:pPr>
        <w:pStyle w:val="NormalHanging12a"/>
      </w:pPr>
      <w:r w:rsidRPr="00127713">
        <w:t>–</w:t>
      </w:r>
      <w:r w:rsidRPr="00127713">
        <w:tab/>
        <w:t>s ohledem na návrh Komise předložený Evropskému parlamentu a Radě (</w:t>
      </w:r>
      <w:proofErr w:type="gramStart"/>
      <w:r w:rsidRPr="00127713">
        <w:t>COM(2023</w:t>
      </w:r>
      <w:proofErr w:type="gramEnd"/>
      <w:r w:rsidRPr="00127713">
        <w:t>)0533),</w:t>
      </w:r>
    </w:p>
    <w:p w14:paraId="7FB7FE35" w14:textId="77777777" w:rsidR="002A0604" w:rsidRPr="00127713" w:rsidRDefault="002A0604" w:rsidP="002A0604">
      <w:pPr>
        <w:pStyle w:val="NormalHanging12a"/>
      </w:pPr>
      <w:r w:rsidRPr="00127713">
        <w:t>–</w:t>
      </w:r>
      <w:r w:rsidRPr="00127713">
        <w:tab/>
        <w:t>s ohledem na čl. 294 odst. 2 a článek 114 Smlouvy o fungování Evropské unie, v souladu se kterými Komise předložila svůj návrh Parlamentu (C9</w:t>
      </w:r>
      <w:r w:rsidRPr="00127713">
        <w:noBreakHyphen/>
        <w:t>0338/2023),</w:t>
      </w:r>
    </w:p>
    <w:p w14:paraId="50A02C71" w14:textId="77777777" w:rsidR="002A0604" w:rsidRPr="00127713" w:rsidRDefault="002A0604" w:rsidP="002A0604">
      <w:pPr>
        <w:pStyle w:val="NormalHanging12a"/>
      </w:pPr>
      <w:r w:rsidRPr="00127713">
        <w:t>–</w:t>
      </w:r>
      <w:r w:rsidRPr="00127713">
        <w:tab/>
        <w:t>s ohledem na čl. 294 odst. 3 Smlouvy o fungování Evropské unie,</w:t>
      </w:r>
    </w:p>
    <w:p w14:paraId="2BD5C830" w14:textId="0FB7C75A" w:rsidR="002A0604" w:rsidRPr="00127713" w:rsidRDefault="002A0604" w:rsidP="002A0604">
      <w:pPr>
        <w:pStyle w:val="NormalHanging12a"/>
      </w:pPr>
      <w:r w:rsidRPr="00127713">
        <w:t>–</w:t>
      </w:r>
      <w:r w:rsidRPr="00127713">
        <w:tab/>
        <w:t>s ohledem na stanovisko Evropského hospodářského a sociálního výboru ze dne 17. ledna 2024</w:t>
      </w:r>
      <w:r w:rsidR="00314B72">
        <w:rPr>
          <w:rStyle w:val="FootnoteReference"/>
        </w:rPr>
        <w:footnoteReference w:id="1"/>
      </w:r>
      <w:r w:rsidRPr="00127713">
        <w:t>,</w:t>
      </w:r>
    </w:p>
    <w:p w14:paraId="436DAACF" w14:textId="52772EBD" w:rsidR="002A0604" w:rsidRPr="00127713" w:rsidRDefault="002A0604" w:rsidP="002A0604">
      <w:pPr>
        <w:pStyle w:val="NormalHanging12a"/>
      </w:pPr>
      <w:r w:rsidRPr="00127713">
        <w:t>–</w:t>
      </w:r>
      <w:r w:rsidRPr="00127713">
        <w:tab/>
        <w:t>s ohledem na stanovisko Výboru regionů ze dne 31. ledna 2024</w:t>
      </w:r>
      <w:r w:rsidR="00314B72">
        <w:rPr>
          <w:rStyle w:val="FootnoteReference"/>
        </w:rPr>
        <w:footnoteReference w:id="2"/>
      </w:r>
      <w:r w:rsidRPr="00127713">
        <w:t>,</w:t>
      </w:r>
    </w:p>
    <w:p w14:paraId="613EAB14" w14:textId="77777777" w:rsidR="002A0604" w:rsidRPr="00127713" w:rsidRDefault="002A0604" w:rsidP="002A0604">
      <w:pPr>
        <w:pStyle w:val="NormalHanging12a"/>
      </w:pPr>
      <w:r w:rsidRPr="00127713">
        <w:t>–</w:t>
      </w:r>
      <w:r w:rsidRPr="00127713">
        <w:tab/>
        <w:t>s ohledem na článek 59 jednacího řádu,</w:t>
      </w:r>
    </w:p>
    <w:p w14:paraId="3C35FCFA" w14:textId="77777777" w:rsidR="002A0604" w:rsidRPr="00127713" w:rsidRDefault="002A0604" w:rsidP="002A0604">
      <w:pPr>
        <w:pStyle w:val="NormalHanging12a"/>
      </w:pPr>
      <w:r w:rsidRPr="00127713">
        <w:t>–</w:t>
      </w:r>
      <w:r w:rsidRPr="00127713">
        <w:tab/>
        <w:t>s ohledem na zprávu Výboru pro vnitřní trh a ochranu spotřebitelů (A9-0156/2024),</w:t>
      </w:r>
    </w:p>
    <w:p w14:paraId="7E36CD12" w14:textId="77777777" w:rsidR="002A0604" w:rsidRPr="00127713" w:rsidRDefault="002A0604" w:rsidP="002A0604">
      <w:pPr>
        <w:pStyle w:val="NormalHanging12a"/>
      </w:pPr>
      <w:r w:rsidRPr="00127713">
        <w:t>1.</w:t>
      </w:r>
      <w:r w:rsidRPr="00127713">
        <w:tab/>
        <w:t>přijímá níže uvedený postoj v prvním čtení;</w:t>
      </w:r>
    </w:p>
    <w:p w14:paraId="17662BF8" w14:textId="77777777" w:rsidR="002A0604" w:rsidRPr="00127713" w:rsidRDefault="002A0604" w:rsidP="002A0604">
      <w:pPr>
        <w:pStyle w:val="NormalHanging12a"/>
      </w:pPr>
      <w:r w:rsidRPr="00127713">
        <w:t>2.</w:t>
      </w:r>
      <w:r w:rsidRPr="00127713">
        <w:tab/>
        <w:t>vyzývá Komisi, aby věc znovu postoupila Parlamentu, jestliže svůj návrh nahradí jiným textem, podstatně jej změní nebo má v úmyslu jej podstatně změnit;</w:t>
      </w:r>
    </w:p>
    <w:p w14:paraId="173CBAE0" w14:textId="77777777" w:rsidR="009C52C4" w:rsidRDefault="002A0604" w:rsidP="002E7AF1">
      <w:pPr>
        <w:pStyle w:val="NormalHanging12a"/>
        <w:sectPr w:rsidR="009C52C4" w:rsidSect="001277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127713">
        <w:t>3.</w:t>
      </w:r>
      <w:r w:rsidRPr="00127713">
        <w:tab/>
        <w:t>pověřuje svou předsedkyni, aby předala postoj Parlamentu Radě</w:t>
      </w:r>
      <w:r w:rsidR="000903BE">
        <w:t xml:space="preserve"> a</w:t>
      </w:r>
      <w:r w:rsidRPr="00127713">
        <w:t xml:space="preserve"> Komisi, jakož i vnitrostátním parlamentům.</w:t>
      </w:r>
    </w:p>
    <w:p w14:paraId="35E91DFB" w14:textId="77777777" w:rsidR="00975AEA" w:rsidRPr="009D3A6F" w:rsidRDefault="00975AEA" w:rsidP="00975AEA">
      <w:pPr>
        <w:autoSpaceDE w:val="0"/>
        <w:autoSpaceDN w:val="0"/>
        <w:adjustRightInd w:val="0"/>
        <w:spacing w:after="240"/>
        <w:rPr>
          <w:rFonts w:eastAsia="Calibri"/>
          <w:b/>
          <w:bCs/>
          <w:color w:val="000000"/>
        </w:rPr>
      </w:pPr>
      <w:r w:rsidRPr="009D3A6F">
        <w:rPr>
          <w:rFonts w:eastAsia="Calibri"/>
          <w:b/>
          <w:bCs/>
          <w:color w:val="000000"/>
        </w:rPr>
        <w:lastRenderedPageBreak/>
        <w:t>P9_TC1-COD(2023)0323</w:t>
      </w:r>
    </w:p>
    <w:p w14:paraId="3B806E15" w14:textId="776FC80D" w:rsidR="00975AEA" w:rsidRPr="00975AEA" w:rsidRDefault="00975AEA" w:rsidP="00975AEA">
      <w:pPr>
        <w:rPr>
          <w:b/>
          <w:szCs w:val="24"/>
          <w:lang w:eastAsia="en-US"/>
        </w:rPr>
      </w:pPr>
      <w:r w:rsidRPr="00975AEA">
        <w:rPr>
          <w:rFonts w:eastAsia="Calibri"/>
          <w:b/>
          <w:bCs/>
        </w:rPr>
        <w:t>Postoj Evropského parlamen</w:t>
      </w:r>
      <w:r>
        <w:rPr>
          <w:rFonts w:eastAsia="Calibri"/>
          <w:b/>
          <w:bCs/>
        </w:rPr>
        <w:t>tu přijatý v prvním čtení dne 23</w:t>
      </w:r>
      <w:r w:rsidRPr="00975AEA">
        <w:rPr>
          <w:rFonts w:eastAsia="Calibri"/>
          <w:b/>
          <w:bCs/>
        </w:rPr>
        <w:t xml:space="preserve">. dubna 2024 k přijetí </w:t>
      </w:r>
      <w:r w:rsidRPr="00975AEA">
        <w:rPr>
          <w:b/>
          <w:szCs w:val="24"/>
          <w:lang w:eastAsia="en-US"/>
        </w:rPr>
        <w:t>nařízení Evropského parlamentu a Rady</w:t>
      </w:r>
      <w:r>
        <w:rPr>
          <w:b/>
          <w:szCs w:val="24"/>
          <w:lang w:eastAsia="en-US"/>
        </w:rPr>
        <w:t xml:space="preserve"> (EU) 2024/... </w:t>
      </w:r>
      <w:r w:rsidRPr="00975AEA">
        <w:rPr>
          <w:b/>
          <w:szCs w:val="24"/>
          <w:lang w:eastAsia="en-US"/>
        </w:rPr>
        <w:t>o postupu proti opožděným platbám v obchodních transakcích</w:t>
      </w:r>
    </w:p>
    <w:p w14:paraId="490BF23F" w14:textId="77777777" w:rsidR="00975AEA" w:rsidRPr="00975AEA" w:rsidRDefault="00975AEA" w:rsidP="00975AEA">
      <w:pPr>
        <w:widowControl/>
        <w:spacing w:before="360" w:after="240" w:line="360" w:lineRule="auto"/>
        <w:jc w:val="center"/>
        <w:rPr>
          <w:szCs w:val="24"/>
          <w:lang w:eastAsia="en-US"/>
        </w:rPr>
      </w:pPr>
      <w:r w:rsidRPr="00975AEA">
        <w:rPr>
          <w:szCs w:val="24"/>
          <w:lang w:eastAsia="en-US"/>
        </w:rPr>
        <w:t>(Text s významem pro EHP)</w:t>
      </w:r>
    </w:p>
    <w:p w14:paraId="6A5933D3" w14:textId="77777777" w:rsidR="00975AEA" w:rsidRPr="00975AEA" w:rsidRDefault="00975AEA" w:rsidP="00975AEA">
      <w:pPr>
        <w:keepNext/>
        <w:spacing w:before="600" w:after="120" w:line="360" w:lineRule="auto"/>
        <w:rPr>
          <w:b/>
          <w:szCs w:val="24"/>
          <w:lang w:eastAsia="en-US"/>
        </w:rPr>
      </w:pPr>
      <w:r w:rsidRPr="00975AEA">
        <w:rPr>
          <w:szCs w:val="24"/>
          <w:lang w:eastAsia="en-US"/>
        </w:rPr>
        <w:t>EVROPSKÝ PARLAMENT A RADA EVROPSKÉ UNIE,</w:t>
      </w:r>
    </w:p>
    <w:p w14:paraId="7B2616CA" w14:textId="77777777" w:rsidR="00975AEA" w:rsidRPr="00975AEA" w:rsidRDefault="00975AEA" w:rsidP="00975AEA">
      <w:pPr>
        <w:spacing w:before="120" w:after="120" w:line="360" w:lineRule="auto"/>
        <w:rPr>
          <w:lang w:eastAsia="en-US"/>
        </w:rPr>
      </w:pPr>
      <w:r w:rsidRPr="00975AEA">
        <w:rPr>
          <w:lang w:eastAsia="en-US"/>
        </w:rPr>
        <w:t>s ohledem na Smlouvu o fungování Evropské unie, a zejména na článek 114 této smlouvy,</w:t>
      </w:r>
    </w:p>
    <w:p w14:paraId="7F454E39" w14:textId="77777777" w:rsidR="00975AEA" w:rsidRPr="00975AEA" w:rsidRDefault="00975AEA" w:rsidP="00975AEA">
      <w:pPr>
        <w:spacing w:before="120" w:after="120" w:line="360" w:lineRule="auto"/>
        <w:rPr>
          <w:lang w:eastAsia="en-US"/>
        </w:rPr>
      </w:pPr>
      <w:r w:rsidRPr="00975AEA">
        <w:rPr>
          <w:lang w:eastAsia="en-US"/>
        </w:rPr>
        <w:t>s ohledem na návrh Evropské komise,</w:t>
      </w:r>
    </w:p>
    <w:p w14:paraId="20D6D0E0" w14:textId="77777777" w:rsidR="00975AEA" w:rsidRPr="00975AEA" w:rsidRDefault="00975AEA" w:rsidP="00975AEA">
      <w:pPr>
        <w:spacing w:before="120" w:after="120" w:line="360" w:lineRule="auto"/>
        <w:rPr>
          <w:lang w:eastAsia="en-US"/>
        </w:rPr>
      </w:pPr>
      <w:r w:rsidRPr="00975AEA">
        <w:rPr>
          <w:lang w:eastAsia="en-US"/>
        </w:rPr>
        <w:t>po postoupení návrhu legislativního aktu vnitrostátním parlamentům,</w:t>
      </w:r>
    </w:p>
    <w:p w14:paraId="6C17F811" w14:textId="77777777" w:rsidR="00975AEA" w:rsidRPr="00975AEA" w:rsidRDefault="00975AEA" w:rsidP="00975AEA">
      <w:pPr>
        <w:spacing w:before="120" w:after="120" w:line="360" w:lineRule="auto"/>
        <w:rPr>
          <w:b/>
          <w:lang w:eastAsia="en-US"/>
        </w:rPr>
      </w:pPr>
      <w:r w:rsidRPr="00975AEA">
        <w:rPr>
          <w:lang w:eastAsia="en-US"/>
        </w:rPr>
        <w:t>s ohledem na stanovisko Evropského hospodářského a sociálního výboru</w:t>
      </w:r>
      <w:r w:rsidRPr="00975AEA">
        <w:rPr>
          <w:vertAlign w:val="superscript"/>
          <w:lang w:val="en-GB" w:eastAsia="en-US"/>
        </w:rPr>
        <w:footnoteReference w:id="3"/>
      </w:r>
      <w:r w:rsidRPr="00975AEA">
        <w:rPr>
          <w:lang w:eastAsia="en-US"/>
        </w:rPr>
        <w:t>,</w:t>
      </w:r>
    </w:p>
    <w:p w14:paraId="6E948415" w14:textId="77777777" w:rsidR="00975AEA" w:rsidRPr="00975AEA" w:rsidRDefault="00975AEA" w:rsidP="00975AEA">
      <w:pPr>
        <w:spacing w:before="120" w:after="120" w:line="360" w:lineRule="auto"/>
        <w:rPr>
          <w:b/>
          <w:lang w:val="pt-PT" w:eastAsia="en-US"/>
        </w:rPr>
      </w:pPr>
      <w:r w:rsidRPr="00975AEA">
        <w:rPr>
          <w:lang w:val="pt-PT" w:eastAsia="en-US"/>
        </w:rPr>
        <w:t>v souladu s řádným legislativním postupem,</w:t>
      </w:r>
    </w:p>
    <w:p w14:paraId="29F6DDA2" w14:textId="77777777" w:rsidR="007A6E3F" w:rsidRDefault="007A6E3F">
      <w:pPr>
        <w:widowControl/>
        <w:rPr>
          <w:lang w:val="pt-PT" w:eastAsia="en-US"/>
        </w:rPr>
      </w:pPr>
      <w:r>
        <w:rPr>
          <w:lang w:val="pt-PT" w:eastAsia="en-US"/>
        </w:rPr>
        <w:br w:type="page"/>
      </w:r>
    </w:p>
    <w:p w14:paraId="529C06A6" w14:textId="479E9640" w:rsidR="00975AEA" w:rsidRPr="00975AEA" w:rsidRDefault="00975AEA" w:rsidP="00975AEA">
      <w:pPr>
        <w:spacing w:before="120" w:after="120" w:line="360" w:lineRule="auto"/>
        <w:rPr>
          <w:lang w:val="pt-PT" w:eastAsia="en-US"/>
        </w:rPr>
      </w:pPr>
      <w:r w:rsidRPr="00975AEA">
        <w:rPr>
          <w:lang w:val="pt-PT" w:eastAsia="en-US"/>
        </w:rPr>
        <w:lastRenderedPageBreak/>
        <w:t>vzhledem k těmto důvodům:</w:t>
      </w:r>
    </w:p>
    <w:p w14:paraId="46B7F33C" w14:textId="77777777" w:rsidR="00975AEA" w:rsidRPr="00975AEA" w:rsidRDefault="00975AEA" w:rsidP="00975AEA">
      <w:pPr>
        <w:spacing w:before="120" w:after="120" w:line="360" w:lineRule="auto"/>
        <w:ind w:left="850" w:hanging="850"/>
        <w:rPr>
          <w:b/>
          <w:szCs w:val="24"/>
          <w:lang w:val="pt-PT" w:eastAsia="en-US"/>
        </w:rPr>
      </w:pPr>
      <w:r w:rsidRPr="00975AEA">
        <w:rPr>
          <w:szCs w:val="24"/>
          <w:lang w:val="pt-PT" w:eastAsia="en-US"/>
        </w:rPr>
        <w:t>(1)</w:t>
      </w:r>
      <w:r w:rsidRPr="00975AEA">
        <w:rPr>
          <w:szCs w:val="24"/>
          <w:lang w:val="pt-PT" w:eastAsia="en-US"/>
        </w:rPr>
        <w:tab/>
        <w:t>Většina zboží a služeb je v rámci vnitřního trhu dodávána hospodářskými subjekty jiným hospodářským subjektům a orgánům veřejné moci na základě odložených plateb, kdy dodavatel poskytne zákazníkovi čas na zaplacení faktury, jak bylo mezi stranami dohodnuto, jak je uvedeno na faktuře dodavatelů nebo jak je stanoveno zákonem.</w:t>
      </w:r>
    </w:p>
    <w:p w14:paraId="19FB11FA" w14:textId="77777777" w:rsidR="00975AEA" w:rsidRPr="00975AEA" w:rsidRDefault="00975AEA" w:rsidP="00975AEA">
      <w:pPr>
        <w:spacing w:before="120" w:after="120" w:line="360" w:lineRule="auto"/>
        <w:ind w:left="850" w:hanging="850"/>
        <w:rPr>
          <w:b/>
          <w:szCs w:val="24"/>
          <w:lang w:val="pt-PT" w:eastAsia="en-US"/>
        </w:rPr>
      </w:pPr>
      <w:r w:rsidRPr="00975AEA">
        <w:rPr>
          <w:szCs w:val="24"/>
          <w:lang w:val="pt-PT" w:eastAsia="en-US"/>
        </w:rPr>
        <w:t>(2)</w:t>
      </w:r>
      <w:r w:rsidRPr="00975AEA">
        <w:rPr>
          <w:szCs w:val="24"/>
          <w:lang w:val="pt-PT" w:eastAsia="en-US"/>
        </w:rPr>
        <w:tab/>
        <w:t>Mnohé platby v obchodních transakcích mezi hospodářskými subjekty navzájem nebo mezi hospodářskými subjekty a orgány veřejné moci se uskutečňují později, než jak bylo dohodnuto ve smlouvě nebo stanoveno ve všeobecných obchodních podmínkách či zákonem</w:t>
      </w:r>
      <w:r w:rsidRPr="00975AEA">
        <w:rPr>
          <w:b/>
          <w:i/>
          <w:szCs w:val="24"/>
          <w:lang w:val="pt-PT" w:eastAsia="en-US"/>
        </w:rPr>
        <w:t>, přestože bylo zboží dodáno nebo služby poskytnuty</w:t>
      </w:r>
      <w:r w:rsidRPr="00975AEA">
        <w:rPr>
          <w:szCs w:val="24"/>
          <w:lang w:val="pt-PT" w:eastAsia="en-US"/>
        </w:rPr>
        <w:t>.</w:t>
      </w:r>
      <w:r w:rsidRPr="00975AEA">
        <w:rPr>
          <w:b/>
          <w:szCs w:val="24"/>
          <w:lang w:val="pt-PT" w:eastAsia="en-US"/>
        </w:rPr>
        <w:t xml:space="preserve"> [pozm. návrh 1]</w:t>
      </w:r>
    </w:p>
    <w:p w14:paraId="0E4CE069" w14:textId="77777777" w:rsidR="007A6E3F" w:rsidRDefault="007A6E3F">
      <w:pPr>
        <w:widowControl/>
        <w:rPr>
          <w:szCs w:val="24"/>
          <w:lang w:val="pt-PT" w:eastAsia="en-US"/>
        </w:rPr>
      </w:pPr>
      <w:r>
        <w:rPr>
          <w:szCs w:val="24"/>
          <w:lang w:val="pt-PT" w:eastAsia="en-US"/>
        </w:rPr>
        <w:br w:type="page"/>
      </w:r>
    </w:p>
    <w:p w14:paraId="4FED5ABE" w14:textId="7EA15528"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(3)</w:t>
      </w:r>
      <w:r w:rsidRPr="00975AEA">
        <w:rPr>
          <w:szCs w:val="24"/>
          <w:lang w:val="pt-PT" w:eastAsia="en-US"/>
        </w:rPr>
        <w:tab/>
        <w:t>Opožděné platby</w:t>
      </w:r>
      <w:r w:rsidRPr="00975AEA">
        <w:rPr>
          <w:b/>
          <w:i/>
          <w:szCs w:val="24"/>
          <w:lang w:val="pt-PT" w:eastAsia="en-US"/>
        </w:rPr>
        <w:t xml:space="preserve"> a platby odložené nad rámec zákonem stanovených lhůt</w:t>
      </w:r>
      <w:r w:rsidRPr="00975AEA">
        <w:rPr>
          <w:szCs w:val="24"/>
          <w:lang w:val="pt-PT" w:eastAsia="en-US"/>
        </w:rPr>
        <w:t xml:space="preserve"> přímo ovlivňují likviditu a předvídatelnost peněžních toků, čímž zvyšují potřeby provozního kapitálu a ohrožují </w:t>
      </w:r>
      <w:r w:rsidRPr="00975AEA">
        <w:rPr>
          <w:strike/>
          <w:szCs w:val="24"/>
          <w:lang w:val="pt-PT" w:eastAsia="en-US"/>
        </w:rPr>
        <w:t>přístup společnosti k externímu</w:t>
      </w:r>
      <w:r w:rsidRPr="00975AEA">
        <w:rPr>
          <w:b/>
          <w:i/>
          <w:szCs w:val="24"/>
          <w:lang w:val="pt-PT" w:eastAsia="en-US"/>
        </w:rPr>
        <w:t>ziskovost, když věřitel musí kvůli opožděným platbám získat externí</w:t>
      </w:r>
      <w:r w:rsidRPr="00975AEA">
        <w:rPr>
          <w:szCs w:val="24"/>
          <w:lang w:val="pt-PT" w:eastAsia="en-US"/>
        </w:rPr>
        <w:t xml:space="preserve"> financování. Ovlivňuje to konkurenceschopnost, snižuje produktivitu, vede k propouštění, zvyšuje pravděpodobnost platební neschopnosti a úpadku a je to zásadní překážkou růstu</w:t>
      </w:r>
      <w:r w:rsidRPr="00975AEA">
        <w:rPr>
          <w:b/>
          <w:i/>
          <w:szCs w:val="24"/>
          <w:lang w:val="pt-PT" w:eastAsia="en-US"/>
        </w:rPr>
        <w:t>, a to i vzhledem k tomu, že inflace v průběhu času snižuje reálnou hodnotu úvěrů</w:t>
      </w:r>
      <w:r w:rsidRPr="00975AEA">
        <w:rPr>
          <w:szCs w:val="24"/>
          <w:lang w:val="pt-PT" w:eastAsia="en-US"/>
        </w:rPr>
        <w:t>. Škodlivé účinky opožděných plateb se šíří dodavatelskými řetězci, protože opoždění plateb se často přenáší na dodavatele. Malé a střední podniky</w:t>
      </w:r>
      <w:r w:rsidRPr="00975AEA">
        <w:rPr>
          <w:b/>
          <w:i/>
          <w:szCs w:val="24"/>
          <w:lang w:val="pt-PT" w:eastAsia="en-US"/>
        </w:rPr>
        <w:t xml:space="preserve"> a zejména mikropodniky</w:t>
      </w:r>
      <w:r w:rsidRPr="00975AEA">
        <w:rPr>
          <w:szCs w:val="24"/>
          <w:lang w:val="pt-PT" w:eastAsia="en-US"/>
        </w:rPr>
        <w:t>, které jsou na pravidelných a předvídatelných tocích peněz závislé, jsou těmito negativními důsledky silně postiženy</w:t>
      </w:r>
      <w:r w:rsidRPr="00975AEA">
        <w:rPr>
          <w:strike/>
          <w:szCs w:val="24"/>
          <w:lang w:val="pt-PT" w:eastAsia="en-US"/>
        </w:rPr>
        <w:t>.</w:t>
      </w:r>
      <w:r w:rsidRPr="00975AEA">
        <w:rPr>
          <w:szCs w:val="24"/>
          <w:lang w:val="pt-PT" w:eastAsia="en-US"/>
        </w:rPr>
        <w:t xml:space="preserve"> Opožděné platby tak představují </w:t>
      </w:r>
      <w:proofErr w:type="gramStart"/>
      <w:r w:rsidRPr="00975AEA">
        <w:rPr>
          <w:szCs w:val="24"/>
          <w:lang w:val="pt-PT" w:eastAsia="en-US"/>
        </w:rPr>
        <w:t>pro</w:t>
      </w:r>
      <w:proofErr w:type="gramEnd"/>
      <w:r w:rsidRPr="00975AEA">
        <w:rPr>
          <w:szCs w:val="24"/>
          <w:lang w:val="pt-PT" w:eastAsia="en-US"/>
        </w:rPr>
        <w:t xml:space="preserve"> hospodářství Unie problém, protože mají negativní hospodářské a sociální důsledky.</w:t>
      </w:r>
      <w:r w:rsidRPr="00975AEA">
        <w:rPr>
          <w:b/>
          <w:i/>
          <w:szCs w:val="24"/>
          <w:lang w:val="pt-PT" w:eastAsia="en-US"/>
        </w:rPr>
        <w:t xml:space="preserve"> Riziko takových negativních dopadů se výrazně zvyšuje v dobách hospodářského propadu, kdy je přístup k financování obtížnější. </w:t>
      </w:r>
      <w:r w:rsidRPr="00975AEA">
        <w:rPr>
          <w:b/>
          <w:szCs w:val="24"/>
          <w:lang w:val="pt-PT" w:eastAsia="en-US"/>
        </w:rPr>
        <w:t>[pozm. návrh 2]</w:t>
      </w:r>
    </w:p>
    <w:p w14:paraId="4B1BBC80" w14:textId="77777777" w:rsidR="007A6E3F" w:rsidRDefault="007A6E3F">
      <w:pPr>
        <w:widowControl/>
        <w:rPr>
          <w:szCs w:val="24"/>
          <w:lang w:val="pt-PT" w:eastAsia="en-US"/>
        </w:rPr>
      </w:pPr>
      <w:r>
        <w:rPr>
          <w:szCs w:val="24"/>
          <w:lang w:val="pt-PT" w:eastAsia="en-US"/>
        </w:rPr>
        <w:br w:type="page"/>
      </w:r>
    </w:p>
    <w:p w14:paraId="5FBF0A55" w14:textId="3649DFCE"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(4)</w:t>
      </w:r>
      <w:r w:rsidRPr="00975AEA">
        <w:rPr>
          <w:szCs w:val="24"/>
          <w:lang w:val="pt-PT" w:eastAsia="en-US"/>
        </w:rPr>
        <w:tab/>
        <w:t>Ačkoli soudní vymáhání pohledávek souvisejících s opožděnými platbami již usnadňují nařízení Evropského parlamentu a Rady (ES) č. 805/2004</w:t>
      </w:r>
      <w:r w:rsidRPr="00975AEA">
        <w:rPr>
          <w:szCs w:val="24"/>
          <w:vertAlign w:val="superscript"/>
          <w:lang w:val="en-GB" w:eastAsia="en-US"/>
        </w:rPr>
        <w:footnoteReference w:id="4"/>
      </w:r>
      <w:r w:rsidRPr="00975AEA">
        <w:rPr>
          <w:szCs w:val="24"/>
          <w:lang w:val="pt-PT" w:eastAsia="en-US"/>
        </w:rPr>
        <w:t>, (ES) č. 1896/2006</w:t>
      </w:r>
      <w:r w:rsidRPr="00975AEA">
        <w:rPr>
          <w:szCs w:val="24"/>
          <w:vertAlign w:val="superscript"/>
          <w:lang w:val="en-GB" w:eastAsia="en-US"/>
        </w:rPr>
        <w:footnoteReference w:id="5"/>
      </w:r>
      <w:r w:rsidRPr="00975AEA">
        <w:rPr>
          <w:szCs w:val="24"/>
          <w:lang w:val="pt-PT" w:eastAsia="en-US"/>
        </w:rPr>
        <w:t>, (ES) č. 861/2007</w:t>
      </w:r>
      <w:r w:rsidRPr="00975AEA">
        <w:rPr>
          <w:szCs w:val="24"/>
          <w:vertAlign w:val="superscript"/>
          <w:lang w:val="en-GB" w:eastAsia="en-US"/>
        </w:rPr>
        <w:footnoteReference w:id="6"/>
      </w:r>
      <w:r w:rsidRPr="00975AEA">
        <w:rPr>
          <w:szCs w:val="24"/>
          <w:lang w:val="pt-PT" w:eastAsia="en-US"/>
        </w:rPr>
        <w:t xml:space="preserve"> a (EU) č. 1215/2012</w:t>
      </w:r>
      <w:r w:rsidRPr="00975AEA">
        <w:rPr>
          <w:szCs w:val="24"/>
          <w:vertAlign w:val="superscript"/>
          <w:lang w:val="en-GB" w:eastAsia="en-US"/>
        </w:rPr>
        <w:footnoteReference w:id="7"/>
      </w:r>
      <w:r w:rsidRPr="00975AEA">
        <w:rPr>
          <w:szCs w:val="24"/>
          <w:lang w:val="pt-PT" w:eastAsia="en-US"/>
        </w:rPr>
        <w:t>, je v zájmu odrazování od opožděných plateb v obchodních transakcích nezbytné stanovit doplňující ustanovení.</w:t>
      </w:r>
    </w:p>
    <w:p w14:paraId="3EFC3A84" w14:textId="77777777"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t>(5)</w:t>
      </w:r>
      <w:r w:rsidRPr="00975AEA">
        <w:rPr>
          <w:szCs w:val="24"/>
          <w:lang w:val="pt-PT" w:eastAsia="en-US"/>
        </w:rPr>
        <w:tab/>
        <w:t>Podnikům by mělo být umožněno obchodovat v rámci celého vnitřního trhu za podmínek, které zajišťují, že přeshraniční operace nemají za následek vyšší rizika než v případě tuzemského prodeje. Jsou-li tuzemské a přeshraniční operace prováděny podle značně odlišných pravidel, může dojít k narušení hospodářské soutěže.</w:t>
      </w:r>
    </w:p>
    <w:p w14:paraId="6C432D80" w14:textId="77777777" w:rsidR="007A6E3F" w:rsidRDefault="007A6E3F">
      <w:pPr>
        <w:widowControl/>
        <w:rPr>
          <w:szCs w:val="24"/>
          <w:lang w:val="pt-PT" w:eastAsia="en-US"/>
        </w:rPr>
      </w:pPr>
      <w:r>
        <w:rPr>
          <w:szCs w:val="24"/>
          <w:lang w:val="pt-PT" w:eastAsia="en-US"/>
        </w:rPr>
        <w:br w:type="page"/>
      </w:r>
    </w:p>
    <w:p w14:paraId="6D5DB969" w14:textId="021B4C1A"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(6)</w:t>
      </w:r>
      <w:r w:rsidRPr="00975AEA">
        <w:rPr>
          <w:szCs w:val="24"/>
          <w:lang w:val="pt-PT" w:eastAsia="en-US"/>
        </w:rPr>
        <w:tab/>
        <w:t>Směrnice Evropského parlamentu a Rady 2011/7/EU</w:t>
      </w:r>
      <w:r w:rsidRPr="00975AEA">
        <w:rPr>
          <w:szCs w:val="24"/>
          <w:vertAlign w:val="superscript"/>
          <w:lang w:val="en-GB" w:eastAsia="en-US"/>
        </w:rPr>
        <w:footnoteReference w:id="8"/>
      </w:r>
      <w:r w:rsidRPr="00975AEA">
        <w:rPr>
          <w:szCs w:val="24"/>
          <w:lang w:val="pt-PT" w:eastAsia="en-US"/>
        </w:rPr>
        <w:t xml:space="preserve"> o postupu proti opožděným platbám v obchodních transakcích. V roce 2019 Evropský parlament zjistil několik nedostatků této směrnice. Strategie pro udržitelnou a digitální Evropu zaměřená na malé a střední podniky</w:t>
      </w:r>
      <w:r w:rsidRPr="00975AEA">
        <w:rPr>
          <w:szCs w:val="24"/>
          <w:vertAlign w:val="superscript"/>
          <w:lang w:val="en-GB" w:eastAsia="en-US"/>
        </w:rPr>
        <w:footnoteReference w:id="9"/>
      </w:r>
      <w:r w:rsidRPr="00975AEA">
        <w:rPr>
          <w:szCs w:val="24"/>
          <w:lang w:val="pt-PT" w:eastAsia="en-US"/>
        </w:rPr>
        <w:t xml:space="preserve"> vyzvala k zajištění prostředí bez opožděných plateb pro malé a střední podniky a k posílení prosazování směrnice 2011/7/EU. V roce 2021 upozornila platforma Fit </w:t>
      </w:r>
      <w:proofErr w:type="gramStart"/>
      <w:r w:rsidRPr="00975AEA">
        <w:rPr>
          <w:szCs w:val="24"/>
          <w:lang w:val="pt-PT" w:eastAsia="en-US"/>
        </w:rPr>
        <w:t>pro</w:t>
      </w:r>
      <w:proofErr w:type="gramEnd"/>
      <w:r w:rsidRPr="00975AEA">
        <w:rPr>
          <w:szCs w:val="24"/>
          <w:lang w:val="pt-PT" w:eastAsia="en-US"/>
        </w:rPr>
        <w:t xml:space="preserve"> budoucnost ve svém stanovisku na kritické problémy při provádění této směrnice. Hlavní nedostatky zjištěné v těchto iniciativách se týkají: nejednoznačných ustanovení o „hrubě nespravedlivých“ lhůtách splatnosti při transakcích mezi podniky, nespravedlivých platebních praktikách a lhůtách pro přejímku a prohlídku; paušální náhrady; asymetrie pravidel pro platební podmínky u transakcí mezi vládou a podniky a mezi podniky navzájem; </w:t>
      </w:r>
      <w:r w:rsidRPr="00975AEA">
        <w:rPr>
          <w:b/>
          <w:i/>
          <w:szCs w:val="24"/>
          <w:lang w:val="pt-PT" w:eastAsia="en-US"/>
        </w:rPr>
        <w:t xml:space="preserve">asymetrie ve vyjednávací síle mezi velkými a silnějšími dlužníky a malými věřiteli; </w:t>
      </w:r>
      <w:r w:rsidRPr="00975AEA">
        <w:rPr>
          <w:szCs w:val="24"/>
          <w:lang w:val="pt-PT" w:eastAsia="en-US"/>
        </w:rPr>
        <w:t xml:space="preserve">neexistence maximální platební lhůty pro obchodní transakce v rámci transakcí mezi podniky; nedostatečné kontroly dodržování a prosazování předpisů; neexistence nástrojů pro boj s informační asymetrií a také nástrojů pro věřitele, které jim umožňují podniknout kroky proti dlužníkům, a nedostatku součinnosti s rámcem pro zadávání veřejných zakázek. </w:t>
      </w:r>
      <w:r w:rsidRPr="00975AEA">
        <w:rPr>
          <w:b/>
          <w:szCs w:val="24"/>
          <w:lang w:val="pt-PT" w:eastAsia="en-US"/>
        </w:rPr>
        <w:t>[pozm. návrh 3]</w:t>
      </w:r>
    </w:p>
    <w:p w14:paraId="678479FF" w14:textId="77777777" w:rsidR="007A6E3F" w:rsidRDefault="007A6E3F">
      <w:pPr>
        <w:widowControl/>
        <w:rPr>
          <w:szCs w:val="24"/>
          <w:lang w:val="pt-PT" w:eastAsia="en-US"/>
        </w:rPr>
      </w:pPr>
      <w:r>
        <w:rPr>
          <w:szCs w:val="24"/>
          <w:lang w:val="pt-PT" w:eastAsia="en-US"/>
        </w:rPr>
        <w:br w:type="page"/>
      </w:r>
    </w:p>
    <w:p w14:paraId="3F9EDAB8" w14:textId="68358036"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(7)</w:t>
      </w:r>
      <w:r w:rsidRPr="00975AEA">
        <w:rPr>
          <w:szCs w:val="24"/>
          <w:lang w:val="pt-PT" w:eastAsia="en-US"/>
        </w:rPr>
        <w:tab/>
        <w:t>Za účelem odstranění těchto nedostatků by měla být směrnice 2011/7/EU nahrazena.</w:t>
      </w:r>
    </w:p>
    <w:p w14:paraId="4C399C23" w14:textId="77777777"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t>(8)</w:t>
      </w:r>
      <w:r w:rsidRPr="00975AEA">
        <w:rPr>
          <w:szCs w:val="24"/>
          <w:lang w:val="pt-PT" w:eastAsia="en-US"/>
        </w:rPr>
        <w:tab/>
        <w:t>Měla by být přijata ustanovení, která by zabránila opožděným platbám v obchodních transakcích spočívajících v dodávkách zboží nebo poskytování služeb za úplatu, a to bez ohledu na to, zda jsou prováděny mezi podniky nebo mezi podniky a veřejnými zadavateli / zadavateli, pokud jsou tito veřejní zadavatelé / zadavatelé dlužníky, vzhledem k tomu, že tito veřejní zadavatelé / zadavatelé provádějí značný objem plateb podnikům.</w:t>
      </w:r>
    </w:p>
    <w:p w14:paraId="5927B5A4" w14:textId="77777777"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t>(9)</w:t>
      </w:r>
      <w:r w:rsidRPr="00975AEA">
        <w:rPr>
          <w:szCs w:val="24"/>
          <w:lang w:val="pt-PT" w:eastAsia="en-US"/>
        </w:rPr>
        <w:tab/>
        <w:t>Veřejné zakázky na stavební práce a stavební a inženýrské práce mají velmi často příliš dlouhé platební lhůty a prodlení. Proto by se toto nařízení mělo vztahovat i na tyto činnosti.</w:t>
      </w:r>
    </w:p>
    <w:p w14:paraId="637046FE" w14:textId="77777777" w:rsidR="00975AEA" w:rsidRPr="00975AEA" w:rsidRDefault="00975AEA" w:rsidP="00975AEA">
      <w:pPr>
        <w:spacing w:before="120" w:after="120" w:line="360" w:lineRule="auto"/>
        <w:ind w:left="850" w:hanging="850"/>
        <w:rPr>
          <w:szCs w:val="24"/>
          <w:lang w:val="pt-PT" w:eastAsia="en-US"/>
        </w:rPr>
      </w:pPr>
      <w:r w:rsidRPr="00975AEA">
        <w:rPr>
          <w:b/>
          <w:i/>
          <w:szCs w:val="24"/>
          <w:lang w:val="pt-PT" w:eastAsia="en-US"/>
        </w:rPr>
        <w:t>(9a)</w:t>
      </w:r>
      <w:r w:rsidRPr="00975AEA">
        <w:rPr>
          <w:szCs w:val="24"/>
          <w:lang w:val="pt-PT" w:eastAsia="en-US"/>
        </w:rPr>
        <w:tab/>
      </w:r>
      <w:r w:rsidRPr="00975AEA">
        <w:rPr>
          <w:b/>
          <w:i/>
          <w:szCs w:val="24"/>
          <w:lang w:val="pt-PT" w:eastAsia="en-US"/>
        </w:rPr>
        <w:t xml:space="preserve">Kulturní rozmanitost je zakotvena v článku 167 Smlouvy o fungování Evropské unie a musí být chráněna a kulturní hospodářská odvětví se vyznačují specifickými rysy, zejména pomalým obratem v knižním </w:t>
      </w:r>
      <w:proofErr w:type="gramStart"/>
      <w:r w:rsidRPr="00975AEA">
        <w:rPr>
          <w:b/>
          <w:i/>
          <w:szCs w:val="24"/>
          <w:lang w:val="pt-PT" w:eastAsia="en-US"/>
        </w:rPr>
        <w:t>obchodu.</w:t>
      </w:r>
      <w:r w:rsidRPr="00975AEA">
        <w:rPr>
          <w:b/>
          <w:szCs w:val="24"/>
          <w:lang w:val="pt-PT" w:eastAsia="en-US"/>
        </w:rPr>
        <w:t>[</w:t>
      </w:r>
      <w:proofErr w:type="gramEnd"/>
      <w:r w:rsidRPr="00975AEA">
        <w:rPr>
          <w:b/>
          <w:szCs w:val="24"/>
          <w:lang w:val="pt-PT" w:eastAsia="en-US"/>
        </w:rPr>
        <w:t>pozm. návrh 92]</w:t>
      </w:r>
    </w:p>
    <w:p w14:paraId="6F3B2A45" w14:textId="77777777" w:rsidR="007A6E3F" w:rsidRDefault="007A6E3F">
      <w:pPr>
        <w:widowControl/>
        <w:rPr>
          <w:szCs w:val="24"/>
          <w:lang w:val="pt-PT" w:eastAsia="en-US"/>
        </w:rPr>
      </w:pPr>
      <w:r>
        <w:rPr>
          <w:szCs w:val="24"/>
          <w:lang w:val="pt-PT" w:eastAsia="en-US"/>
        </w:rPr>
        <w:br w:type="page"/>
      </w:r>
    </w:p>
    <w:p w14:paraId="6560661F" w14:textId="6049186E"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(10)</w:t>
      </w:r>
      <w:r w:rsidRPr="00975AEA">
        <w:rPr>
          <w:szCs w:val="24"/>
          <w:lang w:val="pt-PT" w:eastAsia="en-US"/>
        </w:rPr>
        <w:tab/>
        <w:t>Z oblasti působnosti tohoto nařízení by měly být vyloučeny transakce se spotřebiteli, platby představující náhradu škody</w:t>
      </w:r>
      <w:r w:rsidRPr="00975AEA">
        <w:rPr>
          <w:strike/>
          <w:szCs w:val="24"/>
          <w:lang w:val="pt-PT" w:eastAsia="en-US"/>
        </w:rPr>
        <w:t>, včetně plateb od pojišťoven,</w:t>
      </w:r>
      <w:r w:rsidRPr="00975AEA">
        <w:rPr>
          <w:szCs w:val="24"/>
          <w:lang w:val="pt-PT" w:eastAsia="en-US"/>
        </w:rPr>
        <w:t xml:space="preserve"> a platební povinnosti, které lze zrušit, odložit nebo se jich vzdát v rámci insolvenčního řízení nebo restrukturalizačního řízení nebo v souvislosti s nimi, včetně řízení o preventivní restrukturalizaci podle směrnice Evropského parlamentu a Rady (EU) 2019/1023</w:t>
      </w:r>
      <w:r w:rsidRPr="00975AEA">
        <w:rPr>
          <w:szCs w:val="24"/>
          <w:vertAlign w:val="superscript"/>
          <w:lang w:val="en-GB" w:eastAsia="en-US"/>
        </w:rPr>
        <w:footnoteReference w:id="10"/>
      </w:r>
      <w:r w:rsidRPr="00975AEA">
        <w:rPr>
          <w:szCs w:val="24"/>
          <w:lang w:val="pt-PT" w:eastAsia="en-US"/>
        </w:rPr>
        <w:t>.</w:t>
      </w:r>
      <w:r w:rsidRPr="00975AEA">
        <w:rPr>
          <w:b/>
          <w:i/>
          <w:szCs w:val="24"/>
          <w:lang w:val="pt-PT" w:eastAsia="en-US"/>
        </w:rPr>
        <w:t xml:space="preserve"> Toto nařízení by se však mělo vztahovat na platby prováděné při plnění závazků vyplývajících z pojistných smluv. Do oblasti působnosti tohoto nařízení by měly spadat zejména platby prováděné v rámci transakcí mezi pojišťovnami a podniky výměnou za dodání zboží nebo poskytnutí služeb za úplatu, a to i jako náhrada jiným třetím stranám. </w:t>
      </w:r>
      <w:r w:rsidRPr="00975AEA">
        <w:rPr>
          <w:b/>
          <w:szCs w:val="24"/>
          <w:lang w:val="pt-PT" w:eastAsia="en-US"/>
        </w:rPr>
        <w:t>[pozm. návrh 4]</w:t>
      </w:r>
    </w:p>
    <w:p w14:paraId="41DAEA6F" w14:textId="77777777" w:rsidR="007A6E3F" w:rsidRDefault="007A6E3F">
      <w:pPr>
        <w:widowControl/>
        <w:rPr>
          <w:szCs w:val="24"/>
          <w:lang w:val="pt-PT" w:eastAsia="en-US"/>
        </w:rPr>
      </w:pPr>
      <w:r>
        <w:rPr>
          <w:szCs w:val="24"/>
          <w:lang w:val="pt-PT" w:eastAsia="en-US"/>
        </w:rPr>
        <w:br w:type="page"/>
      </w:r>
    </w:p>
    <w:p w14:paraId="3E3AAA06" w14:textId="4BD19200"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(11)</w:t>
      </w:r>
      <w:r w:rsidRPr="00975AEA">
        <w:rPr>
          <w:szCs w:val="24"/>
          <w:lang w:val="pt-PT" w:eastAsia="en-US"/>
        </w:rPr>
        <w:tab/>
        <w:t xml:space="preserve">Opožděná platba představuje porušení smlouvy, které je </w:t>
      </w:r>
      <w:proofErr w:type="gramStart"/>
      <w:r w:rsidRPr="00975AEA">
        <w:rPr>
          <w:szCs w:val="24"/>
          <w:lang w:val="pt-PT" w:eastAsia="en-US"/>
        </w:rPr>
        <w:t>pro</w:t>
      </w:r>
      <w:proofErr w:type="gramEnd"/>
      <w:r w:rsidRPr="00975AEA">
        <w:rPr>
          <w:szCs w:val="24"/>
          <w:lang w:val="pt-PT" w:eastAsia="en-US"/>
        </w:rPr>
        <w:t xml:space="preserve"> dlužníky finančně přitažlivé díky nízkým nebo žádným úrokům z prodlení nebo pomalému řízení k dosažení nápravy. Je nezbytné tento trend změnit a od opožděných plateb odrazovat, a proto je nezbytná rozhodná změna ve prospěch kultury včasné platby včetně ustanovení, že vyloučení nároku na účtování úroků je neplatné. Smluvní lhůty splatnosti by proto měly být omezeny na 30 kalendářních dnů, a to </w:t>
      </w:r>
      <w:r w:rsidRPr="00975AEA">
        <w:rPr>
          <w:strike/>
          <w:szCs w:val="24"/>
          <w:lang w:val="pt-PT" w:eastAsia="en-US"/>
        </w:rPr>
        <w:t xml:space="preserve">jak </w:t>
      </w:r>
      <w:r w:rsidRPr="00975AEA">
        <w:rPr>
          <w:szCs w:val="24"/>
          <w:lang w:val="pt-PT" w:eastAsia="en-US"/>
        </w:rPr>
        <w:t>u transakcí mezi podniky</w:t>
      </w:r>
      <w:r w:rsidRPr="00975AEA">
        <w:rPr>
          <w:strike/>
          <w:szCs w:val="24"/>
          <w:lang w:val="pt-PT" w:eastAsia="en-US"/>
        </w:rPr>
        <w:t>, tak</w:t>
      </w:r>
      <w:r w:rsidRPr="00975AEA">
        <w:rPr>
          <w:b/>
          <w:i/>
          <w:szCs w:val="24"/>
          <w:lang w:val="pt-PT" w:eastAsia="en-US"/>
        </w:rPr>
        <w:t xml:space="preserve"> i</w:t>
      </w:r>
      <w:r w:rsidRPr="00975AEA">
        <w:rPr>
          <w:szCs w:val="24"/>
          <w:lang w:val="pt-PT" w:eastAsia="en-US"/>
        </w:rPr>
        <w:t xml:space="preserve"> u transakcí mezi vládou a podniky, kde je dlužníkem orgán veřejné moci.</w:t>
      </w:r>
      <w:r w:rsidRPr="00975AEA">
        <w:rPr>
          <w:b/>
          <w:i/>
          <w:szCs w:val="24"/>
          <w:lang w:val="pt-PT" w:eastAsia="en-US"/>
        </w:rPr>
        <w:t xml:space="preserve"> Tento posun je rovněž nutný k omezení takzvaného „faktoru </w:t>
      </w:r>
      <w:proofErr w:type="gramStart"/>
      <w:r w:rsidRPr="00975AEA">
        <w:rPr>
          <w:b/>
          <w:i/>
          <w:szCs w:val="24"/>
          <w:lang w:val="pt-PT" w:eastAsia="en-US"/>
        </w:rPr>
        <w:t>strachu“</w:t>
      </w:r>
      <w:proofErr w:type="gramEnd"/>
      <w:r w:rsidRPr="00975AEA">
        <w:rPr>
          <w:b/>
          <w:i/>
          <w:szCs w:val="24"/>
          <w:lang w:val="pt-PT" w:eastAsia="en-US"/>
        </w:rPr>
        <w:t xml:space="preserve">, kterým trpí mikropodniky a malé podniky, pokud mají úvěr u větších společností, a který často vede k tomu, že tito věřitelé akceptují delší lhůty splatnosti, než které jim vyhovují, za příslib budoucích obchodů. Současně by měla být podnikům poskytnuta dodatečná flexibilita, aby mohly využívat smluvní volnosti a vyjednat delší lhůtu splatnosti až do 60 kalendářních dní. Taková prodloužená lhůta splatnosti by měla být možná v situaci, která je oboustranně přínosná </w:t>
      </w:r>
      <w:proofErr w:type="gramStart"/>
      <w:r w:rsidRPr="00975AEA">
        <w:rPr>
          <w:b/>
          <w:i/>
          <w:szCs w:val="24"/>
          <w:lang w:val="pt-PT" w:eastAsia="en-US"/>
        </w:rPr>
        <w:t>pro</w:t>
      </w:r>
      <w:proofErr w:type="gramEnd"/>
      <w:r w:rsidRPr="00975AEA">
        <w:rPr>
          <w:b/>
          <w:i/>
          <w:szCs w:val="24"/>
          <w:lang w:val="pt-PT" w:eastAsia="en-US"/>
        </w:rPr>
        <w:t xml:space="preserve"> věřitele i dlužníka. Elektronická fakturace může být také užitečným nástrojem ke zkrácení lhůty splatnosti, protože by věřitelům pomohla prokázat datum přijetí faktury v případě pochybností nebo sporu. </w:t>
      </w:r>
      <w:r w:rsidRPr="00975AEA">
        <w:rPr>
          <w:b/>
          <w:szCs w:val="24"/>
          <w:lang w:val="pt-PT" w:eastAsia="en-US"/>
        </w:rPr>
        <w:t>[pozm. návrh 5]</w:t>
      </w:r>
    </w:p>
    <w:p w14:paraId="3D849210" w14:textId="77777777" w:rsidR="007A6E3F" w:rsidRDefault="007A6E3F">
      <w:pPr>
        <w:widowControl/>
        <w:rPr>
          <w:b/>
          <w:i/>
          <w:szCs w:val="24"/>
          <w:lang w:val="pt-PT" w:eastAsia="en-US"/>
        </w:rPr>
      </w:pPr>
      <w:r>
        <w:rPr>
          <w:b/>
          <w:i/>
          <w:szCs w:val="24"/>
          <w:lang w:val="pt-PT" w:eastAsia="en-US"/>
        </w:rPr>
        <w:br w:type="page"/>
      </w:r>
    </w:p>
    <w:p w14:paraId="6B997E32" w14:textId="06607567" w:rsidR="00975AEA" w:rsidRPr="00975AEA" w:rsidRDefault="00975AEA" w:rsidP="00975AEA">
      <w:pPr>
        <w:spacing w:before="120" w:after="120" w:line="360" w:lineRule="auto"/>
        <w:ind w:left="850" w:hanging="850"/>
        <w:rPr>
          <w:szCs w:val="24"/>
          <w:lang w:val="pt-PT" w:eastAsia="en-US"/>
        </w:rPr>
      </w:pPr>
      <w:r w:rsidRPr="00975AEA">
        <w:rPr>
          <w:b/>
          <w:i/>
          <w:szCs w:val="24"/>
          <w:lang w:val="pt-PT" w:eastAsia="en-US"/>
        </w:rPr>
        <w:lastRenderedPageBreak/>
        <w:t>(11a)</w:t>
      </w:r>
      <w:r w:rsidRPr="00975AEA">
        <w:rPr>
          <w:szCs w:val="24"/>
          <w:lang w:val="pt-PT" w:eastAsia="en-US"/>
        </w:rPr>
        <w:tab/>
      </w:r>
      <w:r w:rsidRPr="00975AEA">
        <w:rPr>
          <w:b/>
          <w:i/>
          <w:szCs w:val="24"/>
          <w:lang w:val="pt-PT" w:eastAsia="en-US"/>
        </w:rPr>
        <w:t xml:space="preserve">V této souvislosti je nezbytné vzít na vědomí existenci určitých obchodních modelů a postupy uplatňované v odvětví v rámci maloobchodního sektoru, které mají zachovat nepatrně delší lhůty splatnosti. Vzhledem k tomu, že tyto postupy zohledňují malou obrátkovost a sezónnost určitých kategorií produktů a jedinečné provozní cykly některých maloobrátkových kulturních produktů, jako jsou hračky, šperky, sportovní vybavení či knihy, a že jsou oboustranně přínosné </w:t>
      </w:r>
      <w:proofErr w:type="gramStart"/>
      <w:r w:rsidRPr="00975AEA">
        <w:rPr>
          <w:b/>
          <w:i/>
          <w:szCs w:val="24"/>
          <w:lang w:val="pt-PT" w:eastAsia="en-US"/>
        </w:rPr>
        <w:t>pro</w:t>
      </w:r>
      <w:proofErr w:type="gramEnd"/>
      <w:r w:rsidRPr="00975AEA">
        <w:rPr>
          <w:b/>
          <w:i/>
          <w:szCs w:val="24"/>
          <w:lang w:val="pt-PT" w:eastAsia="en-US"/>
        </w:rPr>
        <w:t xml:space="preserve"> věřitele i dlužníky, je vhodné umožnit v této věci omezenou míru flexibility, aby smluvní strany mohly využívat lhůty splatnosti v délce až 120 kalendářních dní. </w:t>
      </w:r>
      <w:r w:rsidRPr="00975AEA">
        <w:rPr>
          <w:b/>
          <w:szCs w:val="24"/>
          <w:lang w:val="pt-PT" w:eastAsia="en-US"/>
        </w:rPr>
        <w:t>[pozm. návrh 6]</w:t>
      </w:r>
    </w:p>
    <w:p w14:paraId="4B5DDAB2" w14:textId="77777777" w:rsidR="007A6E3F" w:rsidRDefault="007A6E3F">
      <w:pPr>
        <w:widowControl/>
        <w:rPr>
          <w:szCs w:val="24"/>
          <w:lang w:val="pt-PT" w:eastAsia="en-US"/>
        </w:rPr>
      </w:pPr>
      <w:r>
        <w:rPr>
          <w:szCs w:val="24"/>
          <w:lang w:val="pt-PT" w:eastAsia="en-US"/>
        </w:rPr>
        <w:br w:type="page"/>
      </w:r>
    </w:p>
    <w:p w14:paraId="7A8B3215" w14:textId="21E438A5" w:rsidR="00975AEA" w:rsidRPr="00975AEA" w:rsidRDefault="00975AEA" w:rsidP="00975AEA">
      <w:pPr>
        <w:spacing w:before="120" w:after="120" w:line="360" w:lineRule="auto"/>
        <w:ind w:left="850" w:hanging="850"/>
        <w:rPr>
          <w:b/>
          <w:szCs w:val="24"/>
          <w:lang w:val="pt-PT" w:eastAsia="en-US"/>
        </w:rPr>
      </w:pPr>
      <w:r w:rsidRPr="00975AEA">
        <w:rPr>
          <w:szCs w:val="24"/>
          <w:lang w:val="pt-PT" w:eastAsia="en-US"/>
        </w:rPr>
        <w:lastRenderedPageBreak/>
        <w:t>(12)</w:t>
      </w:r>
      <w:r w:rsidRPr="00975AEA">
        <w:rPr>
          <w:szCs w:val="24"/>
          <w:lang w:val="pt-PT" w:eastAsia="en-US"/>
        </w:rPr>
        <w:tab/>
        <w:t>Přejímky nebo prohlídky za účelem zjištění shody dodaného zboží nebo poskytnutých služeb s požadavky smlouvy, jakož i ověřování správnosti a shody faktury</w:t>
      </w:r>
      <w:r w:rsidRPr="00975AEA">
        <w:rPr>
          <w:b/>
          <w:i/>
          <w:szCs w:val="24"/>
          <w:lang w:val="pt-PT" w:eastAsia="en-US"/>
        </w:rPr>
        <w:t xml:space="preserve"> jsou velmi užitečnými nástroji při mnoha obchodních transakcích</w:t>
      </w:r>
      <w:r w:rsidRPr="00975AEA">
        <w:rPr>
          <w:szCs w:val="24"/>
          <w:lang w:val="pt-PT" w:eastAsia="en-US"/>
        </w:rPr>
        <w:t>,</w:t>
      </w:r>
      <w:r w:rsidRPr="00975AEA">
        <w:rPr>
          <w:b/>
          <w:i/>
          <w:szCs w:val="24"/>
          <w:lang w:val="pt-PT" w:eastAsia="en-US"/>
        </w:rPr>
        <w:t xml:space="preserve"> přičemž slouží zejména k ochraně zájmů prodávajícího a k tomu, aby se předešlo zbytečným právním sporům mezi stranami. Cílem tohoto nařízení není používání těchto nástrojů omezit. Tyto postupy se však</w:t>
      </w:r>
      <w:r w:rsidRPr="00975AEA">
        <w:rPr>
          <w:strike/>
          <w:szCs w:val="24"/>
          <w:lang w:val="pt-PT" w:eastAsia="en-US"/>
        </w:rPr>
        <w:t xml:space="preserve"> se</w:t>
      </w:r>
      <w:r w:rsidRPr="00975AEA">
        <w:rPr>
          <w:szCs w:val="24"/>
          <w:lang w:val="pt-PT" w:eastAsia="en-US"/>
        </w:rPr>
        <w:t xml:space="preserve"> často používají k záměrnému prodloužení lhůty splatnosti. </w:t>
      </w:r>
      <w:r w:rsidRPr="00975AEA">
        <w:rPr>
          <w:b/>
          <w:i/>
          <w:szCs w:val="24"/>
          <w:lang w:val="pt-PT" w:eastAsia="en-US"/>
        </w:rPr>
        <w:t xml:space="preserve">S ohledem na stanovení lhůty splatnosti by </w:t>
      </w:r>
      <w:r w:rsidRPr="00975AEA">
        <w:rPr>
          <w:szCs w:val="24"/>
          <w:lang w:val="pt-PT" w:eastAsia="en-US"/>
        </w:rPr>
        <w:t>jejich zahrnutí do smlouvy</w:t>
      </w:r>
      <w:r w:rsidRPr="00975AEA">
        <w:rPr>
          <w:strike/>
          <w:szCs w:val="24"/>
          <w:lang w:val="pt-PT" w:eastAsia="en-US"/>
        </w:rPr>
        <w:t xml:space="preserve"> by</w:t>
      </w:r>
      <w:r w:rsidRPr="00975AEA">
        <w:rPr>
          <w:szCs w:val="24"/>
          <w:lang w:val="pt-PT" w:eastAsia="en-US"/>
        </w:rPr>
        <w:t xml:space="preserve"> proto mělo být objektivně odůvodněno zvláštní povahou dané smlouvy nebo některými jejími vlastnostmi</w:t>
      </w:r>
      <w:r w:rsidRPr="00975AEA">
        <w:rPr>
          <w:szCs w:val="24"/>
          <w:vertAlign w:val="superscript"/>
          <w:lang w:val="en-GB" w:eastAsia="en-US"/>
        </w:rPr>
        <w:footnoteReference w:id="11"/>
      </w:r>
      <w:r w:rsidRPr="00975AEA">
        <w:rPr>
          <w:strike/>
          <w:szCs w:val="24"/>
          <w:lang w:val="pt-PT" w:eastAsia="en-US"/>
        </w:rPr>
        <w:t>.</w:t>
      </w:r>
      <w:r w:rsidRPr="00975AEA">
        <w:rPr>
          <w:szCs w:val="24"/>
          <w:lang w:val="pt-PT" w:eastAsia="en-US"/>
        </w:rPr>
        <w:t>. Proto by mělo být možné stanovit tento postup prohlídky nebo přejímky ve smlouvě pouze tehdy, pokud je to vzhledem ke zvláštní povaze zboží nebo služeb nezbytné. Aby se předešlo tomu, že se postup přejímky nebo prohlídky využije k prodloužení lhůty splatnosti, měly by být ve smlouvě jasně popsány podrobnosti tohoto postupu, včetně doby jeho trvání. Za stejným účelem by měl dlužník zahájit postup prohlídky nebo přejímky ihned poté, co od věřitele obdrží zboží a/nebo služby, které jsou předmětem obchodní transakce, bez ohledu na to, zda věřitel vystavil fakturu nebo rovnocennou žádost o platbu. Aby nebylo ohroženo dosažení cílů tohoto nařízení, je vhodné stanovit maximální dobu trvání postupu přejímky nebo prohlídky</w:t>
      </w:r>
      <w:r w:rsidRPr="00975AEA">
        <w:rPr>
          <w:b/>
          <w:i/>
          <w:szCs w:val="24"/>
          <w:lang w:val="pt-PT" w:eastAsia="en-US"/>
        </w:rPr>
        <w:t xml:space="preserve">, a to </w:t>
      </w:r>
      <w:proofErr w:type="gramStart"/>
      <w:r w:rsidRPr="00975AEA">
        <w:rPr>
          <w:b/>
          <w:i/>
          <w:szCs w:val="24"/>
          <w:lang w:val="pt-PT" w:eastAsia="en-US"/>
        </w:rPr>
        <w:t>pro</w:t>
      </w:r>
      <w:proofErr w:type="gramEnd"/>
      <w:r w:rsidRPr="00975AEA">
        <w:rPr>
          <w:b/>
          <w:i/>
          <w:szCs w:val="24"/>
          <w:lang w:val="pt-PT" w:eastAsia="en-US"/>
        </w:rPr>
        <w:t xml:space="preserve"> účel stanovení lhůty splatnosti</w:t>
      </w:r>
      <w:r w:rsidRPr="00975AEA">
        <w:rPr>
          <w:szCs w:val="24"/>
          <w:lang w:val="pt-PT" w:eastAsia="en-US"/>
        </w:rPr>
        <w:t xml:space="preserve">. </w:t>
      </w:r>
      <w:r w:rsidRPr="00975AEA">
        <w:rPr>
          <w:b/>
          <w:szCs w:val="24"/>
          <w:lang w:val="pt-PT" w:eastAsia="en-US"/>
        </w:rPr>
        <w:t>[pozm. návrh 7]</w:t>
      </w:r>
    </w:p>
    <w:p w14:paraId="752705D5" w14:textId="77777777" w:rsidR="007A6E3F" w:rsidRDefault="007A6E3F">
      <w:pPr>
        <w:widowControl/>
        <w:rPr>
          <w:szCs w:val="24"/>
          <w:lang w:val="pt-PT" w:eastAsia="en-US"/>
        </w:rPr>
      </w:pPr>
      <w:r>
        <w:rPr>
          <w:szCs w:val="24"/>
          <w:lang w:val="pt-PT" w:eastAsia="en-US"/>
        </w:rPr>
        <w:br w:type="page"/>
      </w:r>
    </w:p>
    <w:p w14:paraId="490D3B73" w14:textId="6A9BC6D0"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(13)</w:t>
      </w:r>
      <w:r w:rsidRPr="00975AEA">
        <w:rPr>
          <w:szCs w:val="24"/>
          <w:lang w:val="pt-PT" w:eastAsia="en-US"/>
        </w:rPr>
        <w:tab/>
        <w:t xml:space="preserve">Toto nařízení by nemělo mít vliv na kratší lhůty, které mohou být stanoveny ve vnitrostátním právu a které jsou </w:t>
      </w:r>
      <w:proofErr w:type="gramStart"/>
      <w:r w:rsidRPr="00975AEA">
        <w:rPr>
          <w:szCs w:val="24"/>
          <w:lang w:val="pt-PT" w:eastAsia="en-US"/>
        </w:rPr>
        <w:t>pro</w:t>
      </w:r>
      <w:proofErr w:type="gramEnd"/>
      <w:r w:rsidRPr="00975AEA">
        <w:rPr>
          <w:szCs w:val="24"/>
          <w:lang w:val="pt-PT" w:eastAsia="en-US"/>
        </w:rPr>
        <w:t xml:space="preserve"> věřitele příznivější.</w:t>
      </w:r>
    </w:p>
    <w:p w14:paraId="1BAE934E" w14:textId="77777777"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t>(14)</w:t>
      </w:r>
      <w:r w:rsidRPr="00975AEA">
        <w:rPr>
          <w:szCs w:val="24"/>
          <w:lang w:val="pt-PT" w:eastAsia="en-US"/>
        </w:rPr>
        <w:tab/>
        <w:t xml:space="preserve">Při zlepšení provádění plateb mohou hrát významnou roli veřejné zakázky. Proto by měla být zavedena větší součinnost mezi politikami a pravidly </w:t>
      </w:r>
      <w:proofErr w:type="gramStart"/>
      <w:r w:rsidRPr="00975AEA">
        <w:rPr>
          <w:szCs w:val="24"/>
          <w:lang w:val="pt-PT" w:eastAsia="en-US"/>
        </w:rPr>
        <w:t>pro</w:t>
      </w:r>
      <w:proofErr w:type="gramEnd"/>
      <w:r w:rsidRPr="00975AEA">
        <w:rPr>
          <w:szCs w:val="24"/>
          <w:lang w:val="pt-PT" w:eastAsia="en-US"/>
        </w:rPr>
        <w:t xml:space="preserve"> zadávání veřejných zakázek a cíli včasných plateb. Zejména v případě veřejných stavebních prací často hlavní dodavatel neplatí subdodavatelům včas, a to i v případě, že jim zadavatelé nebo veřejní zadavatelé již uhradili smluvní platby, což může mít v dodavatelském řetězci za následek škodlivý dominový efekt. Je proto vhodné, aby dodavatelé poskytovali veřejným zadavatelům a zadavatelům důkazy o platbách svým přímým subdodavatelům.</w:t>
      </w:r>
    </w:p>
    <w:p w14:paraId="1355D9BA" w14:textId="77777777"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t>(15)</w:t>
      </w:r>
      <w:r w:rsidRPr="00975AEA">
        <w:rPr>
          <w:szCs w:val="24"/>
          <w:lang w:val="pt-PT" w:eastAsia="en-US"/>
        </w:rPr>
        <w:tab/>
        <w:t>V zájmu jednotnosti právních předpisů Unie by se pro účely tohoto nařízení měla použít definice „veřejných zadavatelů“ a „zadavatelů“ ve směrnicích Evropského parlamentu a Rady 2014/23/EU</w:t>
      </w:r>
      <w:r w:rsidRPr="00975AEA">
        <w:rPr>
          <w:szCs w:val="24"/>
          <w:vertAlign w:val="superscript"/>
          <w:lang w:val="en-GB" w:eastAsia="en-US"/>
        </w:rPr>
        <w:footnoteReference w:id="12"/>
      </w:r>
      <w:r w:rsidRPr="00975AEA">
        <w:rPr>
          <w:szCs w:val="24"/>
          <w:lang w:val="pt-PT" w:eastAsia="en-US"/>
        </w:rPr>
        <w:t>, 2014/24/EU</w:t>
      </w:r>
      <w:r w:rsidRPr="00975AEA">
        <w:rPr>
          <w:szCs w:val="24"/>
          <w:vertAlign w:val="superscript"/>
          <w:lang w:val="en-GB" w:eastAsia="en-US"/>
        </w:rPr>
        <w:footnoteReference w:id="13"/>
      </w:r>
      <w:r w:rsidRPr="00975AEA">
        <w:rPr>
          <w:szCs w:val="24"/>
          <w:lang w:val="pt-PT" w:eastAsia="en-US"/>
        </w:rPr>
        <w:t>, 2014/25/EU</w:t>
      </w:r>
      <w:r w:rsidRPr="00975AEA">
        <w:rPr>
          <w:szCs w:val="24"/>
          <w:vertAlign w:val="superscript"/>
          <w:lang w:val="en-GB" w:eastAsia="en-US"/>
        </w:rPr>
        <w:footnoteReference w:id="14"/>
      </w:r>
      <w:r w:rsidRPr="00975AEA">
        <w:rPr>
          <w:szCs w:val="24"/>
          <w:lang w:val="pt-PT" w:eastAsia="en-US"/>
        </w:rPr>
        <w:t xml:space="preserve"> a 2009/81/ES</w:t>
      </w:r>
      <w:r w:rsidRPr="00975AEA">
        <w:rPr>
          <w:szCs w:val="24"/>
          <w:vertAlign w:val="superscript"/>
          <w:lang w:val="en-GB" w:eastAsia="en-US"/>
        </w:rPr>
        <w:footnoteReference w:id="15"/>
      </w:r>
      <w:r w:rsidRPr="00975AEA">
        <w:rPr>
          <w:szCs w:val="24"/>
          <w:lang w:val="pt-PT" w:eastAsia="en-US"/>
        </w:rPr>
        <w:t>.</w:t>
      </w:r>
    </w:p>
    <w:p w14:paraId="279F74DA" w14:textId="77777777" w:rsidR="007A6E3F" w:rsidRDefault="007A6E3F">
      <w:pPr>
        <w:widowControl/>
        <w:rPr>
          <w:szCs w:val="24"/>
          <w:lang w:val="pt-PT" w:eastAsia="en-US"/>
        </w:rPr>
      </w:pPr>
      <w:r>
        <w:rPr>
          <w:szCs w:val="24"/>
          <w:lang w:val="pt-PT" w:eastAsia="en-US"/>
        </w:rPr>
        <w:br w:type="page"/>
      </w:r>
    </w:p>
    <w:p w14:paraId="5F8E657F" w14:textId="7517A846"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(16)</w:t>
      </w:r>
      <w:r w:rsidRPr="00975AEA">
        <w:rPr>
          <w:szCs w:val="24"/>
          <w:lang w:val="pt-PT" w:eastAsia="en-US"/>
        </w:rPr>
        <w:tab/>
        <w:t>Výpočet úroku z prodlení by se měl provádět denně jako výpočet jednoduchého úroku. Úrok z prodlení je příslušenstvím dlužné částky. Dlužník se pak považuje za osobu, u níž zanikly její závazky až poté, co věřitel obdrží úhradu dlužné částky včetně příslušných úroků a paušální náhrady. Výše úroku z prodlení by měla narůstat až do zaplacení dlužné částky věřiteli.</w:t>
      </w:r>
    </w:p>
    <w:p w14:paraId="74D8AA6D" w14:textId="77777777"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t>(17)</w:t>
      </w:r>
      <w:r w:rsidRPr="00975AEA">
        <w:rPr>
          <w:szCs w:val="24"/>
          <w:lang w:val="pt-PT" w:eastAsia="en-US"/>
        </w:rPr>
        <w:tab/>
        <w:t>Věřitel by neměl mít možnost vzdát se svého práva na úroky z prodlení, neboť úroky z prodlení mají dvojí funkci: vyrovnat část škody, která věřiteli vznikla v důsledku prodlení, a sankcionovat dlužníka za porušení smlouvy. Aby se usnadnilo získání úroků a odškodnění v případě opožděné platby věřitelem, mělo by být právo věřitele na jejich získání automatické, s výjimkou případů, kdy opoždění platby nebylo způsobeno zaviněním dlužníka.</w:t>
      </w:r>
    </w:p>
    <w:p w14:paraId="18014B6F" w14:textId="77777777" w:rsidR="007A6E3F" w:rsidRDefault="007A6E3F">
      <w:pPr>
        <w:widowControl/>
        <w:rPr>
          <w:szCs w:val="24"/>
          <w:lang w:val="pt-PT" w:eastAsia="en-US"/>
        </w:rPr>
      </w:pPr>
      <w:r>
        <w:rPr>
          <w:szCs w:val="24"/>
          <w:lang w:val="pt-PT" w:eastAsia="en-US"/>
        </w:rPr>
        <w:br w:type="page"/>
      </w:r>
    </w:p>
    <w:p w14:paraId="370F0A04" w14:textId="2B528692"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(18)</w:t>
      </w:r>
      <w:r w:rsidRPr="00975AEA">
        <w:rPr>
          <w:szCs w:val="24"/>
          <w:lang w:val="pt-PT" w:eastAsia="en-US"/>
        </w:rPr>
        <w:tab/>
        <w:t>K odrazení od opožděných plateb je nezbytné, aby věřitelé získali spravedlivou náhradu nákladů spojených s vymáháním, které jim vznikly v důsledku opožděné platby. Tyto náklady by měly zahrnovat náklady spojené s vymáháním administrativních nákladů a náhradu za interní náklady vzniklé v důsledku opožděné platby</w:t>
      </w:r>
      <w:r w:rsidRPr="00975AEA">
        <w:rPr>
          <w:b/>
          <w:i/>
          <w:szCs w:val="24"/>
          <w:lang w:val="pt-PT" w:eastAsia="en-US"/>
        </w:rPr>
        <w:t>, měly by být uzpůsobeny hodnotě dotčené faktury</w:t>
      </w:r>
      <w:r w:rsidRPr="00975AEA">
        <w:rPr>
          <w:szCs w:val="24"/>
          <w:lang w:val="pt-PT" w:eastAsia="en-US"/>
        </w:rPr>
        <w:t xml:space="preserve"> a měly by být kumulovány s úroky z prodlení za každou jednotlivou obchodní transakci, která byla zaplacena opožděně, jak určil Soudní dvůr</w:t>
      </w:r>
      <w:r w:rsidRPr="00975AEA">
        <w:rPr>
          <w:szCs w:val="24"/>
          <w:vertAlign w:val="superscript"/>
          <w:lang w:val="en-GB" w:eastAsia="en-US"/>
        </w:rPr>
        <w:footnoteReference w:id="16"/>
      </w:r>
      <w:r w:rsidRPr="00975AEA">
        <w:rPr>
          <w:szCs w:val="24"/>
          <w:lang w:val="pt-PT" w:eastAsia="en-US"/>
        </w:rPr>
        <w:t xml:space="preserve">. O pevné minimální částce náhrady nákladů spojených s vymáháním by se mělo rozhodovat, aniž jsou dotčeny vnitrostátní předpisy, podle nichž může soud věřiteli přiznat jakoukoli další náhradu škody, která souvisí s opožděnou platbou dlužníka. </w:t>
      </w:r>
      <w:r w:rsidRPr="00975AEA">
        <w:rPr>
          <w:b/>
          <w:szCs w:val="24"/>
          <w:lang w:val="pt-PT" w:eastAsia="en-US"/>
        </w:rPr>
        <w:t>[pozm. návrh 8]</w:t>
      </w:r>
    </w:p>
    <w:p w14:paraId="14247382" w14:textId="77777777" w:rsidR="007A6E3F" w:rsidRDefault="007A6E3F">
      <w:pPr>
        <w:widowControl/>
        <w:rPr>
          <w:b/>
          <w:i/>
          <w:szCs w:val="24"/>
          <w:lang w:val="pt-PT" w:eastAsia="en-US"/>
        </w:rPr>
      </w:pPr>
      <w:r>
        <w:rPr>
          <w:b/>
          <w:i/>
          <w:szCs w:val="24"/>
          <w:lang w:val="pt-PT" w:eastAsia="en-US"/>
        </w:rPr>
        <w:br w:type="page"/>
      </w:r>
    </w:p>
    <w:p w14:paraId="56FFFD04" w14:textId="04B7A43D" w:rsidR="00975AEA" w:rsidRPr="00975AEA" w:rsidRDefault="00975AEA" w:rsidP="00975AEA">
      <w:pPr>
        <w:spacing w:before="120" w:after="120" w:line="360" w:lineRule="auto"/>
        <w:ind w:left="850" w:hanging="850"/>
        <w:rPr>
          <w:szCs w:val="24"/>
          <w:lang w:val="pt-PT" w:eastAsia="en-US"/>
        </w:rPr>
      </w:pPr>
      <w:r w:rsidRPr="00975AEA">
        <w:rPr>
          <w:b/>
          <w:i/>
          <w:szCs w:val="24"/>
          <w:lang w:val="pt-PT" w:eastAsia="en-US"/>
        </w:rPr>
        <w:lastRenderedPageBreak/>
        <w:t>(18a)</w:t>
      </w:r>
      <w:r w:rsidRPr="00975AEA">
        <w:rPr>
          <w:szCs w:val="24"/>
          <w:lang w:val="pt-PT" w:eastAsia="en-US"/>
        </w:rPr>
        <w:tab/>
      </w:r>
      <w:r w:rsidRPr="00975AEA">
        <w:rPr>
          <w:b/>
          <w:i/>
          <w:szCs w:val="24"/>
          <w:lang w:val="pt-PT" w:eastAsia="en-US"/>
        </w:rPr>
        <w:t xml:space="preserve">Toto nařízení dodržuje smluvní volnost a provádění článku 16 Listiny základních práv týkajícího se svobody podnikání. Za tímto účelem toto nařízení smluvním stranám ponechává možnost volby smluvních vztahů, jakož i typu smlouvy a její podmínky. Nijak není omezena možnost volby mezi různými typy smluv, včetně zasílatelské smlouvy, kdy je faktura vystavena v dohodnutý okamžik po doručení zboží. V případě zasílatelské smlouvy nebo jiných obdobných typů smlouvy by lhůty stanovené v tomto nařízení měly být použitelné po obdržení faktury. Vzhledem k tomu, že toto nařízení klade důraz na lhůtu splatnosti po vystavení faktury, čímž přispívá ke zlepšení kultury placení obecně, a že pouze zajišťuje, aby dohody o lhůtě splatnosti nezneužívaly smluvní volnost ke znevýhodnění věřitele, měly by mít strany možnost využívat smluvní volnosti a vyjádřit souhlas s upřednostňovaným typem dohody. </w:t>
      </w:r>
      <w:r w:rsidRPr="00975AEA">
        <w:rPr>
          <w:b/>
          <w:szCs w:val="24"/>
          <w:lang w:val="pt-PT" w:eastAsia="en-US"/>
        </w:rPr>
        <w:t>[pozm. návrh 9]</w:t>
      </w:r>
    </w:p>
    <w:p w14:paraId="359A59D2" w14:textId="77777777"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t>(19)</w:t>
      </w:r>
      <w:r w:rsidRPr="00975AEA">
        <w:rPr>
          <w:szCs w:val="24"/>
          <w:lang w:val="pt-PT" w:eastAsia="en-US"/>
        </w:rPr>
        <w:tab/>
        <w:t xml:space="preserve">Mělo by být možné provádět splátkové platby. Každá jednotlivá splátka by však měla být placena za dohodnutých podmínek a měla by se </w:t>
      </w:r>
      <w:proofErr w:type="gramStart"/>
      <w:r w:rsidRPr="00975AEA">
        <w:rPr>
          <w:szCs w:val="24"/>
          <w:lang w:val="pt-PT" w:eastAsia="en-US"/>
        </w:rPr>
        <w:t>na ni</w:t>
      </w:r>
      <w:proofErr w:type="gramEnd"/>
      <w:r w:rsidRPr="00975AEA">
        <w:rPr>
          <w:szCs w:val="24"/>
          <w:lang w:val="pt-PT" w:eastAsia="en-US"/>
        </w:rPr>
        <w:t xml:space="preserve"> vztahovat pravidla pro opožděné platby stanovená tímto nařízením.</w:t>
      </w:r>
    </w:p>
    <w:p w14:paraId="4262D560" w14:textId="77777777" w:rsidR="007A6E3F" w:rsidRDefault="007A6E3F">
      <w:pPr>
        <w:widowControl/>
        <w:rPr>
          <w:szCs w:val="24"/>
          <w:lang w:val="pt-PT" w:eastAsia="en-US"/>
        </w:rPr>
      </w:pPr>
      <w:r>
        <w:rPr>
          <w:szCs w:val="24"/>
          <w:lang w:val="pt-PT" w:eastAsia="en-US"/>
        </w:rPr>
        <w:br w:type="page"/>
      </w:r>
    </w:p>
    <w:p w14:paraId="7D749F2F" w14:textId="556FF04E"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(20)</w:t>
      </w:r>
      <w:r w:rsidRPr="00975AEA">
        <w:rPr>
          <w:szCs w:val="24"/>
          <w:lang w:val="pt-PT" w:eastAsia="en-US"/>
        </w:rPr>
        <w:tab/>
        <w:t>Kromě pevné částky na krytí interních nákladů spojených s vymáháním by měl mít věřitel rovněž nárok na přiměřenou náhradu zbývajících nákladů spojených s vymáháním, které mu vznikly kvůli opožděné platbě dlužníka. K těmto nákladům by měly zejména patřit náklady vzniklé věřiteli pověřením advokáta nebo využitím služeb společnosti vymáhající pohledávky.</w:t>
      </w:r>
    </w:p>
    <w:p w14:paraId="7E0BBC5D" w14:textId="77777777"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t>(21)</w:t>
      </w:r>
      <w:r w:rsidRPr="00975AEA">
        <w:rPr>
          <w:szCs w:val="24"/>
          <w:lang w:val="pt-PT" w:eastAsia="en-US"/>
        </w:rPr>
        <w:tab/>
        <w:t xml:space="preserve">Je třeba zabránit zneužití smluvní volnosti v neprospěch věřitele. V důsledku toho, pokud smluvní ustanovení či praxe týkající se dne nebo platební lhůty, platba nebo sazba úroku z prodlení, náhrada nákladů spojených s vymáháním, prodloužení doby trvání postupu prohlídky nebo přejímky nebo </w:t>
      </w:r>
      <w:r w:rsidRPr="00975AEA">
        <w:rPr>
          <w:strike/>
          <w:szCs w:val="24"/>
          <w:lang w:val="pt-PT" w:eastAsia="en-US"/>
        </w:rPr>
        <w:t xml:space="preserve">záměrné odkládání či </w:t>
      </w:r>
      <w:r w:rsidRPr="00975AEA">
        <w:rPr>
          <w:szCs w:val="24"/>
          <w:lang w:val="pt-PT" w:eastAsia="en-US"/>
        </w:rPr>
        <w:t>bránění odeslání faktury nejsou v souladu s tímto nařízením, měly by být neplatné</w:t>
      </w:r>
      <w:r w:rsidRPr="00975AEA">
        <w:rPr>
          <w:b/>
          <w:i/>
          <w:szCs w:val="24"/>
          <w:lang w:val="pt-PT" w:eastAsia="en-US"/>
        </w:rPr>
        <w:t xml:space="preserve"> a v každém případě zakázané</w:t>
      </w:r>
      <w:r w:rsidRPr="00975AEA">
        <w:rPr>
          <w:szCs w:val="24"/>
          <w:lang w:val="pt-PT" w:eastAsia="en-US"/>
        </w:rPr>
        <w:t>.</w:t>
      </w:r>
      <w:r w:rsidRPr="00975AEA">
        <w:rPr>
          <w:b/>
          <w:i/>
          <w:szCs w:val="24"/>
          <w:lang w:val="pt-PT" w:eastAsia="en-US"/>
        </w:rPr>
        <w:t xml:space="preserve"> Stejně tak by měly být rovněž zakázány určité postupy vedoucí ke zneužívání smluvní volnosti v neprospěch věřitele. Dlužník by neměl mít možnost bránit postoupení úvěru třetím stranám ani použití prováděcího rozkazu vydaného soudem ani jej v tomto ohledu omezovat. </w:t>
      </w:r>
      <w:r w:rsidRPr="00975AEA">
        <w:rPr>
          <w:b/>
          <w:szCs w:val="24"/>
          <w:lang w:val="pt-PT" w:eastAsia="en-US"/>
        </w:rPr>
        <w:t>[pozm. návrh 10]</w:t>
      </w:r>
    </w:p>
    <w:p w14:paraId="7F371983" w14:textId="77777777" w:rsidR="007A6E3F" w:rsidRDefault="007A6E3F">
      <w:pPr>
        <w:widowControl/>
        <w:rPr>
          <w:szCs w:val="24"/>
          <w:lang w:val="pt-PT" w:eastAsia="en-US"/>
        </w:rPr>
      </w:pPr>
      <w:r>
        <w:rPr>
          <w:szCs w:val="24"/>
          <w:lang w:val="pt-PT" w:eastAsia="en-US"/>
        </w:rPr>
        <w:br w:type="page"/>
      </w:r>
    </w:p>
    <w:p w14:paraId="23464A60" w14:textId="64A09313"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(22)</w:t>
      </w:r>
      <w:r w:rsidRPr="00975AEA">
        <w:rPr>
          <w:szCs w:val="24"/>
          <w:lang w:val="pt-PT" w:eastAsia="en-US"/>
        </w:rPr>
        <w:tab/>
        <w:t>Aby se zvýšilo úsilí o předcházení zneužívání smluvní svobody na úkor věřitelů, organizace oficiálně zastupující věřitele nebo organizace, jež na zastupování podniků mají oprávněný zájem, by měly mít možnost podat podnět k zahájení řízení před vnitrostátními soudy nebo správními orgány s cílem zabránit opožděným platbám</w:t>
      </w:r>
      <w:r w:rsidRPr="00975AEA">
        <w:rPr>
          <w:b/>
          <w:i/>
          <w:szCs w:val="24"/>
          <w:lang w:val="pt-PT" w:eastAsia="en-US"/>
        </w:rPr>
        <w:t xml:space="preserve"> a ukončit neplatné smluvní podmínky a praxe</w:t>
      </w:r>
      <w:r w:rsidRPr="00975AEA">
        <w:rPr>
          <w:szCs w:val="24"/>
          <w:lang w:val="pt-PT" w:eastAsia="en-US"/>
        </w:rPr>
        <w:t xml:space="preserve">. </w:t>
      </w:r>
      <w:r w:rsidRPr="00975AEA">
        <w:rPr>
          <w:b/>
          <w:szCs w:val="24"/>
          <w:lang w:val="pt-PT" w:eastAsia="en-US"/>
        </w:rPr>
        <w:t>[pozm. návrh 11]</w:t>
      </w:r>
    </w:p>
    <w:p w14:paraId="5AA011D3" w14:textId="77777777"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t>(23)</w:t>
      </w:r>
      <w:r w:rsidRPr="00975AEA">
        <w:rPr>
          <w:szCs w:val="24"/>
          <w:lang w:val="pt-PT" w:eastAsia="en-US"/>
        </w:rPr>
        <w:tab/>
        <w:t>Aby byla zaručena plná úhrada splatné částky, je důležité zajistit, že si prodávající ponechá vlastnické právo ke zboží až do jeho úplného zaplacení, je-li výhrada vlastnictví mezi kupujícím a prodávajícím výslovně dohodnuta před dodáním zboží.</w:t>
      </w:r>
      <w:r w:rsidRPr="00975AEA">
        <w:rPr>
          <w:b/>
          <w:i/>
          <w:szCs w:val="24"/>
          <w:lang w:val="pt-PT" w:eastAsia="en-US"/>
        </w:rPr>
        <w:t xml:space="preserve"> Aby byly zohledněny specifické vlastnosti určitého zboží vyznačujícího se maloobrátkovostí, mohou prodávající uplatnit výhradu vlastnictví také za účelem poskytnutí úročeného úvěru svým kupujícím způsobem, jenž je stále v souladu s tímto nařízením, jako například v případě zásilkového prodeje. </w:t>
      </w:r>
      <w:r w:rsidRPr="00975AEA">
        <w:rPr>
          <w:b/>
          <w:szCs w:val="24"/>
          <w:lang w:val="pt-PT" w:eastAsia="en-US"/>
        </w:rPr>
        <w:t>[pozm. návrh 12]</w:t>
      </w:r>
    </w:p>
    <w:p w14:paraId="0607CB76" w14:textId="77777777" w:rsidR="007A6E3F" w:rsidRDefault="007A6E3F">
      <w:pPr>
        <w:widowControl/>
        <w:rPr>
          <w:szCs w:val="24"/>
          <w:lang w:val="pt-PT" w:eastAsia="en-US"/>
        </w:rPr>
      </w:pPr>
      <w:r>
        <w:rPr>
          <w:szCs w:val="24"/>
          <w:lang w:val="pt-PT" w:eastAsia="en-US"/>
        </w:rPr>
        <w:br w:type="page"/>
      </w:r>
    </w:p>
    <w:p w14:paraId="49D8BA65" w14:textId="7FDAC014"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(24)</w:t>
      </w:r>
      <w:r w:rsidRPr="00975AEA">
        <w:rPr>
          <w:szCs w:val="24"/>
          <w:lang w:val="pt-PT" w:eastAsia="en-US"/>
        </w:rPr>
        <w:tab/>
        <w:t>Pro zajištění správného uplatňování tohoto nařízení je důležité zajistit transparentnost práv a povinností stanovených tímto nařízením. Aby bylo zajištěno, že se použijí správné úrokové sazby, je důležité, aby je členské státy a Komise zveřejnily.</w:t>
      </w:r>
      <w:r w:rsidRPr="00975AEA">
        <w:rPr>
          <w:b/>
          <w:i/>
          <w:szCs w:val="24"/>
          <w:lang w:val="pt-PT" w:eastAsia="en-US"/>
        </w:rPr>
        <w:t xml:space="preserve"> Aby členské státy přispěly k dosažení cíle tohoto nařízení, měly by prostřednictvím publikací a kampaní zvýšit povědomí podniků o opravných prostředcích v případě opožděných plateb a měly by podporovat šíření osvědčených postupů. </w:t>
      </w:r>
      <w:r w:rsidRPr="00975AEA">
        <w:rPr>
          <w:b/>
          <w:szCs w:val="24"/>
          <w:lang w:val="pt-PT" w:eastAsia="en-US"/>
        </w:rPr>
        <w:t>[pozm. návrh 13]</w:t>
      </w:r>
    </w:p>
    <w:p w14:paraId="1A73A05E" w14:textId="77777777"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t>(25)</w:t>
      </w:r>
      <w:r w:rsidRPr="00975AEA">
        <w:rPr>
          <w:szCs w:val="24"/>
          <w:lang w:val="pt-PT" w:eastAsia="en-US"/>
        </w:rPr>
        <w:tab/>
        <w:t xml:space="preserve">Sankce za opožděné platby mohou být odrazující pouze tehdy, jsou-li doprovázeny postupy </w:t>
      </w:r>
      <w:proofErr w:type="gramStart"/>
      <w:r w:rsidRPr="00975AEA">
        <w:rPr>
          <w:szCs w:val="24"/>
          <w:lang w:val="pt-PT" w:eastAsia="en-US"/>
        </w:rPr>
        <w:t>pro</w:t>
      </w:r>
      <w:proofErr w:type="gramEnd"/>
      <w:r w:rsidRPr="00975AEA">
        <w:rPr>
          <w:szCs w:val="24"/>
          <w:lang w:val="pt-PT" w:eastAsia="en-US"/>
        </w:rPr>
        <w:t xml:space="preserve"> dosažení nápravy, které jsou z pohledu věřitele rychlé a účinné. Všem věřitelům usazeným v Unii by proto měly být k dispozici postupy </w:t>
      </w:r>
      <w:proofErr w:type="gramStart"/>
      <w:r w:rsidRPr="00975AEA">
        <w:rPr>
          <w:szCs w:val="24"/>
          <w:lang w:val="pt-PT" w:eastAsia="en-US"/>
        </w:rPr>
        <w:t>pro</w:t>
      </w:r>
      <w:proofErr w:type="gramEnd"/>
      <w:r w:rsidRPr="00975AEA">
        <w:rPr>
          <w:szCs w:val="24"/>
          <w:lang w:val="pt-PT" w:eastAsia="en-US"/>
        </w:rPr>
        <w:t xml:space="preserve"> účelné vymáhání nesporných pohledávek</w:t>
      </w:r>
      <w:r w:rsidRPr="00975AEA">
        <w:rPr>
          <w:b/>
          <w:i/>
          <w:szCs w:val="24"/>
          <w:lang w:val="pt-PT" w:eastAsia="en-US"/>
        </w:rPr>
        <w:t xml:space="preserve"> v souladu se zásadou nediskriminace stanovenou v článku 18 Smlouvy o fungování Evropské unie</w:t>
      </w:r>
      <w:r w:rsidRPr="00975AEA">
        <w:rPr>
          <w:szCs w:val="24"/>
          <w:lang w:val="pt-PT" w:eastAsia="en-US"/>
        </w:rPr>
        <w:t xml:space="preserve">. </w:t>
      </w:r>
      <w:r w:rsidRPr="00975AEA">
        <w:rPr>
          <w:b/>
          <w:szCs w:val="24"/>
          <w:lang w:val="pt-PT" w:eastAsia="en-US"/>
        </w:rPr>
        <w:t>[pozm. návrh 14]</w:t>
      </w:r>
    </w:p>
    <w:p w14:paraId="68D28878" w14:textId="77777777" w:rsidR="007A6E3F" w:rsidRDefault="007A6E3F">
      <w:pPr>
        <w:widowControl/>
        <w:rPr>
          <w:szCs w:val="24"/>
          <w:lang w:val="pt-PT" w:eastAsia="en-US"/>
        </w:rPr>
      </w:pPr>
      <w:r>
        <w:rPr>
          <w:szCs w:val="24"/>
          <w:lang w:val="pt-PT" w:eastAsia="en-US"/>
        </w:rPr>
        <w:br w:type="page"/>
      </w:r>
    </w:p>
    <w:p w14:paraId="60DBEA4C" w14:textId="74151BA5"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(26)</w:t>
      </w:r>
      <w:r w:rsidRPr="00975AEA">
        <w:rPr>
          <w:szCs w:val="24"/>
          <w:lang w:val="pt-PT" w:eastAsia="en-US"/>
        </w:rPr>
        <w:tab/>
        <w:t>Za účelem usnadnění a zajištění dodržování tohoto nařízení by členské státy měly určit</w:t>
      </w:r>
      <w:r w:rsidRPr="00975AEA">
        <w:rPr>
          <w:b/>
          <w:i/>
          <w:szCs w:val="24"/>
          <w:lang w:val="pt-PT" w:eastAsia="en-US"/>
        </w:rPr>
        <w:t xml:space="preserve"> nezávislé</w:t>
      </w:r>
      <w:r w:rsidRPr="00975AEA">
        <w:rPr>
          <w:szCs w:val="24"/>
          <w:lang w:val="pt-PT" w:eastAsia="en-US"/>
        </w:rPr>
        <w:t xml:space="preserve"> orgány odpovědné za jeho prosazování, které plní své povinnosti a úkoly objektivním a spravedlivým způsobem a zajišťují rovné zacházení se soukromými podniky a orgány veřejné moci. Tyto donucovací orgány by měly provádět vyšetřování z vlastní iniciativy, jednat na základě stížností</w:t>
      </w:r>
      <w:r w:rsidRPr="00975AEA">
        <w:rPr>
          <w:b/>
          <w:i/>
          <w:szCs w:val="24"/>
          <w:lang w:val="pt-PT" w:eastAsia="en-US"/>
        </w:rPr>
        <w:t>, včetně anonymních stížností či oznámení,</w:t>
      </w:r>
      <w:r w:rsidRPr="00975AEA">
        <w:rPr>
          <w:szCs w:val="24"/>
          <w:lang w:val="pt-PT" w:eastAsia="en-US"/>
        </w:rPr>
        <w:t xml:space="preserve"> a měly by být mimo jiné oprávněny ukládat sankce a svá rozhodnutí pravidelně zveřejňovat. Kromě toho by členské státy měly v zájmu účinnějšího vymáhání </w:t>
      </w:r>
      <w:r w:rsidRPr="00975AEA">
        <w:rPr>
          <w:strike/>
          <w:szCs w:val="24"/>
          <w:lang w:val="pt-PT" w:eastAsia="en-US"/>
        </w:rPr>
        <w:t xml:space="preserve">v co největší míře </w:t>
      </w:r>
      <w:r w:rsidRPr="00975AEA">
        <w:rPr>
          <w:szCs w:val="24"/>
          <w:lang w:val="pt-PT" w:eastAsia="en-US"/>
        </w:rPr>
        <w:t>využívat digitální nástroje</w:t>
      </w:r>
      <w:r w:rsidRPr="00975AEA">
        <w:rPr>
          <w:b/>
          <w:i/>
          <w:szCs w:val="24"/>
          <w:lang w:val="pt-PT" w:eastAsia="en-US"/>
        </w:rPr>
        <w:t>, aby tento proces usnadnily</w:t>
      </w:r>
      <w:r w:rsidRPr="00975AEA">
        <w:rPr>
          <w:szCs w:val="24"/>
          <w:lang w:val="pt-PT" w:eastAsia="en-US"/>
        </w:rPr>
        <w:t>.</w:t>
      </w:r>
      <w:r w:rsidRPr="00975AEA">
        <w:rPr>
          <w:b/>
          <w:i/>
          <w:szCs w:val="24"/>
          <w:lang w:val="pt-PT" w:eastAsia="en-US"/>
        </w:rPr>
        <w:t xml:space="preserve"> Komise by měla posoudit, jak donucovací orgány plní úkoly, které jim byly svěřeny tímto nařízením. </w:t>
      </w:r>
      <w:r w:rsidRPr="00975AEA">
        <w:rPr>
          <w:b/>
          <w:szCs w:val="24"/>
          <w:lang w:val="pt-PT" w:eastAsia="en-US"/>
        </w:rPr>
        <w:t>[pozm. návrh 15]</w:t>
      </w:r>
    </w:p>
    <w:p w14:paraId="6FB84FA1" w14:textId="77777777"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t>(27)</w:t>
      </w:r>
      <w:r w:rsidRPr="00975AEA">
        <w:rPr>
          <w:szCs w:val="24"/>
          <w:lang w:val="pt-PT" w:eastAsia="en-US"/>
        </w:rPr>
        <w:tab/>
        <w:t>Aby se zajistily snadné a dostupné opravné prostředky, měly by členské státy při řešení platebních sporů v obchodních transakcích podporovat dobrovolné využívání účinných a nezávislých mechanismů alternativního řešení sporů.</w:t>
      </w:r>
      <w:r w:rsidRPr="00975AEA">
        <w:rPr>
          <w:b/>
          <w:i/>
          <w:szCs w:val="24"/>
          <w:lang w:val="pt-PT" w:eastAsia="en-US"/>
        </w:rPr>
        <w:t xml:space="preserve"> Členské státy by měly jako subjekty odpovědné za alternativní řešení sporů určit své obchodní a průmyslové komory za předpokladu, že mohou prokázat svou nestrannost a nezávislost na smluvních stranách. Vzhledem k tomu, že strany mohou zahájit jednání za účelem dosažení smírného řešení sporných dluhů, tato řešení mohou zahrnovat úpravu úroků a nároků na náhradu škody za předpokladu, že jsou v souladu se zásadami spravedlnosti a nepřiměřeně neznevýhodňují věřitele. </w:t>
      </w:r>
      <w:r w:rsidRPr="00975AEA">
        <w:rPr>
          <w:b/>
          <w:szCs w:val="24"/>
          <w:lang w:val="pt-PT" w:eastAsia="en-US"/>
        </w:rPr>
        <w:t>[pozm. návrh 16]</w:t>
      </w:r>
    </w:p>
    <w:p w14:paraId="3D8992A7" w14:textId="77777777" w:rsidR="007A6E3F" w:rsidRDefault="007A6E3F">
      <w:pPr>
        <w:widowControl/>
        <w:rPr>
          <w:b/>
          <w:i/>
          <w:szCs w:val="24"/>
          <w:lang w:val="pt-PT" w:eastAsia="en-US"/>
        </w:rPr>
      </w:pPr>
      <w:r>
        <w:rPr>
          <w:b/>
          <w:i/>
          <w:szCs w:val="24"/>
          <w:lang w:val="pt-PT" w:eastAsia="en-US"/>
        </w:rPr>
        <w:br w:type="page"/>
      </w:r>
    </w:p>
    <w:p w14:paraId="0CD3D485" w14:textId="6FCA436D" w:rsidR="00975AEA" w:rsidRPr="00975AEA" w:rsidRDefault="00975AEA" w:rsidP="00975AEA">
      <w:pPr>
        <w:spacing w:before="120" w:after="120" w:line="360" w:lineRule="auto"/>
        <w:ind w:left="850" w:hanging="850"/>
        <w:rPr>
          <w:szCs w:val="24"/>
          <w:lang w:val="pt-PT" w:eastAsia="en-US"/>
        </w:rPr>
      </w:pPr>
      <w:r w:rsidRPr="00975AEA">
        <w:rPr>
          <w:b/>
          <w:i/>
          <w:szCs w:val="24"/>
          <w:lang w:val="pt-PT" w:eastAsia="en-US"/>
        </w:rPr>
        <w:lastRenderedPageBreak/>
        <w:t>(27a)</w:t>
      </w:r>
      <w:r w:rsidRPr="00975AEA">
        <w:rPr>
          <w:szCs w:val="24"/>
          <w:lang w:val="pt-PT" w:eastAsia="en-US"/>
        </w:rPr>
        <w:tab/>
      </w:r>
      <w:r w:rsidRPr="00975AEA">
        <w:rPr>
          <w:b/>
          <w:i/>
          <w:szCs w:val="24"/>
          <w:lang w:val="pt-PT" w:eastAsia="en-US"/>
        </w:rPr>
        <w:t xml:space="preserve">S ohledem na nutnost zvýšit transparentnost a odpovědnost v rámci obchodních transakcí a v souladu s cíli prosazování odpovědného finančního řízení a poctivých obchodních praktik je nutné zavést zvláštní oznamovací povinnosti veřejných zadavatelů, jak jsou uvedeny v čl. 2 odst. 1 směrnice 2014/24/EU. Veřejní zadavatelé by měli každoročně podávat zprávu o svých platebních postupech s podrobnými informacemi o rychlosti svých plateb. K podávání zpráv je nutné zaujmout strukturovaný přístup, a podpořit tak větší transparentnost platebních postupů a pomoci určit oblasti, v nichž je zapotřebí dosáhnout zlepšení. Oznamovací povinnost by měla zahrnovat zveřejnění částek v eurech, které byly uhrazeny v různých lhůtách po lhůtě splatnosti stanovené v tomto nařízení. Podrobné informace by měly zahrnovat rozčlenění plateb provedených v rozmezí od 1 do 30 dní, od 31 do 60 dní, od 61 do 90 dní a nad rámec 90 dní po stanovené lhůtě splatnosti a součástí zprávy by měla být průměrná doba potřebná </w:t>
      </w:r>
      <w:proofErr w:type="gramStart"/>
      <w:r w:rsidRPr="00975AEA">
        <w:rPr>
          <w:b/>
          <w:i/>
          <w:szCs w:val="24"/>
          <w:lang w:val="pt-PT" w:eastAsia="en-US"/>
        </w:rPr>
        <w:t>pro</w:t>
      </w:r>
      <w:proofErr w:type="gramEnd"/>
      <w:r w:rsidRPr="00975AEA">
        <w:rPr>
          <w:b/>
          <w:i/>
          <w:szCs w:val="24"/>
          <w:lang w:val="pt-PT" w:eastAsia="en-US"/>
        </w:rPr>
        <w:t xml:space="preserve"> uhrazení faktury. Aby se zajistilo, že informace budou využívány nejen </w:t>
      </w:r>
      <w:proofErr w:type="gramStart"/>
      <w:r w:rsidRPr="00975AEA">
        <w:rPr>
          <w:b/>
          <w:i/>
          <w:szCs w:val="24"/>
          <w:lang w:val="pt-PT" w:eastAsia="en-US"/>
        </w:rPr>
        <w:t>pro</w:t>
      </w:r>
      <w:proofErr w:type="gramEnd"/>
      <w:r w:rsidRPr="00975AEA">
        <w:rPr>
          <w:b/>
          <w:i/>
          <w:szCs w:val="24"/>
          <w:lang w:val="pt-PT" w:eastAsia="en-US"/>
        </w:rPr>
        <w:t xml:space="preserve"> zajištění dodržování právních předpisů, ale rovněž jako nástroj veřejné kontroly a k podpoře osvědčených postupů platební kázně, měly by být zprávy veřejně přístupné a měly by být předkládány donucovacímu orgánu příslušného členského státu v elektronickém formátu. </w:t>
      </w:r>
      <w:r w:rsidRPr="00975AEA">
        <w:rPr>
          <w:b/>
          <w:szCs w:val="24"/>
          <w:lang w:val="pt-PT" w:eastAsia="en-US"/>
        </w:rPr>
        <w:t>[pozm. návrh 17]</w:t>
      </w:r>
    </w:p>
    <w:p w14:paraId="637AF6BB" w14:textId="77777777" w:rsidR="007A6E3F" w:rsidRDefault="007A6E3F">
      <w:pPr>
        <w:widowControl/>
        <w:rPr>
          <w:szCs w:val="24"/>
          <w:lang w:val="pt-PT" w:eastAsia="en-US"/>
        </w:rPr>
      </w:pPr>
      <w:r>
        <w:rPr>
          <w:szCs w:val="24"/>
          <w:lang w:val="pt-PT" w:eastAsia="en-US"/>
        </w:rPr>
        <w:br w:type="page"/>
      </w:r>
    </w:p>
    <w:p w14:paraId="358C9DB3" w14:textId="61CBD36D"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(28)</w:t>
      </w:r>
      <w:r w:rsidRPr="00975AEA">
        <w:rPr>
          <w:szCs w:val="24"/>
          <w:lang w:val="pt-PT" w:eastAsia="en-US"/>
        </w:rPr>
        <w:tab/>
        <w:t xml:space="preserve">Faktury zakládají platební závazek a jsou důležitými doklady v hodnotovém řetězci transakcí </w:t>
      </w:r>
      <w:proofErr w:type="gramStart"/>
      <w:r w:rsidRPr="00975AEA">
        <w:rPr>
          <w:szCs w:val="24"/>
          <w:lang w:val="pt-PT" w:eastAsia="en-US"/>
        </w:rPr>
        <w:t>pro</w:t>
      </w:r>
      <w:proofErr w:type="gramEnd"/>
      <w:r w:rsidRPr="00975AEA">
        <w:rPr>
          <w:szCs w:val="24"/>
          <w:lang w:val="pt-PT" w:eastAsia="en-US"/>
        </w:rPr>
        <w:t xml:space="preserve"> dodávku zboží a poskytnutí služeb, mimo jiné pro určení dne splatnosti. Je důležité podporovat systémy, které poskytují právní jistotu, pokud jde o přesné datum obdržení faktur dlužníky, a to i v oblasti elektronických faktur, kde by příjem faktur mohl vytvářet elektronické důkazy</w:t>
      </w:r>
      <w:r w:rsidRPr="00975AEA">
        <w:rPr>
          <w:b/>
          <w:i/>
          <w:szCs w:val="24"/>
          <w:lang w:val="pt-PT" w:eastAsia="en-US"/>
        </w:rPr>
        <w:t xml:space="preserve"> a kde může také pomoci zlepšit dodržování povinností v oblasti DPH</w:t>
      </w:r>
      <w:r w:rsidRPr="00975AEA">
        <w:rPr>
          <w:szCs w:val="24"/>
          <w:lang w:val="pt-PT" w:eastAsia="en-US"/>
        </w:rPr>
        <w:t>, a která se částečně řídí ustanoveními o fakturaci obsaženými ve směrnici Rady 2006/112/ES</w:t>
      </w:r>
      <w:r w:rsidRPr="00975AEA">
        <w:rPr>
          <w:szCs w:val="24"/>
          <w:vertAlign w:val="superscript"/>
          <w:lang w:val="en-GB" w:eastAsia="en-US"/>
        </w:rPr>
        <w:footnoteReference w:id="17"/>
      </w:r>
      <w:r w:rsidRPr="00975AEA">
        <w:rPr>
          <w:szCs w:val="24"/>
          <w:lang w:val="pt-PT" w:eastAsia="en-US"/>
        </w:rPr>
        <w:t xml:space="preserve"> a směrnici Evropského parlamentu a Rady 2014/55/ES</w:t>
      </w:r>
      <w:r w:rsidRPr="00975AEA">
        <w:rPr>
          <w:szCs w:val="24"/>
          <w:vertAlign w:val="superscript"/>
          <w:lang w:val="en-GB" w:eastAsia="en-US"/>
        </w:rPr>
        <w:footnoteReference w:id="18"/>
      </w:r>
      <w:r w:rsidRPr="00975AEA">
        <w:rPr>
          <w:szCs w:val="24"/>
          <w:lang w:val="pt-PT" w:eastAsia="en-US"/>
        </w:rPr>
        <w:t xml:space="preserve">. </w:t>
      </w:r>
      <w:r w:rsidRPr="00975AEA">
        <w:rPr>
          <w:b/>
          <w:szCs w:val="24"/>
          <w:lang w:val="pt-PT" w:eastAsia="en-US"/>
        </w:rPr>
        <w:t>[pozm. návrh 18]</w:t>
      </w:r>
    </w:p>
    <w:p w14:paraId="6E8ABC62" w14:textId="77777777" w:rsidR="00975AEA" w:rsidRPr="00975AEA" w:rsidRDefault="00975AEA" w:rsidP="00975AEA">
      <w:pPr>
        <w:spacing w:before="120" w:after="120" w:line="360" w:lineRule="auto"/>
        <w:ind w:left="850" w:hanging="850"/>
        <w:rPr>
          <w:szCs w:val="24"/>
          <w:lang w:val="pt-PT" w:eastAsia="en-US"/>
        </w:rPr>
      </w:pPr>
      <w:r w:rsidRPr="00975AEA">
        <w:rPr>
          <w:b/>
          <w:i/>
          <w:szCs w:val="24"/>
          <w:lang w:val="pt-PT" w:eastAsia="en-US"/>
        </w:rPr>
        <w:t>(28a)</w:t>
      </w:r>
      <w:r w:rsidRPr="00975AEA">
        <w:rPr>
          <w:szCs w:val="24"/>
          <w:lang w:val="pt-PT" w:eastAsia="en-US"/>
        </w:rPr>
        <w:tab/>
      </w:r>
      <w:r w:rsidRPr="00975AEA">
        <w:rPr>
          <w:b/>
          <w:i/>
          <w:szCs w:val="24"/>
          <w:lang w:val="pt-PT" w:eastAsia="en-US"/>
        </w:rPr>
        <w:t xml:space="preserve">Postupné zavádění povinné elektronické fakturace může zkrátit dobu splatnosti, zvýšit kontrolu plateb a podpořit přechod malých a středních podniků na digitalizaci. Vnitrostátní orgány by měly podporovat malé a střední podniky zajištěním odpovídající infrastruktury a podpory. </w:t>
      </w:r>
      <w:r w:rsidRPr="00975AEA">
        <w:rPr>
          <w:b/>
          <w:szCs w:val="24"/>
          <w:lang w:val="pt-PT" w:eastAsia="en-US"/>
        </w:rPr>
        <w:t>[pozm. návrh 19]</w:t>
      </w:r>
    </w:p>
    <w:p w14:paraId="77B3E1AF" w14:textId="77777777" w:rsidR="007A6E3F" w:rsidRDefault="007A6E3F">
      <w:pPr>
        <w:widowControl/>
        <w:rPr>
          <w:szCs w:val="24"/>
          <w:lang w:val="pt-PT" w:eastAsia="en-US"/>
        </w:rPr>
      </w:pPr>
      <w:r>
        <w:rPr>
          <w:szCs w:val="24"/>
          <w:lang w:val="pt-PT" w:eastAsia="en-US"/>
        </w:rPr>
        <w:br w:type="page"/>
      </w:r>
    </w:p>
    <w:p w14:paraId="5B69EC11" w14:textId="7F58409E"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(29)</w:t>
      </w:r>
      <w:r w:rsidRPr="00975AEA">
        <w:rPr>
          <w:szCs w:val="24"/>
          <w:lang w:val="pt-PT" w:eastAsia="en-US"/>
        </w:rPr>
        <w:tab/>
        <w:t>Účinný přístup podniků, zejména</w:t>
      </w:r>
      <w:r w:rsidRPr="00975AEA">
        <w:rPr>
          <w:b/>
          <w:i/>
          <w:szCs w:val="24"/>
          <w:lang w:val="pt-PT" w:eastAsia="en-US"/>
        </w:rPr>
        <w:t xml:space="preserve"> mikropodniků a</w:t>
      </w:r>
      <w:r w:rsidRPr="00975AEA">
        <w:rPr>
          <w:szCs w:val="24"/>
          <w:lang w:val="pt-PT" w:eastAsia="en-US"/>
        </w:rPr>
        <w:t xml:space="preserve"> malých a středních, k odborné přípravě v oblasti řízení úvěrů</w:t>
      </w:r>
      <w:r w:rsidRPr="00975AEA">
        <w:rPr>
          <w:b/>
          <w:i/>
          <w:szCs w:val="24"/>
          <w:lang w:val="pt-PT" w:eastAsia="en-US"/>
        </w:rPr>
        <w:t>, včetně finančních služeb,</w:t>
      </w:r>
      <w:r w:rsidRPr="00975AEA">
        <w:rPr>
          <w:szCs w:val="24"/>
          <w:lang w:val="pt-PT" w:eastAsia="en-US"/>
        </w:rPr>
        <w:t xml:space="preserve"> a finanční gramotnosti může mít významný dopad na snížení opožděných plateb, udržení optimálních peněžních toků, snížení úvěrového rizika a zvýšení potenciálu růstu. </w:t>
      </w:r>
      <w:r w:rsidRPr="00975AEA">
        <w:rPr>
          <w:b/>
          <w:i/>
          <w:szCs w:val="24"/>
          <w:lang w:val="pt-PT" w:eastAsia="en-US"/>
        </w:rPr>
        <w:t xml:space="preserve">Mikropodniky a </w:t>
      </w:r>
      <w:r w:rsidRPr="00975AEA">
        <w:rPr>
          <w:szCs w:val="24"/>
          <w:lang w:val="pt-PT" w:eastAsia="en-US"/>
        </w:rPr>
        <w:t>malé a střední podniky však často nemají kapacitu do této odborné přípravy investovat, přičemž odborná příprava a školicí materiály zaměřené na prohlubování znalostí</w:t>
      </w:r>
      <w:r w:rsidRPr="00975AEA">
        <w:rPr>
          <w:b/>
          <w:i/>
          <w:szCs w:val="24"/>
          <w:lang w:val="pt-PT" w:eastAsia="en-US"/>
        </w:rPr>
        <w:t xml:space="preserve"> mikropodniků a</w:t>
      </w:r>
      <w:r w:rsidRPr="00975AEA">
        <w:rPr>
          <w:szCs w:val="24"/>
          <w:lang w:val="pt-PT" w:eastAsia="en-US"/>
        </w:rPr>
        <w:t xml:space="preserve"> malých a středních podniků o správu úvěrů a faktur jsou v současné době k dispozici jen ve velmi omezené míře. Je proto vhodné stanovit, že členské státy musí zajistit, aby </w:t>
      </w:r>
      <w:proofErr w:type="gramStart"/>
      <w:r w:rsidRPr="00975AEA">
        <w:rPr>
          <w:szCs w:val="24"/>
          <w:lang w:val="pt-PT" w:eastAsia="en-US"/>
        </w:rPr>
        <w:t>pro</w:t>
      </w:r>
      <w:proofErr w:type="gramEnd"/>
      <w:r w:rsidRPr="00975AEA">
        <w:rPr>
          <w:szCs w:val="24"/>
          <w:lang w:val="pt-PT" w:eastAsia="en-US"/>
        </w:rPr>
        <w:t xml:space="preserve"> </w:t>
      </w:r>
      <w:r w:rsidRPr="00975AEA">
        <w:rPr>
          <w:b/>
          <w:i/>
          <w:szCs w:val="24"/>
          <w:lang w:val="pt-PT" w:eastAsia="en-US"/>
        </w:rPr>
        <w:t xml:space="preserve">mikropodniky a </w:t>
      </w:r>
      <w:r w:rsidRPr="00975AEA">
        <w:rPr>
          <w:szCs w:val="24"/>
          <w:lang w:val="pt-PT" w:eastAsia="en-US"/>
        </w:rPr>
        <w:t xml:space="preserve">malé a střední podniky byla dostupná a přístupná odborná příprava v oblasti </w:t>
      </w:r>
      <w:r w:rsidRPr="00975AEA">
        <w:rPr>
          <w:b/>
          <w:i/>
          <w:szCs w:val="24"/>
          <w:lang w:val="pt-PT" w:eastAsia="en-US"/>
        </w:rPr>
        <w:t xml:space="preserve">správy faktur, nástrojů pro </w:t>
      </w:r>
      <w:r w:rsidRPr="00975AEA">
        <w:rPr>
          <w:szCs w:val="24"/>
          <w:lang w:val="pt-PT" w:eastAsia="en-US"/>
        </w:rPr>
        <w:t>řízení úvěrů</w:t>
      </w:r>
      <w:r w:rsidRPr="00975AEA">
        <w:rPr>
          <w:b/>
          <w:i/>
          <w:szCs w:val="24"/>
          <w:lang w:val="pt-PT" w:eastAsia="en-US"/>
        </w:rPr>
        <w:t>, včetně faktoringu,</w:t>
      </w:r>
      <w:r w:rsidRPr="00975AEA">
        <w:rPr>
          <w:szCs w:val="24"/>
          <w:lang w:val="pt-PT" w:eastAsia="en-US"/>
        </w:rPr>
        <w:t xml:space="preserve"> a finanční gramotnosti, včetně používání digitálních nástrojů pro včasné platby</w:t>
      </w:r>
      <w:r w:rsidRPr="00975AEA">
        <w:rPr>
          <w:b/>
          <w:i/>
          <w:szCs w:val="24"/>
          <w:lang w:val="pt-PT" w:eastAsia="en-US"/>
        </w:rPr>
        <w:t xml:space="preserve"> a finanční služby</w:t>
      </w:r>
      <w:r w:rsidRPr="00975AEA">
        <w:rPr>
          <w:szCs w:val="24"/>
          <w:lang w:val="pt-PT" w:eastAsia="en-US"/>
        </w:rPr>
        <w:t xml:space="preserve">. </w:t>
      </w:r>
      <w:r w:rsidRPr="00975AEA">
        <w:rPr>
          <w:b/>
          <w:szCs w:val="24"/>
          <w:lang w:val="pt-PT" w:eastAsia="en-US"/>
        </w:rPr>
        <w:t>[pozm. návrh 20]</w:t>
      </w:r>
    </w:p>
    <w:p w14:paraId="72AF083F" w14:textId="77777777" w:rsidR="007A6E3F" w:rsidRDefault="007A6E3F">
      <w:pPr>
        <w:widowControl/>
        <w:rPr>
          <w:b/>
          <w:i/>
          <w:szCs w:val="24"/>
          <w:lang w:val="pt-PT" w:eastAsia="en-US"/>
        </w:rPr>
      </w:pPr>
      <w:r>
        <w:rPr>
          <w:b/>
          <w:i/>
          <w:szCs w:val="24"/>
          <w:lang w:val="pt-PT" w:eastAsia="en-US"/>
        </w:rPr>
        <w:br w:type="page"/>
      </w:r>
    </w:p>
    <w:p w14:paraId="09923ABF" w14:textId="4AE5F32E" w:rsidR="00975AEA" w:rsidRPr="00975AEA" w:rsidRDefault="00975AEA" w:rsidP="00975AEA">
      <w:pPr>
        <w:spacing w:before="120" w:after="120" w:line="360" w:lineRule="auto"/>
        <w:ind w:left="850" w:hanging="850"/>
        <w:rPr>
          <w:szCs w:val="24"/>
          <w:lang w:val="pt-PT" w:eastAsia="en-US"/>
        </w:rPr>
      </w:pPr>
      <w:r w:rsidRPr="00975AEA">
        <w:rPr>
          <w:b/>
          <w:i/>
          <w:szCs w:val="24"/>
          <w:lang w:val="pt-PT" w:eastAsia="en-US"/>
        </w:rPr>
        <w:lastRenderedPageBreak/>
        <w:t>(29a)</w:t>
      </w:r>
      <w:r w:rsidRPr="00975AEA">
        <w:rPr>
          <w:szCs w:val="24"/>
          <w:lang w:val="pt-PT" w:eastAsia="en-US"/>
        </w:rPr>
        <w:tab/>
      </w:r>
      <w:r w:rsidRPr="00975AEA">
        <w:rPr>
          <w:b/>
          <w:i/>
          <w:szCs w:val="24"/>
          <w:lang w:val="pt-PT" w:eastAsia="en-US"/>
        </w:rPr>
        <w:t>S vědomím, že postupy opožděných plateb mají významný dopad na hospodářskou situaci Evropské unie, a za účelem zvýšení transparentnosti, lepšího dodržování předpisů a osvědčených postupů by Komise měla zřídit Evropské středisko pro sledování opožděných plateb (dále jen „</w:t>
      </w:r>
      <w:proofErr w:type="gramStart"/>
      <w:r w:rsidRPr="00975AEA">
        <w:rPr>
          <w:b/>
          <w:i/>
          <w:szCs w:val="24"/>
          <w:lang w:val="pt-PT" w:eastAsia="en-US"/>
        </w:rPr>
        <w:t>středisko“</w:t>
      </w:r>
      <w:proofErr w:type="gramEnd"/>
      <w:r w:rsidRPr="00975AEA">
        <w:rPr>
          <w:b/>
          <w:i/>
          <w:szCs w:val="24"/>
          <w:lang w:val="pt-PT" w:eastAsia="en-US"/>
        </w:rPr>
        <w:t xml:space="preserve">). Středisko by se mělo stát klíčovým prvkem monitorování, analýzy a sdílení informací o platebním chování v celé Unii, přičemž jeho hlavním úkolem by bylo sledovat postupy včasných i opožděných plateb, shromažďovat a předávat odborné poznatky, určovat osvědčené postupy a případné škodlivé postupy a posuzovat účinnost regulační funkce donucovacích orgánů. Středisko by se mělo soustředit na poskytování průběžného poradenství a odborných znalostí Komisi, neboť mají zásadní význam </w:t>
      </w:r>
      <w:proofErr w:type="gramStart"/>
      <w:r w:rsidRPr="00975AEA">
        <w:rPr>
          <w:b/>
          <w:i/>
          <w:szCs w:val="24"/>
          <w:lang w:val="pt-PT" w:eastAsia="en-US"/>
        </w:rPr>
        <w:t>pro</w:t>
      </w:r>
      <w:proofErr w:type="gramEnd"/>
      <w:r w:rsidRPr="00975AEA">
        <w:rPr>
          <w:b/>
          <w:i/>
          <w:szCs w:val="24"/>
          <w:lang w:val="pt-PT" w:eastAsia="en-US"/>
        </w:rPr>
        <w:t xml:space="preserve"> porozumění vývoji postupů plateb a opožděných plateb v Unii a jeho formování. Aby členské státy usnadnily jeho souhrnné monitorování a účinné fungování, měly by středisku předávat základní informace, mimo jiné seznamy zboží a služeb, na něž se vztahují zvláštní postupy plateb, souhrnné údaje podle příslušných článků a informace o donucovacích opatřeních a výsledcích. Středisko, jemuž bude předsedat Komise a budou v něm vyváženě zastoupeni odborníci a zúčastněné strany, by mělo vydávat výroční zprávy, stanoviska a připomínky týkající se provádění a vymáhání tohoto nařízení. Výstupy by měly zohledňovat situaci v oblasti platebních postupů a předložit pokyny a doporučení ke zvýšení efektivnosti a spravedlnosti regulačního rámce, který opožděné platby upravuje. </w:t>
      </w:r>
      <w:r w:rsidRPr="00975AEA">
        <w:rPr>
          <w:b/>
          <w:szCs w:val="24"/>
          <w:lang w:val="pt-PT" w:eastAsia="en-US"/>
        </w:rPr>
        <w:t>[pozm. návrh 21]</w:t>
      </w:r>
    </w:p>
    <w:p w14:paraId="7F72E5CB" w14:textId="77777777" w:rsidR="007A6E3F" w:rsidRDefault="007A6E3F">
      <w:pPr>
        <w:widowControl/>
        <w:rPr>
          <w:b/>
          <w:i/>
          <w:szCs w:val="24"/>
          <w:lang w:val="pt-PT" w:eastAsia="en-US"/>
        </w:rPr>
      </w:pPr>
      <w:r>
        <w:rPr>
          <w:b/>
          <w:i/>
          <w:szCs w:val="24"/>
          <w:lang w:val="pt-PT" w:eastAsia="en-US"/>
        </w:rPr>
        <w:br w:type="page"/>
      </w:r>
    </w:p>
    <w:p w14:paraId="49E45A72" w14:textId="3FDC3F3D" w:rsidR="00975AEA" w:rsidRPr="00975AEA" w:rsidRDefault="00975AEA" w:rsidP="00975AEA">
      <w:pPr>
        <w:spacing w:before="120" w:after="120" w:line="360" w:lineRule="auto"/>
        <w:ind w:left="850" w:hanging="850"/>
        <w:rPr>
          <w:szCs w:val="24"/>
          <w:lang w:val="pt-PT" w:eastAsia="en-US"/>
        </w:rPr>
      </w:pPr>
      <w:r w:rsidRPr="00975AEA">
        <w:rPr>
          <w:b/>
          <w:i/>
          <w:szCs w:val="24"/>
          <w:lang w:val="pt-PT" w:eastAsia="en-US"/>
        </w:rPr>
        <w:lastRenderedPageBreak/>
        <w:t>(29b)</w:t>
      </w:r>
      <w:r w:rsidRPr="00975AEA">
        <w:rPr>
          <w:szCs w:val="24"/>
          <w:lang w:val="pt-PT" w:eastAsia="en-US"/>
        </w:rPr>
        <w:tab/>
      </w:r>
      <w:r w:rsidRPr="00975AEA">
        <w:rPr>
          <w:b/>
          <w:i/>
          <w:szCs w:val="24"/>
          <w:lang w:val="pt-PT" w:eastAsia="en-US"/>
        </w:rPr>
        <w:t xml:space="preserve">Pro účely hodnocení tohoto nařízení a zajištění jeho účinnosti by Komise měla v rámci souhrnné zprávy komplexně posoudit jeho provádění a dopad. S ohledem na dynamičnost obchodních transakcí a vyvíjející se podmínky na trhu by se zpráva měla stát hlavním nástrojem </w:t>
      </w:r>
      <w:proofErr w:type="gramStart"/>
      <w:r w:rsidRPr="00975AEA">
        <w:rPr>
          <w:b/>
          <w:i/>
          <w:szCs w:val="24"/>
          <w:lang w:val="pt-PT" w:eastAsia="en-US"/>
        </w:rPr>
        <w:t>pro</w:t>
      </w:r>
      <w:proofErr w:type="gramEnd"/>
      <w:r w:rsidRPr="00975AEA">
        <w:rPr>
          <w:b/>
          <w:i/>
          <w:szCs w:val="24"/>
          <w:lang w:val="pt-PT" w:eastAsia="en-US"/>
        </w:rPr>
        <w:t xml:space="preserve"> porozumění účinnosti nařízení a určení oblastí, v nichž je zapotřebí dosáhnout zlepšení. Komise by na základě zjištění ve zprávě měla být připravena doplnit ji o legislativní návrh, bude-li jej považovat za nezbytný a vhodný, který zajistí, aby nařízení zůstalo relevantní a účinné a aby nadále podporovalo spravedlivé a účinné platební postupy v Unii. Komise by tedy čtyři roky po vstupu tohoto nařízení v platnost a následně každé tři roky měla Evropskému parlamentu a Radě předložit zprávu, jež zajistí zachování transparentnosti, zhodnotí pokrok a zajistí nezbytné změny nařízení. Ve zprávě by měla zhodnotit dopad oblasti působnosti tohoto nařízení a zaměřit se na jeho účinky v nejrůznějších odvětvích a obchodních modelech a poskytnout informace o tom, jak nařízení ovlivňuje různá obchodní prostředí. Ve zprávě by měla posoudit dopad provedených opatření, zejména opatření týkajících se lhůt splatnosti, na posílení peněžních toků a likvidity na trhu s cílem objasnit skutečnou účinnost těchto opatření při zlepšování finanční dynamiky. Taktéž by měla posoudit účinnost donucovacích orgánů při zajišťování dodržování předpisů a řešení problémů s platbami. Dalším aspektem zprávy by mělo být zkoumání možných přínosů zavedení elektronické fakturace v celé Unii a její význam </w:t>
      </w:r>
      <w:proofErr w:type="gramStart"/>
      <w:r w:rsidRPr="00975AEA">
        <w:rPr>
          <w:b/>
          <w:i/>
          <w:szCs w:val="24"/>
          <w:lang w:val="pt-PT" w:eastAsia="en-US"/>
        </w:rPr>
        <w:t>pro</w:t>
      </w:r>
      <w:proofErr w:type="gramEnd"/>
      <w:r w:rsidRPr="00975AEA">
        <w:rPr>
          <w:b/>
          <w:i/>
          <w:szCs w:val="24"/>
          <w:lang w:val="pt-PT" w:eastAsia="en-US"/>
        </w:rPr>
        <w:t xml:space="preserve"> zkrácení lhůt splatnosti. Aby členské státy toto komplexní zhodnocení usnadnily, měly by Komisi poskytnout potřebné informace, mimo jiné informace o donucovacích opatřeních a výsledcích. Součástí zprávy by mělo být také posouzení celkového dopadu tohoto nařízení na obchodní transakce a účinnost Evropského střediska </w:t>
      </w:r>
      <w:proofErr w:type="gramStart"/>
      <w:r w:rsidRPr="00975AEA">
        <w:rPr>
          <w:b/>
          <w:i/>
          <w:szCs w:val="24"/>
          <w:lang w:val="pt-PT" w:eastAsia="en-US"/>
        </w:rPr>
        <w:t>pro</w:t>
      </w:r>
      <w:proofErr w:type="gramEnd"/>
      <w:r w:rsidRPr="00975AEA">
        <w:rPr>
          <w:b/>
          <w:i/>
          <w:szCs w:val="24"/>
          <w:lang w:val="pt-PT" w:eastAsia="en-US"/>
        </w:rPr>
        <w:t xml:space="preserve"> sledování opožděných plateb při monitorování platebních postupů v rámci Unie. </w:t>
      </w:r>
      <w:r w:rsidRPr="00975AEA">
        <w:rPr>
          <w:b/>
          <w:szCs w:val="24"/>
          <w:lang w:val="pt-PT" w:eastAsia="en-US"/>
        </w:rPr>
        <w:t>[pozm. návrh 22]</w:t>
      </w:r>
    </w:p>
    <w:p w14:paraId="27BEAF07" w14:textId="77777777" w:rsidR="007A6E3F" w:rsidRDefault="007A6E3F">
      <w:pPr>
        <w:widowControl/>
        <w:rPr>
          <w:szCs w:val="24"/>
          <w:lang w:val="pt-PT" w:eastAsia="en-US"/>
        </w:rPr>
      </w:pPr>
      <w:r>
        <w:rPr>
          <w:szCs w:val="24"/>
          <w:lang w:val="pt-PT" w:eastAsia="en-US"/>
        </w:rPr>
        <w:br w:type="page"/>
      </w:r>
    </w:p>
    <w:p w14:paraId="586EB5EF" w14:textId="75E68664"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(30)</w:t>
      </w:r>
      <w:r w:rsidRPr="00975AEA">
        <w:rPr>
          <w:szCs w:val="24"/>
          <w:lang w:val="pt-PT" w:eastAsia="en-US"/>
        </w:rPr>
        <w:tab/>
        <w:t>Některá ustanovení tohoto nařízení souvisejí s ustanoveními směrnice Evropského parlamentu a Rady (EU) 2019/633</w:t>
      </w:r>
      <w:r w:rsidRPr="00975AEA">
        <w:rPr>
          <w:szCs w:val="24"/>
          <w:vertAlign w:val="superscript"/>
          <w:lang w:val="en-GB" w:eastAsia="en-US"/>
        </w:rPr>
        <w:footnoteReference w:id="19"/>
      </w:r>
      <w:r w:rsidRPr="00975AEA">
        <w:rPr>
          <w:szCs w:val="24"/>
          <w:lang w:val="pt-PT" w:eastAsia="en-US"/>
        </w:rPr>
        <w:t>. Vztah mezi směrnicemi 2011/7/EU a (EU) 2019/633 je vysvětlen v 17. a 18. bodě odůvodnění a v čl. 3 odst. 1 směrnice (EU) 2019/633. Protože toto nařízení nahrazuje směrnici 2011/7/EU, neměla by jím být dotčena pravidla stanovená ve směrnici (EU) 2019/633, včetně ustanovení, která se vztahují na platby prováděné v rámci školního projektu</w:t>
      </w:r>
      <w:r w:rsidRPr="00975AEA">
        <w:rPr>
          <w:szCs w:val="24"/>
          <w:vertAlign w:val="superscript"/>
          <w:lang w:val="en-GB" w:eastAsia="en-US"/>
        </w:rPr>
        <w:footnoteReference w:id="20"/>
      </w:r>
      <w:r w:rsidRPr="00975AEA">
        <w:rPr>
          <w:szCs w:val="24"/>
          <w:lang w:val="pt-PT" w:eastAsia="en-US"/>
        </w:rPr>
        <w:t>, dohod o sdílení hodnoty</w:t>
      </w:r>
      <w:r w:rsidRPr="00975AEA">
        <w:rPr>
          <w:szCs w:val="24"/>
          <w:vertAlign w:val="superscript"/>
          <w:lang w:val="en-GB" w:eastAsia="en-US"/>
        </w:rPr>
        <w:footnoteReference w:id="21"/>
      </w:r>
      <w:r w:rsidRPr="00975AEA">
        <w:rPr>
          <w:szCs w:val="24"/>
          <w:lang w:val="pt-PT" w:eastAsia="en-US"/>
        </w:rPr>
        <w:t xml:space="preserve"> a některých plateb za prodej hroznů, moštu a sudového vína v odvětví vína</w:t>
      </w:r>
      <w:r w:rsidRPr="00975AEA">
        <w:rPr>
          <w:szCs w:val="24"/>
          <w:vertAlign w:val="superscript"/>
          <w:lang w:val="en-GB" w:eastAsia="en-US"/>
        </w:rPr>
        <w:footnoteReference w:id="22"/>
      </w:r>
      <w:r w:rsidRPr="00975AEA">
        <w:rPr>
          <w:strike/>
          <w:szCs w:val="24"/>
          <w:lang w:val="pt-PT" w:eastAsia="en-US"/>
        </w:rPr>
        <w:t>, s výjimkou lhůt pro maximální doby splatnosti týkající se dodávek zemědělských a potravinářských produktů, které nepodléhají rychlé zkáze</w:t>
      </w:r>
      <w:r w:rsidRPr="00975AEA">
        <w:rPr>
          <w:szCs w:val="24"/>
          <w:lang w:val="pt-PT" w:eastAsia="en-US"/>
        </w:rPr>
        <w:t xml:space="preserve">. Toto nařízení však nebrání členským státům, aby zavedly nebo zachovaly v odvětví zemědělství a potravinářství vnitrostátní předpisy, které stanoví přísnější platební podmínky nebo jiný výpočet lhůt splatnosti, dies a quo a postupy prohlídky a přejímky </w:t>
      </w:r>
      <w:proofErr w:type="gramStart"/>
      <w:r w:rsidRPr="00975AEA">
        <w:rPr>
          <w:szCs w:val="24"/>
          <w:lang w:val="pt-PT" w:eastAsia="en-US"/>
        </w:rPr>
        <w:t>pro</w:t>
      </w:r>
      <w:proofErr w:type="gramEnd"/>
      <w:r w:rsidRPr="00975AEA">
        <w:rPr>
          <w:szCs w:val="24"/>
          <w:lang w:val="pt-PT" w:eastAsia="en-US"/>
        </w:rPr>
        <w:t xml:space="preserve"> dodavatele zemědělských a potravinářských produktů, které jsou pro věřitele výhodnější. </w:t>
      </w:r>
      <w:r w:rsidRPr="00975AEA">
        <w:rPr>
          <w:b/>
          <w:szCs w:val="24"/>
          <w:lang w:val="pt-PT" w:eastAsia="en-US"/>
        </w:rPr>
        <w:t>[pozm. návrh 23]</w:t>
      </w:r>
    </w:p>
    <w:p w14:paraId="0A6A8AF8" w14:textId="77777777" w:rsidR="007A6E3F" w:rsidRDefault="007A6E3F">
      <w:pPr>
        <w:widowControl/>
        <w:rPr>
          <w:szCs w:val="24"/>
          <w:lang w:val="pt-PT" w:eastAsia="en-US"/>
        </w:rPr>
      </w:pPr>
      <w:r>
        <w:rPr>
          <w:szCs w:val="24"/>
          <w:lang w:val="pt-PT" w:eastAsia="en-US"/>
        </w:rPr>
        <w:br w:type="page"/>
      </w:r>
    </w:p>
    <w:p w14:paraId="2A466898" w14:textId="594D6D64"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(31)</w:t>
      </w:r>
      <w:r w:rsidRPr="00975AEA">
        <w:rPr>
          <w:szCs w:val="24"/>
          <w:lang w:val="pt-PT" w:eastAsia="en-US"/>
        </w:rPr>
        <w:tab/>
        <w:t>Cíli tohoto nařízení jsou boj proti opožděným platbám v obchodních transakcích s cílem zajistit řádné fungování vnitřního trhu, a tím podpořit konkurenceschopnost podniků, a zejména</w:t>
      </w:r>
      <w:r w:rsidRPr="00975AEA">
        <w:rPr>
          <w:b/>
          <w:i/>
          <w:szCs w:val="24"/>
          <w:lang w:val="pt-PT" w:eastAsia="en-US"/>
        </w:rPr>
        <w:t xml:space="preserve"> mikropodniků a</w:t>
      </w:r>
      <w:r w:rsidRPr="00975AEA">
        <w:rPr>
          <w:szCs w:val="24"/>
          <w:lang w:val="pt-PT" w:eastAsia="en-US"/>
        </w:rPr>
        <w:t xml:space="preserve"> malých a středních podniků. Těchto cílů nemůže být uspokojivě dosaženo na úrovni členských států, protože uplatňování vnitrostátních řešení by pravděpodobně vedlo k neexistenci jednotných pravidel, roztříštěnosti jednotného trhu a vyšším nákladům </w:t>
      </w:r>
      <w:proofErr w:type="gramStart"/>
      <w:r w:rsidRPr="00975AEA">
        <w:rPr>
          <w:szCs w:val="24"/>
          <w:lang w:val="pt-PT" w:eastAsia="en-US"/>
        </w:rPr>
        <w:t>pro</w:t>
      </w:r>
      <w:proofErr w:type="gramEnd"/>
      <w:r w:rsidRPr="00975AEA">
        <w:rPr>
          <w:szCs w:val="24"/>
          <w:lang w:val="pt-PT" w:eastAsia="en-US"/>
        </w:rPr>
        <w:t xml:space="preserve"> společnosti obchodující přes hranice. Těchto cílů lze proto lépe dosáhnout na úrovni Unie. Unie proto může přijmout opatření v souladu se zásadou subsidiarity stanovenou v článku 5 Smlouvy o Evropské unii. V souladu se zásadou proporcionality stanovenou v uvedeném článku nepřekračuje toto nařízení rámec toho, co je nezbytné k dosažení těchto cílů. </w:t>
      </w:r>
      <w:r w:rsidRPr="00975AEA">
        <w:rPr>
          <w:b/>
          <w:szCs w:val="24"/>
          <w:lang w:val="pt-PT" w:eastAsia="en-US"/>
        </w:rPr>
        <w:t>[pozm. návrh 24]</w:t>
      </w:r>
    </w:p>
    <w:p w14:paraId="2F990A13" w14:textId="77777777" w:rsidR="007A6E3F" w:rsidRDefault="007A6E3F">
      <w:pPr>
        <w:widowControl/>
        <w:rPr>
          <w:szCs w:val="24"/>
          <w:lang w:val="pt-PT" w:eastAsia="en-US"/>
        </w:rPr>
      </w:pPr>
      <w:r>
        <w:rPr>
          <w:szCs w:val="24"/>
          <w:lang w:val="pt-PT" w:eastAsia="en-US"/>
        </w:rPr>
        <w:br w:type="page"/>
      </w:r>
    </w:p>
    <w:p w14:paraId="6A274FBB" w14:textId="34620650"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(32)</w:t>
      </w:r>
      <w:r w:rsidRPr="00975AEA">
        <w:rPr>
          <w:szCs w:val="24"/>
          <w:lang w:val="pt-PT" w:eastAsia="en-US"/>
        </w:rPr>
        <w:tab/>
        <w:t xml:space="preserve">Aby měly všechny příslušné subjekty dostatek času na zavedení opatření potřebných k dosažení souladu s tímto nařízením, mělo by být jeho uplatňování odloženo. </w:t>
      </w:r>
      <w:r w:rsidRPr="00975AEA">
        <w:rPr>
          <w:strike/>
          <w:szCs w:val="24"/>
          <w:lang w:val="pt-PT" w:eastAsia="en-US"/>
        </w:rPr>
        <w:t>V zájmu</w:t>
      </w:r>
      <w:r w:rsidRPr="00975AEA">
        <w:rPr>
          <w:b/>
          <w:i/>
          <w:szCs w:val="24"/>
          <w:lang w:val="pt-PT" w:eastAsia="en-US"/>
        </w:rPr>
        <w:t>Za účelem</w:t>
      </w:r>
      <w:r w:rsidRPr="00975AEA">
        <w:rPr>
          <w:szCs w:val="24"/>
          <w:lang w:val="pt-PT" w:eastAsia="en-US"/>
        </w:rPr>
        <w:t xml:space="preserve"> zajištění lepší ochrany věřitelů se však na obchodní transakce, které mají být uhrazeny po dni vstupu tohoto nařízení v platnost, vztahují jeho ustanovení, i když byla příslušná smlouva podepsána před datem jeho použitelnosti,</w:t>
      </w:r>
      <w:r w:rsidRPr="00975AEA">
        <w:rPr>
          <w:b/>
          <w:i/>
          <w:szCs w:val="24"/>
          <w:lang w:val="pt-PT" w:eastAsia="en-US"/>
        </w:rPr>
        <w:t xml:space="preserve"> V případě mikropodniků, které se potýkají s největšími problémy, pokud jde o peněžní tok, by uplatňování tohoto nařízení v situacích, kdy jsou dlužníky, mělo být odloženo o dalších 12 měsíců. </w:t>
      </w:r>
      <w:r w:rsidRPr="00975AEA">
        <w:rPr>
          <w:b/>
          <w:szCs w:val="24"/>
          <w:lang w:val="pt-PT" w:eastAsia="en-US"/>
        </w:rPr>
        <w:t>[pozm. návrh 25]</w:t>
      </w:r>
    </w:p>
    <w:p w14:paraId="012AA1D6" w14:textId="77777777" w:rsidR="00975AEA" w:rsidRPr="00975AEA" w:rsidRDefault="00975AEA" w:rsidP="00975AEA">
      <w:pPr>
        <w:keepNext/>
        <w:widowControl/>
        <w:spacing w:before="120" w:after="120" w:line="360" w:lineRule="auto"/>
        <w:rPr>
          <w:szCs w:val="24"/>
          <w:lang w:val="pt-PT" w:eastAsia="en-US"/>
        </w:rPr>
      </w:pPr>
      <w:r w:rsidRPr="00975AEA">
        <w:rPr>
          <w:szCs w:val="24"/>
          <w:lang w:val="pt-PT" w:eastAsia="en-US"/>
        </w:rPr>
        <w:t>PŘIJALY TOTO NAŘÍZENÍ:</w:t>
      </w:r>
    </w:p>
    <w:p w14:paraId="5B8F4D9B" w14:textId="77777777" w:rsidR="00975AEA" w:rsidRPr="00975AEA" w:rsidRDefault="00975AEA" w:rsidP="00975AEA">
      <w:pPr>
        <w:spacing w:before="120" w:after="120" w:line="360" w:lineRule="auto"/>
        <w:jc w:val="center"/>
        <w:rPr>
          <w:szCs w:val="24"/>
          <w:lang w:val="pt-PT" w:eastAsia="en-US"/>
        </w:rPr>
      </w:pPr>
      <w:r w:rsidRPr="00975AEA">
        <w:rPr>
          <w:szCs w:val="24"/>
          <w:lang w:val="pt-PT" w:eastAsia="en-US"/>
        </w:rPr>
        <w:t>Článek 1</w:t>
      </w:r>
      <w:r w:rsidRPr="00975AEA">
        <w:rPr>
          <w:szCs w:val="24"/>
          <w:lang w:val="pt-PT" w:eastAsia="en-US"/>
        </w:rPr>
        <w:br/>
        <w:t>Oblast působnosti</w:t>
      </w:r>
    </w:p>
    <w:p w14:paraId="23A11C5C" w14:textId="77777777" w:rsidR="00975AEA" w:rsidRPr="00975AEA" w:rsidRDefault="00975AEA" w:rsidP="00975AEA">
      <w:pPr>
        <w:spacing w:before="120" w:after="120" w:line="360" w:lineRule="auto"/>
        <w:ind w:left="850" w:hanging="850"/>
        <w:rPr>
          <w:szCs w:val="24"/>
          <w:lang w:val="pt-PT" w:eastAsia="en-US"/>
        </w:rPr>
      </w:pPr>
      <w:r w:rsidRPr="00975AEA">
        <w:rPr>
          <w:b/>
          <w:i/>
          <w:szCs w:val="24"/>
          <w:lang w:val="pt-PT" w:eastAsia="en-US"/>
        </w:rPr>
        <w:t>-1.</w:t>
      </w:r>
      <w:r w:rsidRPr="00975AEA">
        <w:rPr>
          <w:szCs w:val="24"/>
          <w:lang w:val="pt-PT" w:eastAsia="en-US"/>
        </w:rPr>
        <w:tab/>
      </w:r>
      <w:r w:rsidRPr="00975AEA">
        <w:rPr>
          <w:b/>
          <w:i/>
          <w:szCs w:val="24"/>
          <w:lang w:val="pt-PT" w:eastAsia="en-US"/>
        </w:rPr>
        <w:t xml:space="preserve">Účelem tohoto nařízení je boj proti opožděným platbám v obchodních transakcích s cílem zajistit řádné fungování vnitřního trhu, a tím podpořit konkurenceschopnost podniků, a zejména malých a středních podniků. </w:t>
      </w:r>
      <w:r w:rsidRPr="00975AEA">
        <w:rPr>
          <w:b/>
          <w:szCs w:val="24"/>
          <w:lang w:val="pt-PT" w:eastAsia="en-US"/>
        </w:rPr>
        <w:t>[pozm. návrh 26]</w:t>
      </w:r>
    </w:p>
    <w:p w14:paraId="76C9CDAF" w14:textId="77777777"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t>1.</w:t>
      </w:r>
      <w:r w:rsidRPr="00975AEA">
        <w:rPr>
          <w:szCs w:val="24"/>
          <w:lang w:val="pt-PT" w:eastAsia="en-US"/>
        </w:rPr>
        <w:tab/>
        <w:t xml:space="preserve">Toto nařízení se vztahuje na platby prováděné v rámci transakcí mezi podniky nebo mezi podniky a orgány veřejné moci, kde je orgán veřejné moci dlužníkem, které vedou k dodání zboží nebo poskytnutí služeb za úplatu (dále jen „obchodní </w:t>
      </w:r>
      <w:proofErr w:type="gramStart"/>
      <w:r w:rsidRPr="00975AEA">
        <w:rPr>
          <w:szCs w:val="24"/>
          <w:lang w:val="pt-PT" w:eastAsia="en-US"/>
        </w:rPr>
        <w:t>transakce“</w:t>
      </w:r>
      <w:proofErr w:type="gramEnd"/>
      <w:r w:rsidRPr="00975AEA">
        <w:rPr>
          <w:szCs w:val="24"/>
          <w:lang w:val="pt-PT" w:eastAsia="en-US"/>
        </w:rPr>
        <w:t>).</w:t>
      </w:r>
    </w:p>
    <w:p w14:paraId="11EB7BB4" w14:textId="77777777" w:rsidR="007A6E3F" w:rsidRDefault="007A6E3F">
      <w:pPr>
        <w:widowControl/>
        <w:rPr>
          <w:szCs w:val="24"/>
          <w:lang w:val="pt-PT" w:eastAsia="en-US"/>
        </w:rPr>
      </w:pPr>
      <w:r>
        <w:rPr>
          <w:szCs w:val="24"/>
          <w:lang w:val="pt-PT" w:eastAsia="en-US"/>
        </w:rPr>
        <w:br w:type="page"/>
      </w:r>
    </w:p>
    <w:p w14:paraId="36E4B1BA" w14:textId="1D243AAB"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lastRenderedPageBreak/>
        <w:t>2.</w:t>
      </w:r>
      <w:r w:rsidRPr="00975AEA">
        <w:rPr>
          <w:szCs w:val="24"/>
          <w:lang w:val="pt-PT" w:eastAsia="en-US"/>
        </w:rPr>
        <w:tab/>
        <w:t>Dodání zboží nebo poskytnutí služeb uvedených v odstavci 1 zahrnuje plánování a provádění veřejných stavebních prací, výstavbu a stavebněinženýrských prací.</w:t>
      </w:r>
    </w:p>
    <w:p w14:paraId="7E830FD9" w14:textId="77777777" w:rsidR="00975AEA" w:rsidRPr="00975AEA" w:rsidRDefault="00975AEA" w:rsidP="00975AEA">
      <w:pPr>
        <w:spacing w:before="120" w:after="120" w:line="360" w:lineRule="auto"/>
        <w:ind w:left="850" w:hanging="850"/>
        <w:rPr>
          <w:szCs w:val="24"/>
          <w:lang w:val="pt-PT" w:eastAsia="en-US"/>
        </w:rPr>
      </w:pPr>
      <w:r w:rsidRPr="00975AEA">
        <w:rPr>
          <w:szCs w:val="24"/>
          <w:lang w:val="pt-PT" w:eastAsia="en-US"/>
        </w:rPr>
        <w:t>3.</w:t>
      </w:r>
      <w:r w:rsidRPr="00975AEA">
        <w:rPr>
          <w:szCs w:val="24"/>
          <w:lang w:val="pt-PT" w:eastAsia="en-US"/>
        </w:rPr>
        <w:tab/>
        <w:t>Toto nařízení se nevztahuje na žádnou z těchto plateb:</w:t>
      </w:r>
    </w:p>
    <w:p w14:paraId="0503EB86"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a</w:t>
      </w:r>
      <w:proofErr w:type="gramStart"/>
      <w:r w:rsidRPr="00975AEA">
        <w:rPr>
          <w:szCs w:val="24"/>
          <w:lang w:val="pl-PL" w:eastAsia="en-US"/>
        </w:rPr>
        <w:t>)</w:t>
      </w:r>
      <w:r w:rsidRPr="00975AEA">
        <w:rPr>
          <w:szCs w:val="24"/>
          <w:lang w:val="pl-PL" w:eastAsia="en-US"/>
        </w:rPr>
        <w:tab/>
        <w:t>platby</w:t>
      </w:r>
      <w:proofErr w:type="gramEnd"/>
      <w:r w:rsidRPr="00975AEA">
        <w:rPr>
          <w:szCs w:val="24"/>
          <w:lang w:val="pl-PL" w:eastAsia="en-US"/>
        </w:rPr>
        <w:t xml:space="preserve"> za transakce se spotřebiteli;</w:t>
      </w:r>
    </w:p>
    <w:p w14:paraId="026F388B"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b</w:t>
      </w:r>
      <w:proofErr w:type="gramStart"/>
      <w:r w:rsidRPr="00975AEA">
        <w:rPr>
          <w:szCs w:val="24"/>
          <w:lang w:val="pl-PL" w:eastAsia="en-US"/>
        </w:rPr>
        <w:t>)</w:t>
      </w:r>
      <w:r w:rsidRPr="00975AEA">
        <w:rPr>
          <w:szCs w:val="24"/>
          <w:lang w:val="pl-PL" w:eastAsia="en-US"/>
        </w:rPr>
        <w:tab/>
        <w:t>platby</w:t>
      </w:r>
      <w:proofErr w:type="gramEnd"/>
      <w:r w:rsidRPr="00975AEA">
        <w:rPr>
          <w:szCs w:val="24"/>
          <w:lang w:val="pl-PL" w:eastAsia="en-US"/>
        </w:rPr>
        <w:t xml:space="preserve"> představující náhradu škody</w:t>
      </w:r>
      <w:r w:rsidRPr="00975AEA">
        <w:rPr>
          <w:strike/>
          <w:szCs w:val="24"/>
          <w:lang w:val="pl-PL" w:eastAsia="en-US"/>
        </w:rPr>
        <w:t>, včetně plateb od pojišťoven</w:t>
      </w:r>
      <w:r w:rsidRPr="00975AEA">
        <w:rPr>
          <w:szCs w:val="24"/>
          <w:lang w:val="pl-PL" w:eastAsia="en-US"/>
        </w:rPr>
        <w:t xml:space="preserve">;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27]</w:t>
      </w:r>
    </w:p>
    <w:p w14:paraId="7FD8DD32"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c</w:t>
      </w:r>
      <w:proofErr w:type="gramStart"/>
      <w:r w:rsidRPr="00975AEA">
        <w:rPr>
          <w:szCs w:val="24"/>
          <w:lang w:val="pl-PL" w:eastAsia="en-US"/>
        </w:rPr>
        <w:t>)</w:t>
      </w:r>
      <w:r w:rsidRPr="00975AEA">
        <w:rPr>
          <w:szCs w:val="24"/>
          <w:lang w:val="pl-PL" w:eastAsia="en-US"/>
        </w:rPr>
        <w:tab/>
        <w:t>platby</w:t>
      </w:r>
      <w:proofErr w:type="gramEnd"/>
      <w:r w:rsidRPr="00975AEA">
        <w:rPr>
          <w:szCs w:val="24"/>
          <w:lang w:val="pl-PL" w:eastAsia="en-US"/>
        </w:rPr>
        <w:t xml:space="preserve"> vyplývající ze závazků, které mohou být zrušeny, odloženy nebo prominuty v rámci insolvenčního řízení nebo restrukturalizačního řízení nebo v souvislosti s nimi, včetně řízení o preventivní restrukturalizaci podle směrnice Evropského parlamentu a Rady (EU) 2019/1023</w:t>
      </w:r>
      <w:r w:rsidRPr="00975AEA">
        <w:rPr>
          <w:szCs w:val="24"/>
          <w:vertAlign w:val="superscript"/>
          <w:lang w:val="en-GB" w:eastAsia="en-US"/>
        </w:rPr>
        <w:footnoteReference w:id="23"/>
      </w:r>
      <w:r w:rsidRPr="00975AEA">
        <w:rPr>
          <w:szCs w:val="24"/>
          <w:lang w:val="pl-PL" w:eastAsia="en-US"/>
        </w:rPr>
        <w:t>.</w:t>
      </w:r>
    </w:p>
    <w:p w14:paraId="0EF44CC0" w14:textId="77777777" w:rsidR="007A6E3F" w:rsidRDefault="007A6E3F">
      <w:pPr>
        <w:widowControl/>
        <w:rPr>
          <w:b/>
          <w:i/>
          <w:szCs w:val="24"/>
          <w:lang w:val="pl-PL" w:eastAsia="en-US"/>
        </w:rPr>
      </w:pPr>
      <w:r>
        <w:rPr>
          <w:b/>
          <w:i/>
          <w:szCs w:val="24"/>
          <w:lang w:val="pl-PL" w:eastAsia="en-US"/>
        </w:rPr>
        <w:br w:type="page"/>
      </w:r>
    </w:p>
    <w:p w14:paraId="3DAAC9EB" w14:textId="11F56A1B" w:rsidR="00975AEA" w:rsidRPr="00975AEA" w:rsidRDefault="00975AEA" w:rsidP="00975AEA">
      <w:pPr>
        <w:spacing w:before="120" w:after="120" w:line="360" w:lineRule="auto"/>
        <w:ind w:left="1416" w:hanging="566"/>
        <w:rPr>
          <w:szCs w:val="24"/>
          <w:lang w:val="pl-PL" w:eastAsia="en-US"/>
        </w:rPr>
      </w:pPr>
      <w:r w:rsidRPr="00975AEA">
        <w:rPr>
          <w:b/>
          <w:i/>
          <w:szCs w:val="24"/>
          <w:lang w:val="pl-PL" w:eastAsia="en-US"/>
        </w:rPr>
        <w:lastRenderedPageBreak/>
        <w:t>ca</w:t>
      </w:r>
      <w:proofErr w:type="gramStart"/>
      <w:r w:rsidRPr="00975AEA">
        <w:rPr>
          <w:b/>
          <w:i/>
          <w:szCs w:val="24"/>
          <w:lang w:val="pl-PL" w:eastAsia="en-US"/>
        </w:rPr>
        <w:t>)</w:t>
      </w:r>
      <w:r w:rsidRPr="00975AEA">
        <w:rPr>
          <w:szCs w:val="24"/>
          <w:lang w:val="pl-PL" w:eastAsia="en-US"/>
        </w:rPr>
        <w:tab/>
      </w:r>
      <w:r w:rsidRPr="00975AEA">
        <w:rPr>
          <w:b/>
          <w:i/>
          <w:szCs w:val="24"/>
          <w:lang w:val="pl-PL" w:eastAsia="en-US"/>
        </w:rPr>
        <w:t>platby</w:t>
      </w:r>
      <w:proofErr w:type="gramEnd"/>
      <w:r w:rsidRPr="00975AEA">
        <w:rPr>
          <w:b/>
          <w:i/>
          <w:szCs w:val="24"/>
          <w:lang w:val="pl-PL" w:eastAsia="en-US"/>
        </w:rPr>
        <w:t xml:space="preserve"> vyplývající z nákupu, prodeje, dodávek, komisionářských nebo zprostředkovatelských operací, které přispívají k výrobě knih, jakož i za dodávky papíru a jiného spotřebního materiálu určeného k tisku, vazbě nebo vydávání knih – v jejich zvláštním postavení jako maloobrátkových kulturních produktů –, kde jsou platební podmínky stanoveny dohodou mezi dotčenými stranami.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109]</w:t>
      </w:r>
    </w:p>
    <w:p w14:paraId="5C11056D" w14:textId="77777777" w:rsidR="00975AEA" w:rsidRPr="00975AEA" w:rsidRDefault="00975AEA" w:rsidP="00975AEA">
      <w:pPr>
        <w:spacing w:before="120" w:after="120" w:line="360" w:lineRule="auto"/>
        <w:ind w:left="850"/>
        <w:rPr>
          <w:szCs w:val="24"/>
          <w:lang w:val="pl-PL" w:eastAsia="en-US"/>
        </w:rPr>
      </w:pPr>
      <w:r w:rsidRPr="00975AEA">
        <w:rPr>
          <w:b/>
          <w:i/>
          <w:szCs w:val="24"/>
          <w:lang w:val="pl-PL" w:eastAsia="en-US"/>
        </w:rPr>
        <w:t>Aniž je dotčeno písmeno b), nevztahuje se toto nařízení na platby prováděné v rámci plnění závazků vyplývajících z pojistných smluv.</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28]</w:t>
      </w:r>
    </w:p>
    <w:p w14:paraId="140A0443" w14:textId="77777777" w:rsidR="00975AEA" w:rsidRPr="00975AEA" w:rsidRDefault="00975AEA" w:rsidP="00975AEA">
      <w:pPr>
        <w:spacing w:before="120" w:after="120" w:line="360" w:lineRule="auto"/>
        <w:ind w:left="850" w:hanging="850"/>
        <w:rPr>
          <w:b/>
          <w:szCs w:val="24"/>
          <w:lang w:val="pl-PL" w:eastAsia="en-US"/>
        </w:rPr>
      </w:pPr>
      <w:r w:rsidRPr="00975AEA">
        <w:rPr>
          <w:szCs w:val="24"/>
          <w:lang w:val="pl-PL" w:eastAsia="en-US"/>
        </w:rPr>
        <w:t>4.</w:t>
      </w:r>
      <w:r w:rsidRPr="00975AEA">
        <w:rPr>
          <w:szCs w:val="24"/>
          <w:lang w:val="pl-PL" w:eastAsia="en-US"/>
        </w:rPr>
        <w:tab/>
      </w:r>
      <w:r w:rsidRPr="00975AEA">
        <w:rPr>
          <w:strike/>
          <w:szCs w:val="24"/>
          <w:lang w:val="pl-PL" w:eastAsia="en-US"/>
        </w:rPr>
        <w:t xml:space="preserve">S výjimkou čl. 3 </w:t>
      </w:r>
      <w:proofErr w:type="gramStart"/>
      <w:r w:rsidRPr="00975AEA">
        <w:rPr>
          <w:strike/>
          <w:szCs w:val="24"/>
          <w:lang w:val="pl-PL" w:eastAsia="en-US"/>
        </w:rPr>
        <w:t>odst</w:t>
      </w:r>
      <w:proofErr w:type="gramEnd"/>
      <w:r w:rsidRPr="00975AEA">
        <w:rPr>
          <w:strike/>
          <w:szCs w:val="24"/>
          <w:lang w:val="pl-PL" w:eastAsia="en-US"/>
        </w:rPr>
        <w:t xml:space="preserve">. 1 </w:t>
      </w:r>
      <w:proofErr w:type="gramStart"/>
      <w:r w:rsidRPr="00975AEA">
        <w:rPr>
          <w:strike/>
          <w:szCs w:val="24"/>
          <w:lang w:val="pl-PL" w:eastAsia="en-US"/>
        </w:rPr>
        <w:t>nejsou</w:t>
      </w:r>
      <w:proofErr w:type="gramEnd"/>
      <w:r w:rsidRPr="00975AEA">
        <w:rPr>
          <w:strike/>
          <w:szCs w:val="24"/>
          <w:lang w:val="pl-PL" w:eastAsia="en-US"/>
        </w:rPr>
        <w:t xml:space="preserve"> </w:t>
      </w:r>
      <w:r w:rsidRPr="00975AEA">
        <w:rPr>
          <w:szCs w:val="24"/>
          <w:lang w:val="pl-PL" w:eastAsia="en-US"/>
        </w:rPr>
        <w:t>Tímto nařízením</w:t>
      </w:r>
      <w:r w:rsidRPr="00975AEA">
        <w:rPr>
          <w:b/>
          <w:i/>
          <w:szCs w:val="24"/>
          <w:lang w:val="pl-PL" w:eastAsia="en-US"/>
        </w:rPr>
        <w:t xml:space="preserve"> nejsou</w:t>
      </w:r>
      <w:r w:rsidRPr="00975AEA">
        <w:rPr>
          <w:szCs w:val="24"/>
          <w:lang w:val="pl-PL" w:eastAsia="en-US"/>
        </w:rPr>
        <w:t xml:space="preserve"> dotčena ustanovení směrnice (EU) 2019/633.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29]</w:t>
      </w:r>
    </w:p>
    <w:p w14:paraId="5F5233C3" w14:textId="77777777" w:rsidR="00975AEA" w:rsidRPr="00975AEA" w:rsidRDefault="00975AEA" w:rsidP="00975AEA">
      <w:pPr>
        <w:spacing w:before="120" w:after="120" w:line="360" w:lineRule="auto"/>
        <w:jc w:val="center"/>
        <w:rPr>
          <w:szCs w:val="24"/>
          <w:lang w:val="pl-PL" w:eastAsia="en-US"/>
        </w:rPr>
      </w:pPr>
      <w:r w:rsidRPr="00975AEA">
        <w:rPr>
          <w:szCs w:val="24"/>
          <w:lang w:val="pl-PL" w:eastAsia="en-US"/>
        </w:rPr>
        <w:t>Článek 2</w:t>
      </w:r>
      <w:r w:rsidRPr="00975AEA">
        <w:rPr>
          <w:szCs w:val="24"/>
          <w:lang w:val="pl-PL" w:eastAsia="en-US"/>
        </w:rPr>
        <w:br/>
        <w:t>Definice</w:t>
      </w:r>
    </w:p>
    <w:p w14:paraId="6F98AD3C" w14:textId="77777777" w:rsidR="00975AEA" w:rsidRPr="00975AEA" w:rsidRDefault="00975AEA" w:rsidP="00975AEA">
      <w:pPr>
        <w:spacing w:before="120" w:after="120" w:line="360" w:lineRule="auto"/>
        <w:rPr>
          <w:szCs w:val="24"/>
          <w:lang w:val="pl-PL" w:eastAsia="en-US"/>
        </w:rPr>
      </w:pPr>
      <w:r w:rsidRPr="00975AEA">
        <w:rPr>
          <w:szCs w:val="24"/>
          <w:lang w:val="pl-PL" w:eastAsia="en-US"/>
        </w:rPr>
        <w:t>Pro účely tohoto nařízení se rozumí:</w:t>
      </w:r>
    </w:p>
    <w:p w14:paraId="4F3AB821"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w:t>
      </w:r>
      <w:proofErr w:type="gramStart"/>
      <w:r w:rsidRPr="00975AEA">
        <w:rPr>
          <w:b/>
          <w:i/>
          <w:szCs w:val="24"/>
          <w:lang w:val="pl-PL" w:eastAsia="en-US"/>
        </w:rPr>
        <w:t>1)</w:t>
      </w:r>
      <w:r w:rsidRPr="00975AEA">
        <w:rPr>
          <w:szCs w:val="24"/>
          <w:lang w:val="pl-PL" w:eastAsia="en-US"/>
        </w:rPr>
        <w:tab/>
      </w:r>
      <w:r w:rsidRPr="00975AEA">
        <w:rPr>
          <w:b/>
          <w:i/>
          <w:szCs w:val="24"/>
          <w:lang w:val="pl-PL" w:eastAsia="en-US"/>
        </w:rPr>
        <w:t>„obchodn</w:t>
      </w:r>
      <w:proofErr w:type="gramEnd"/>
      <w:r w:rsidRPr="00975AEA">
        <w:rPr>
          <w:b/>
          <w:i/>
          <w:szCs w:val="24"/>
          <w:lang w:val="pl-PL" w:eastAsia="en-US"/>
        </w:rPr>
        <w:t>í transakcí“ transakce mezi podniky nebo mezi podniky a orgány veřejné moci, která vede k dodání zboží nebo poskytnutí služeb za úplatu;</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30]</w:t>
      </w:r>
    </w:p>
    <w:p w14:paraId="725AFD75" w14:textId="77777777" w:rsidR="007A6E3F" w:rsidRDefault="007A6E3F">
      <w:pPr>
        <w:widowControl/>
        <w:rPr>
          <w:szCs w:val="24"/>
          <w:lang w:val="pl-PL" w:eastAsia="en-US"/>
        </w:rPr>
      </w:pPr>
      <w:r>
        <w:rPr>
          <w:szCs w:val="24"/>
          <w:lang w:val="pl-PL" w:eastAsia="en-US"/>
        </w:rPr>
        <w:br w:type="page"/>
      </w:r>
    </w:p>
    <w:p w14:paraId="1AB6A208" w14:textId="4D312B67" w:rsidR="00975AEA" w:rsidRPr="00975AEA" w:rsidRDefault="00975AEA" w:rsidP="00975AEA">
      <w:pPr>
        <w:spacing w:before="120" w:after="120" w:line="360" w:lineRule="auto"/>
        <w:ind w:left="850" w:hanging="850"/>
        <w:rPr>
          <w:szCs w:val="24"/>
          <w:lang w:val="pl-PL" w:eastAsia="en-US"/>
        </w:rPr>
      </w:pPr>
      <w:proofErr w:type="gramStart"/>
      <w:r w:rsidRPr="00975AEA">
        <w:rPr>
          <w:szCs w:val="24"/>
          <w:lang w:val="pl-PL" w:eastAsia="en-US"/>
        </w:rPr>
        <w:lastRenderedPageBreak/>
        <w:t>1)</w:t>
      </w:r>
      <w:r w:rsidRPr="00975AEA">
        <w:rPr>
          <w:szCs w:val="24"/>
          <w:lang w:val="pl-PL" w:eastAsia="en-US"/>
        </w:rPr>
        <w:tab/>
        <w:t>„podnikem</w:t>
      </w:r>
      <w:proofErr w:type="gramEnd"/>
      <w:r w:rsidRPr="00975AEA">
        <w:rPr>
          <w:szCs w:val="24"/>
          <w:lang w:val="pl-PL" w:eastAsia="en-US"/>
        </w:rPr>
        <w:t>“ jakákoli organizace bez ohledu na její formu a způsob financování, která samostatně vykonává hospodářskou nebo odbornou činnost;</w:t>
      </w:r>
    </w:p>
    <w:p w14:paraId="6B72D0CA" w14:textId="77777777" w:rsidR="00975AEA" w:rsidRPr="00975AEA" w:rsidRDefault="00975AEA" w:rsidP="00975AEA">
      <w:pPr>
        <w:spacing w:before="120" w:after="120" w:line="360" w:lineRule="auto"/>
        <w:ind w:left="850" w:hanging="850"/>
        <w:rPr>
          <w:szCs w:val="24"/>
          <w:lang w:val="pl-PL" w:eastAsia="en-US"/>
        </w:rPr>
      </w:pPr>
      <w:proofErr w:type="gramStart"/>
      <w:r w:rsidRPr="00975AEA">
        <w:rPr>
          <w:szCs w:val="24"/>
          <w:lang w:val="pl-PL" w:eastAsia="en-US"/>
        </w:rPr>
        <w:t>2)</w:t>
      </w:r>
      <w:r w:rsidRPr="00975AEA">
        <w:rPr>
          <w:szCs w:val="24"/>
          <w:lang w:val="pl-PL" w:eastAsia="en-US"/>
        </w:rPr>
        <w:tab/>
        <w:t>„org</w:t>
      </w:r>
      <w:proofErr w:type="gramEnd"/>
      <w:r w:rsidRPr="00975AEA">
        <w:rPr>
          <w:szCs w:val="24"/>
          <w:lang w:val="pl-PL" w:eastAsia="en-US"/>
        </w:rPr>
        <w:t xml:space="preserve">ánem veřejné moci“ jakýkoliv veřejný zadavatel, jak je definován v čl. 6 </w:t>
      </w:r>
      <w:proofErr w:type="gramStart"/>
      <w:r w:rsidRPr="00975AEA">
        <w:rPr>
          <w:szCs w:val="24"/>
          <w:lang w:val="pl-PL" w:eastAsia="en-US"/>
        </w:rPr>
        <w:t>odst</w:t>
      </w:r>
      <w:proofErr w:type="gramEnd"/>
      <w:r w:rsidRPr="00975AEA">
        <w:rPr>
          <w:szCs w:val="24"/>
          <w:lang w:val="pl-PL" w:eastAsia="en-US"/>
        </w:rPr>
        <w:t xml:space="preserve">. 1 </w:t>
      </w:r>
      <w:proofErr w:type="gramStart"/>
      <w:r w:rsidRPr="00975AEA">
        <w:rPr>
          <w:szCs w:val="24"/>
          <w:lang w:val="pl-PL" w:eastAsia="en-US"/>
        </w:rPr>
        <w:t>sm</w:t>
      </w:r>
      <w:proofErr w:type="gramEnd"/>
      <w:r w:rsidRPr="00975AEA">
        <w:rPr>
          <w:szCs w:val="24"/>
          <w:lang w:val="pl-PL" w:eastAsia="en-US"/>
        </w:rPr>
        <w:t xml:space="preserve">ěrnice 2014/23/EU, čl. 2 </w:t>
      </w:r>
      <w:proofErr w:type="gramStart"/>
      <w:r w:rsidRPr="00975AEA">
        <w:rPr>
          <w:szCs w:val="24"/>
          <w:lang w:val="pl-PL" w:eastAsia="en-US"/>
        </w:rPr>
        <w:t>odst</w:t>
      </w:r>
      <w:proofErr w:type="gramEnd"/>
      <w:r w:rsidRPr="00975AEA">
        <w:rPr>
          <w:szCs w:val="24"/>
          <w:lang w:val="pl-PL" w:eastAsia="en-US"/>
        </w:rPr>
        <w:t xml:space="preserve">. 1 </w:t>
      </w:r>
      <w:proofErr w:type="gramStart"/>
      <w:r w:rsidRPr="00975AEA">
        <w:rPr>
          <w:szCs w:val="24"/>
          <w:lang w:val="pl-PL" w:eastAsia="en-US"/>
        </w:rPr>
        <w:t>bod</w:t>
      </w:r>
      <w:proofErr w:type="gramEnd"/>
      <w:r w:rsidRPr="00975AEA">
        <w:rPr>
          <w:szCs w:val="24"/>
          <w:lang w:val="pl-PL" w:eastAsia="en-US"/>
        </w:rPr>
        <w:t xml:space="preserve">ě 1 směrnice 2014/24/EU nebo čl. 3 </w:t>
      </w:r>
      <w:proofErr w:type="gramStart"/>
      <w:r w:rsidRPr="00975AEA">
        <w:rPr>
          <w:szCs w:val="24"/>
          <w:lang w:val="pl-PL" w:eastAsia="en-US"/>
        </w:rPr>
        <w:t>odst</w:t>
      </w:r>
      <w:proofErr w:type="gramEnd"/>
      <w:r w:rsidRPr="00975AEA">
        <w:rPr>
          <w:szCs w:val="24"/>
          <w:lang w:val="pl-PL" w:eastAsia="en-US"/>
        </w:rPr>
        <w:t xml:space="preserve">. 1 </w:t>
      </w:r>
      <w:proofErr w:type="gramStart"/>
      <w:r w:rsidRPr="00975AEA">
        <w:rPr>
          <w:szCs w:val="24"/>
          <w:lang w:val="pl-PL" w:eastAsia="en-US"/>
        </w:rPr>
        <w:t>sm</w:t>
      </w:r>
      <w:proofErr w:type="gramEnd"/>
      <w:r w:rsidRPr="00975AEA">
        <w:rPr>
          <w:szCs w:val="24"/>
          <w:lang w:val="pl-PL" w:eastAsia="en-US"/>
        </w:rPr>
        <w:t>ěrnice 2014/25/EU</w:t>
      </w:r>
      <w:r w:rsidRPr="00975AEA">
        <w:rPr>
          <w:b/>
          <w:i/>
          <w:szCs w:val="24"/>
          <w:lang w:val="pl-PL" w:eastAsia="en-US"/>
        </w:rPr>
        <w:t xml:space="preserve"> bez ohledu na předmět nebo hodnotu smlouvy</w:t>
      </w:r>
      <w:r w:rsidRPr="00975AEA">
        <w:rPr>
          <w:szCs w:val="24"/>
          <w:lang w:val="pl-PL" w:eastAsia="en-US"/>
        </w:rPr>
        <w:t xml:space="preserve">;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31]</w:t>
      </w:r>
    </w:p>
    <w:p w14:paraId="2EC0C4F4" w14:textId="77777777" w:rsidR="00975AEA" w:rsidRPr="00975AEA" w:rsidRDefault="00975AEA" w:rsidP="00975AEA">
      <w:pPr>
        <w:spacing w:before="120" w:after="120" w:line="360" w:lineRule="auto"/>
        <w:ind w:left="850" w:hanging="850"/>
        <w:rPr>
          <w:szCs w:val="24"/>
          <w:lang w:val="pl-PL" w:eastAsia="en-US"/>
        </w:rPr>
      </w:pPr>
      <w:proofErr w:type="gramStart"/>
      <w:r w:rsidRPr="00975AEA">
        <w:rPr>
          <w:szCs w:val="24"/>
          <w:lang w:val="pl-PL" w:eastAsia="en-US"/>
        </w:rPr>
        <w:t>3)</w:t>
      </w:r>
      <w:r w:rsidRPr="00975AEA">
        <w:rPr>
          <w:szCs w:val="24"/>
          <w:lang w:val="pl-PL" w:eastAsia="en-US"/>
        </w:rPr>
        <w:tab/>
        <w:t>„opo</w:t>
      </w:r>
      <w:proofErr w:type="gramEnd"/>
      <w:r w:rsidRPr="00975AEA">
        <w:rPr>
          <w:szCs w:val="24"/>
          <w:lang w:val="pl-PL" w:eastAsia="en-US"/>
        </w:rPr>
        <w:t>žděnou platbou“ platba</w:t>
      </w:r>
      <w:r w:rsidRPr="00975AEA">
        <w:rPr>
          <w:b/>
          <w:i/>
          <w:szCs w:val="24"/>
          <w:lang w:val="pl-PL" w:eastAsia="en-US"/>
        </w:rPr>
        <w:t xml:space="preserve"> dlužné částky</w:t>
      </w:r>
      <w:r w:rsidRPr="00975AEA">
        <w:rPr>
          <w:szCs w:val="24"/>
          <w:lang w:val="pl-PL" w:eastAsia="en-US"/>
        </w:rPr>
        <w:t xml:space="preserve">, která nebyla provedena ve smluvní nebo zákonné lhůtě splatnosti stanovené v článku 3;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32]</w:t>
      </w:r>
    </w:p>
    <w:p w14:paraId="345089F3" w14:textId="77777777" w:rsidR="00975AEA" w:rsidRPr="00975AEA" w:rsidRDefault="00975AEA" w:rsidP="00975AEA">
      <w:pPr>
        <w:spacing w:before="120" w:after="120" w:line="360" w:lineRule="auto"/>
        <w:ind w:left="850" w:hanging="850"/>
        <w:rPr>
          <w:szCs w:val="24"/>
          <w:lang w:val="pl-PL" w:eastAsia="en-US"/>
        </w:rPr>
      </w:pPr>
      <w:proofErr w:type="gramStart"/>
      <w:r w:rsidRPr="00975AEA">
        <w:rPr>
          <w:szCs w:val="24"/>
          <w:lang w:val="pl-PL" w:eastAsia="en-US"/>
        </w:rPr>
        <w:t>4)</w:t>
      </w:r>
      <w:r w:rsidRPr="00975AEA">
        <w:rPr>
          <w:szCs w:val="24"/>
          <w:lang w:val="pl-PL" w:eastAsia="en-US"/>
        </w:rPr>
        <w:tab/>
        <w:t>„splatnou</w:t>
      </w:r>
      <w:proofErr w:type="gramEnd"/>
      <w:r w:rsidRPr="00975AEA">
        <w:rPr>
          <w:szCs w:val="24"/>
          <w:lang w:val="pl-PL" w:eastAsia="en-US"/>
        </w:rPr>
        <w:t xml:space="preserve"> částkou“ částka, která měla být splacena ve smluvní nebo zákonné lhůtě splatnosti, jak je stanoveno v článku 3, včetně příslušných daní, cel, dávek či poplatků uvedených na faktuře nebo v jiném rovnocenném dokumentu vyzývajícím k provedení platby;</w:t>
      </w:r>
    </w:p>
    <w:p w14:paraId="10C909CB" w14:textId="77777777" w:rsidR="00975AEA" w:rsidRPr="00975AEA" w:rsidRDefault="00975AEA" w:rsidP="00975AEA">
      <w:pPr>
        <w:spacing w:before="120" w:after="120" w:line="360" w:lineRule="auto"/>
        <w:ind w:left="850" w:hanging="850"/>
        <w:rPr>
          <w:szCs w:val="24"/>
          <w:lang w:val="pl-PL" w:eastAsia="en-US"/>
        </w:rPr>
      </w:pPr>
      <w:proofErr w:type="gramStart"/>
      <w:r w:rsidRPr="00975AEA">
        <w:rPr>
          <w:szCs w:val="24"/>
          <w:lang w:val="pl-PL" w:eastAsia="en-US"/>
        </w:rPr>
        <w:t>5)</w:t>
      </w:r>
      <w:r w:rsidRPr="00975AEA">
        <w:rPr>
          <w:szCs w:val="24"/>
          <w:lang w:val="pl-PL" w:eastAsia="en-US"/>
        </w:rPr>
        <w:tab/>
        <w:t>„exeku</w:t>
      </w:r>
      <w:proofErr w:type="gramEnd"/>
      <w:r w:rsidRPr="00975AEA">
        <w:rPr>
          <w:szCs w:val="24"/>
          <w:lang w:val="pl-PL" w:eastAsia="en-US"/>
        </w:rPr>
        <w:t>čním titulem“ jakékoli rozhodnutí, rozsudek, příkaz nebo platební rozkaz vydaný soudem nebo jiným příslušným orgánem, soukromoprávní listina nebo jakýkoli jiný vydaný dokument, včetně těch, které jsou předběžně vykonatelné, ať již k okamžité úhradě, nebo platbě na splátky, který umožňuje věřiteli uplatnit svou pohledávku vůči dlužníkovi prostřednictvím výkonu rozhodnutí;</w:t>
      </w:r>
    </w:p>
    <w:p w14:paraId="37C2B1D4" w14:textId="77777777" w:rsidR="007A6E3F" w:rsidRDefault="007A6E3F">
      <w:pPr>
        <w:widowControl/>
        <w:rPr>
          <w:szCs w:val="24"/>
          <w:lang w:val="pl-PL" w:eastAsia="en-US"/>
        </w:rPr>
      </w:pPr>
      <w:r>
        <w:rPr>
          <w:szCs w:val="24"/>
          <w:lang w:val="pl-PL" w:eastAsia="en-US"/>
        </w:rPr>
        <w:br w:type="page"/>
      </w:r>
    </w:p>
    <w:p w14:paraId="0B897469" w14:textId="27BA790D" w:rsidR="00975AEA" w:rsidRPr="00975AEA" w:rsidRDefault="00975AEA" w:rsidP="00975AEA">
      <w:pPr>
        <w:spacing w:before="120" w:after="120" w:line="360" w:lineRule="auto"/>
        <w:ind w:left="850" w:hanging="850"/>
        <w:rPr>
          <w:szCs w:val="24"/>
          <w:lang w:val="pl-PL" w:eastAsia="en-US"/>
        </w:rPr>
      </w:pPr>
      <w:proofErr w:type="gramStart"/>
      <w:r w:rsidRPr="00975AEA">
        <w:rPr>
          <w:szCs w:val="24"/>
          <w:lang w:val="pl-PL" w:eastAsia="en-US"/>
        </w:rPr>
        <w:lastRenderedPageBreak/>
        <w:t>6)</w:t>
      </w:r>
      <w:r w:rsidRPr="00975AEA">
        <w:rPr>
          <w:szCs w:val="24"/>
          <w:lang w:val="pl-PL" w:eastAsia="en-US"/>
        </w:rPr>
        <w:tab/>
        <w:t>„v</w:t>
      </w:r>
      <w:proofErr w:type="gramEnd"/>
      <w:r w:rsidRPr="00975AEA">
        <w:rPr>
          <w:szCs w:val="24"/>
          <w:lang w:val="pl-PL" w:eastAsia="en-US"/>
        </w:rPr>
        <w:t>ýhradou vlastnictví“ smluvní ujednání, na jehož základě si prodávající ponechává vlastnické právo ke zboží až do úplného zaplacení kupní ceny;</w:t>
      </w:r>
    </w:p>
    <w:p w14:paraId="33439472" w14:textId="77777777" w:rsidR="00975AEA" w:rsidRPr="00975AEA" w:rsidRDefault="00975AEA" w:rsidP="00975AEA">
      <w:pPr>
        <w:spacing w:before="120" w:after="120" w:line="360" w:lineRule="auto"/>
        <w:ind w:left="850" w:hanging="850"/>
        <w:rPr>
          <w:szCs w:val="24"/>
          <w:lang w:val="pl-PL" w:eastAsia="en-US"/>
        </w:rPr>
      </w:pPr>
      <w:proofErr w:type="gramStart"/>
      <w:r w:rsidRPr="00975AEA">
        <w:rPr>
          <w:szCs w:val="24"/>
          <w:lang w:val="pl-PL" w:eastAsia="en-US"/>
        </w:rPr>
        <w:t>7)</w:t>
      </w:r>
      <w:r w:rsidRPr="00975AEA">
        <w:rPr>
          <w:szCs w:val="24"/>
          <w:lang w:val="pl-PL" w:eastAsia="en-US"/>
        </w:rPr>
        <w:tab/>
        <w:t>„p</w:t>
      </w:r>
      <w:proofErr w:type="gramEnd"/>
      <w:r w:rsidRPr="00975AEA">
        <w:rPr>
          <w:szCs w:val="24"/>
          <w:lang w:val="pl-PL" w:eastAsia="en-US"/>
        </w:rPr>
        <w:t>řejímkou nebo prohlídkou“ postup, kterým se zjišťuje shoda dodaného zboží nebo poskytnutých služeb s požadavky smlouvy</w:t>
      </w:r>
      <w:r w:rsidRPr="00975AEA">
        <w:rPr>
          <w:b/>
          <w:i/>
          <w:szCs w:val="24"/>
          <w:lang w:val="pl-PL" w:eastAsia="en-US"/>
        </w:rPr>
        <w:t>, jakož i ověření správnosti faktury a jejího souladu s těmito požadavky</w:t>
      </w:r>
      <w:r w:rsidRPr="00975AEA">
        <w:rPr>
          <w:szCs w:val="24"/>
          <w:lang w:val="pl-PL" w:eastAsia="en-US"/>
        </w:rPr>
        <w:t xml:space="preserve">;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33]</w:t>
      </w:r>
    </w:p>
    <w:p w14:paraId="42A2AB03" w14:textId="77777777" w:rsidR="00975AEA" w:rsidRPr="00975AEA" w:rsidRDefault="00975AEA" w:rsidP="00975AEA">
      <w:pPr>
        <w:spacing w:before="120" w:after="120" w:line="360" w:lineRule="auto"/>
        <w:ind w:left="850" w:hanging="850"/>
        <w:rPr>
          <w:szCs w:val="24"/>
          <w:lang w:val="pl-PL" w:eastAsia="en-US"/>
        </w:rPr>
      </w:pPr>
      <w:proofErr w:type="gramStart"/>
      <w:r w:rsidRPr="00975AEA">
        <w:rPr>
          <w:szCs w:val="24"/>
          <w:lang w:val="pl-PL" w:eastAsia="en-US"/>
        </w:rPr>
        <w:t>8)</w:t>
      </w:r>
      <w:r w:rsidRPr="00975AEA">
        <w:rPr>
          <w:szCs w:val="24"/>
          <w:lang w:val="pl-PL" w:eastAsia="en-US"/>
        </w:rPr>
        <w:tab/>
        <w:t>„dlu</w:t>
      </w:r>
      <w:proofErr w:type="gramEnd"/>
      <w:r w:rsidRPr="00975AEA">
        <w:rPr>
          <w:szCs w:val="24"/>
          <w:lang w:val="pl-PL" w:eastAsia="en-US"/>
        </w:rPr>
        <w:t xml:space="preserve">žníkem“ fyzická nebo právnická osoba nebo orgán veřejné moci, jež dluží platbu za dodané zboží </w:t>
      </w:r>
      <w:r w:rsidRPr="00975AEA">
        <w:rPr>
          <w:b/>
          <w:i/>
          <w:szCs w:val="24"/>
          <w:lang w:val="pl-PL" w:eastAsia="en-US"/>
        </w:rPr>
        <w:t xml:space="preserve">či zboží, které má být dodáno, </w:t>
      </w:r>
      <w:r w:rsidRPr="00975AEA">
        <w:rPr>
          <w:szCs w:val="24"/>
          <w:lang w:val="pl-PL" w:eastAsia="en-US"/>
        </w:rPr>
        <w:t>nebo poskytnutou službu</w:t>
      </w:r>
      <w:r w:rsidRPr="00975AEA">
        <w:rPr>
          <w:b/>
          <w:i/>
          <w:szCs w:val="24"/>
          <w:lang w:val="pl-PL" w:eastAsia="en-US"/>
        </w:rPr>
        <w:t xml:space="preserve"> či službu, která má být poskytnuta</w:t>
      </w:r>
      <w:r w:rsidRPr="00975AEA">
        <w:rPr>
          <w:szCs w:val="24"/>
          <w:lang w:val="pl-PL" w:eastAsia="en-US"/>
        </w:rPr>
        <w:t xml:space="preserve">;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34]</w:t>
      </w:r>
    </w:p>
    <w:p w14:paraId="75876482" w14:textId="77777777" w:rsidR="00975AEA" w:rsidRPr="00975AEA" w:rsidRDefault="00975AEA" w:rsidP="00975AEA">
      <w:pPr>
        <w:spacing w:before="120" w:after="120" w:line="360" w:lineRule="auto"/>
        <w:ind w:left="850" w:hanging="850"/>
        <w:rPr>
          <w:szCs w:val="24"/>
          <w:lang w:val="pl-PL" w:eastAsia="en-US"/>
        </w:rPr>
      </w:pPr>
      <w:proofErr w:type="gramStart"/>
      <w:r w:rsidRPr="00975AEA">
        <w:rPr>
          <w:szCs w:val="24"/>
          <w:lang w:val="pl-PL" w:eastAsia="en-US"/>
        </w:rPr>
        <w:t>9)</w:t>
      </w:r>
      <w:r w:rsidRPr="00975AEA">
        <w:rPr>
          <w:szCs w:val="24"/>
          <w:lang w:val="pl-PL" w:eastAsia="en-US"/>
        </w:rPr>
        <w:tab/>
        <w:t>„v</w:t>
      </w:r>
      <w:proofErr w:type="gramEnd"/>
      <w:r w:rsidRPr="00975AEA">
        <w:rPr>
          <w:szCs w:val="24"/>
          <w:lang w:val="pl-PL" w:eastAsia="en-US"/>
        </w:rPr>
        <w:t>ěřitelem“ fyzická nebo právnická osoba</w:t>
      </w:r>
      <w:r w:rsidRPr="00975AEA">
        <w:rPr>
          <w:b/>
          <w:i/>
          <w:szCs w:val="24"/>
          <w:lang w:val="pl-PL" w:eastAsia="en-US"/>
        </w:rPr>
        <w:t>, jež dodala nebo je povinna dodat</w:t>
      </w:r>
      <w:r w:rsidRPr="00975AEA">
        <w:rPr>
          <w:strike/>
          <w:szCs w:val="24"/>
          <w:lang w:val="pl-PL" w:eastAsia="en-US"/>
        </w:rPr>
        <w:t xml:space="preserve"> nebo orgán veřejné správy, jež dodaly</w:t>
      </w:r>
      <w:r w:rsidRPr="00975AEA">
        <w:rPr>
          <w:szCs w:val="24"/>
          <w:lang w:val="pl-PL" w:eastAsia="en-US"/>
        </w:rPr>
        <w:t xml:space="preserve"> dlužníkovi zboží nebo mu </w:t>
      </w:r>
      <w:r w:rsidRPr="00975AEA">
        <w:rPr>
          <w:strike/>
          <w:szCs w:val="24"/>
          <w:lang w:val="pl-PL" w:eastAsia="en-US"/>
        </w:rPr>
        <w:t>poskytly</w:t>
      </w:r>
      <w:r w:rsidRPr="00975AEA">
        <w:rPr>
          <w:b/>
          <w:i/>
          <w:szCs w:val="24"/>
          <w:lang w:val="pl-PL" w:eastAsia="en-US"/>
        </w:rPr>
        <w:t>poskytla nebo je povinna mu poskytnout</w:t>
      </w:r>
      <w:r w:rsidRPr="00975AEA">
        <w:rPr>
          <w:szCs w:val="24"/>
          <w:lang w:val="pl-PL" w:eastAsia="en-US"/>
        </w:rPr>
        <w:t xml:space="preserve"> služby.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35]</w:t>
      </w:r>
    </w:p>
    <w:p w14:paraId="6627C7EF"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9a</w:t>
      </w:r>
      <w:proofErr w:type="gramStart"/>
      <w:r w:rsidRPr="00975AEA">
        <w:rPr>
          <w:b/>
          <w:i/>
          <w:szCs w:val="24"/>
          <w:lang w:val="pl-PL" w:eastAsia="en-US"/>
        </w:rPr>
        <w:t>)</w:t>
      </w:r>
      <w:r w:rsidRPr="00975AEA">
        <w:rPr>
          <w:szCs w:val="24"/>
          <w:lang w:val="pl-PL" w:eastAsia="en-US"/>
        </w:rPr>
        <w:tab/>
      </w:r>
      <w:r w:rsidRPr="00975AEA">
        <w:rPr>
          <w:b/>
          <w:i/>
          <w:szCs w:val="24"/>
          <w:lang w:val="pl-PL" w:eastAsia="en-US"/>
        </w:rPr>
        <w:t>„velk</w:t>
      </w:r>
      <w:proofErr w:type="gramEnd"/>
      <w:r w:rsidRPr="00975AEA">
        <w:rPr>
          <w:b/>
          <w:i/>
          <w:szCs w:val="24"/>
          <w:lang w:val="pl-PL" w:eastAsia="en-US"/>
        </w:rPr>
        <w:t xml:space="preserve">ým podnikem“ „podnik“ ve smyslu čl. 3 </w:t>
      </w:r>
      <w:proofErr w:type="gramStart"/>
      <w:r w:rsidRPr="00975AEA">
        <w:rPr>
          <w:b/>
          <w:i/>
          <w:szCs w:val="24"/>
          <w:lang w:val="pl-PL" w:eastAsia="en-US"/>
        </w:rPr>
        <w:t>odst</w:t>
      </w:r>
      <w:proofErr w:type="gramEnd"/>
      <w:r w:rsidRPr="00975AEA">
        <w:rPr>
          <w:b/>
          <w:i/>
          <w:szCs w:val="24"/>
          <w:lang w:val="pl-PL" w:eastAsia="en-US"/>
        </w:rPr>
        <w:t xml:space="preserve">. 4 </w:t>
      </w:r>
      <w:proofErr w:type="gramStart"/>
      <w:r w:rsidRPr="00975AEA">
        <w:rPr>
          <w:b/>
          <w:i/>
          <w:szCs w:val="24"/>
          <w:lang w:val="pl-PL" w:eastAsia="en-US"/>
        </w:rPr>
        <w:t>sm</w:t>
      </w:r>
      <w:proofErr w:type="gramEnd"/>
      <w:r w:rsidRPr="00975AEA">
        <w:rPr>
          <w:b/>
          <w:i/>
          <w:szCs w:val="24"/>
          <w:lang w:val="pl-PL" w:eastAsia="en-US"/>
        </w:rPr>
        <w:t>ěrnice 2013/34/EU;</w:t>
      </w:r>
      <w:r w:rsidRPr="00975AEA">
        <w:rPr>
          <w:szCs w:val="24"/>
          <w:lang w:val="pl-PL" w:eastAsia="en-US"/>
        </w:rPr>
        <w:t xml:space="preserve">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36]</w:t>
      </w:r>
    </w:p>
    <w:p w14:paraId="2B52F9E6" w14:textId="77777777" w:rsidR="007A6E3F" w:rsidRDefault="007A6E3F">
      <w:pPr>
        <w:widowControl/>
        <w:rPr>
          <w:b/>
          <w:i/>
          <w:szCs w:val="24"/>
          <w:lang w:val="pl-PL" w:eastAsia="en-US"/>
        </w:rPr>
      </w:pPr>
      <w:r>
        <w:rPr>
          <w:b/>
          <w:i/>
          <w:szCs w:val="24"/>
          <w:lang w:val="pl-PL" w:eastAsia="en-US"/>
        </w:rPr>
        <w:br w:type="page"/>
      </w:r>
    </w:p>
    <w:p w14:paraId="1F2E0DA5" w14:textId="432CDE25"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lastRenderedPageBreak/>
        <w:t>9b</w:t>
      </w:r>
      <w:proofErr w:type="gramStart"/>
      <w:r w:rsidRPr="00975AEA">
        <w:rPr>
          <w:b/>
          <w:i/>
          <w:szCs w:val="24"/>
          <w:lang w:val="pl-PL" w:eastAsia="en-US"/>
        </w:rPr>
        <w:t>)</w:t>
      </w:r>
      <w:r w:rsidRPr="00975AEA">
        <w:rPr>
          <w:szCs w:val="24"/>
          <w:lang w:val="pl-PL" w:eastAsia="en-US"/>
        </w:rPr>
        <w:tab/>
      </w:r>
      <w:r w:rsidRPr="00975AEA">
        <w:rPr>
          <w:b/>
          <w:i/>
          <w:szCs w:val="24"/>
          <w:lang w:val="pl-PL" w:eastAsia="en-US"/>
        </w:rPr>
        <w:t>„maloobr</w:t>
      </w:r>
      <w:proofErr w:type="gramEnd"/>
      <w:r w:rsidRPr="00975AEA">
        <w:rPr>
          <w:b/>
          <w:i/>
          <w:szCs w:val="24"/>
          <w:lang w:val="pl-PL" w:eastAsia="en-US"/>
        </w:rPr>
        <w:t>átkovým zbožím“ zboží obchodníka od skutečného dodání výrobcem nebo velkoobchodníkem do konečného maloobchodního prodeje v průměru déle než 60 dnů;</w:t>
      </w:r>
      <w:r w:rsidRPr="00975AEA">
        <w:rPr>
          <w:szCs w:val="24"/>
          <w:lang w:val="pl-PL" w:eastAsia="en-US"/>
        </w:rPr>
        <w:t xml:space="preserve">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37]</w:t>
      </w:r>
    </w:p>
    <w:p w14:paraId="44CE230C"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9c</w:t>
      </w:r>
      <w:proofErr w:type="gramStart"/>
      <w:r w:rsidRPr="00975AEA">
        <w:rPr>
          <w:b/>
          <w:i/>
          <w:szCs w:val="24"/>
          <w:lang w:val="pl-PL" w:eastAsia="en-US"/>
        </w:rPr>
        <w:t>)</w:t>
      </w:r>
      <w:r w:rsidRPr="00975AEA">
        <w:rPr>
          <w:szCs w:val="24"/>
          <w:lang w:val="pl-PL" w:eastAsia="en-US"/>
        </w:rPr>
        <w:tab/>
      </w:r>
      <w:r w:rsidRPr="00975AEA">
        <w:rPr>
          <w:b/>
          <w:i/>
          <w:szCs w:val="24"/>
          <w:lang w:val="pl-PL" w:eastAsia="en-US"/>
        </w:rPr>
        <w:t>„sezónn</w:t>
      </w:r>
      <w:proofErr w:type="gramEnd"/>
      <w:r w:rsidRPr="00975AEA">
        <w:rPr>
          <w:b/>
          <w:i/>
          <w:szCs w:val="24"/>
          <w:lang w:val="pl-PL" w:eastAsia="en-US"/>
        </w:rPr>
        <w:t>ím zbožím“ zboží, poptávka po němž se významně zvyšuje v určitých obdobích nebo ročních obdobích;</w:t>
      </w:r>
      <w:r w:rsidRPr="00975AEA">
        <w:rPr>
          <w:szCs w:val="24"/>
          <w:lang w:val="pl-PL" w:eastAsia="en-US"/>
        </w:rPr>
        <w:t xml:space="preserve">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38]</w:t>
      </w:r>
    </w:p>
    <w:p w14:paraId="33234E5D"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9d</w:t>
      </w:r>
      <w:proofErr w:type="gramStart"/>
      <w:r w:rsidRPr="00975AEA">
        <w:rPr>
          <w:b/>
          <w:i/>
          <w:szCs w:val="24"/>
          <w:lang w:val="pl-PL" w:eastAsia="en-US"/>
        </w:rPr>
        <w:t>)</w:t>
      </w:r>
      <w:r w:rsidRPr="00975AEA">
        <w:rPr>
          <w:szCs w:val="24"/>
          <w:lang w:val="pl-PL" w:eastAsia="en-US"/>
        </w:rPr>
        <w:tab/>
      </w:r>
      <w:r w:rsidRPr="00975AEA">
        <w:rPr>
          <w:b/>
          <w:i/>
          <w:szCs w:val="24"/>
          <w:lang w:val="pl-PL" w:eastAsia="en-US"/>
        </w:rPr>
        <w:t>„kni</w:t>
      </w:r>
      <w:proofErr w:type="gramEnd"/>
      <w:r w:rsidRPr="00975AEA">
        <w:rPr>
          <w:b/>
          <w:i/>
          <w:szCs w:val="24"/>
          <w:lang w:val="pl-PL" w:eastAsia="en-US"/>
        </w:rPr>
        <w:t>žním řetězcem“ všichni aktéři a dodavatelé, kteří se podílejí na výrobě knih v papírové či digitální podobě a na jejich uvádění na trh, a zejména aktéři působící v knižním průmyslu (autoři, vydavatelé, tiskárny, distributoři, knihkupectví) a jejich dodavatelé.</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94]</w:t>
      </w:r>
    </w:p>
    <w:p w14:paraId="0C4499C6" w14:textId="77777777" w:rsidR="007A6E3F" w:rsidRDefault="007A6E3F">
      <w:pPr>
        <w:widowControl/>
        <w:rPr>
          <w:szCs w:val="24"/>
          <w:lang w:val="pl-PL" w:eastAsia="en-US"/>
        </w:rPr>
      </w:pPr>
      <w:r>
        <w:rPr>
          <w:szCs w:val="24"/>
          <w:lang w:val="pl-PL" w:eastAsia="en-US"/>
        </w:rPr>
        <w:br w:type="page"/>
      </w:r>
    </w:p>
    <w:p w14:paraId="6C8218CE" w14:textId="2949B8D5" w:rsidR="00975AEA" w:rsidRPr="00975AEA" w:rsidRDefault="00975AEA" w:rsidP="00975AEA">
      <w:pPr>
        <w:spacing w:before="120" w:after="120" w:line="360" w:lineRule="auto"/>
        <w:jc w:val="center"/>
        <w:rPr>
          <w:szCs w:val="24"/>
          <w:lang w:val="pl-PL" w:eastAsia="en-US"/>
        </w:rPr>
      </w:pPr>
      <w:r w:rsidRPr="00975AEA">
        <w:rPr>
          <w:szCs w:val="24"/>
          <w:lang w:val="pl-PL" w:eastAsia="en-US"/>
        </w:rPr>
        <w:lastRenderedPageBreak/>
        <w:t>Článek 3</w:t>
      </w:r>
      <w:r w:rsidRPr="00975AEA">
        <w:rPr>
          <w:szCs w:val="24"/>
          <w:lang w:val="pl-PL" w:eastAsia="en-US"/>
        </w:rPr>
        <w:br/>
        <w:t>Lhůty splatnosti</w:t>
      </w:r>
    </w:p>
    <w:p w14:paraId="55FE7A91"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1.</w:t>
      </w:r>
      <w:r w:rsidRPr="00975AEA">
        <w:rPr>
          <w:szCs w:val="24"/>
          <w:lang w:val="pl-PL" w:eastAsia="en-US"/>
        </w:rPr>
        <w:tab/>
        <w:t>V obchodních transakcích nepřekročí lhůta splatnosti 30 kalendářních dnů ode dne obdržení faktury nebo rovnocenné žádosti o platbu dlužníkem, pokud dlužník obdržel zboží nebo služby</w:t>
      </w:r>
      <w:r w:rsidRPr="00975AEA">
        <w:rPr>
          <w:b/>
          <w:i/>
          <w:szCs w:val="24"/>
          <w:lang w:val="pl-PL" w:eastAsia="en-US"/>
        </w:rPr>
        <w:t xml:space="preserve"> v souladu se smluvním ujednáním. Pokud není den obdržení faktury nebo jiné rovnocenné žádosti o platbu jistý, nepřesáhne lhůta splatnosti 30 kalendářních dnů ode dne obdržení zboží nebo poskytnutí služeb</w:t>
      </w:r>
      <w:r w:rsidRPr="00975AEA">
        <w:rPr>
          <w:szCs w:val="24"/>
          <w:lang w:val="pl-PL" w:eastAsia="en-US"/>
        </w:rPr>
        <w:t>. Tato lhůta se vztahuje</w:t>
      </w:r>
      <w:r w:rsidRPr="00975AEA">
        <w:rPr>
          <w:strike/>
          <w:szCs w:val="24"/>
          <w:lang w:val="pl-PL" w:eastAsia="en-US"/>
        </w:rPr>
        <w:t xml:space="preserve"> jak</w:t>
      </w:r>
      <w:r w:rsidRPr="00975AEA">
        <w:rPr>
          <w:szCs w:val="24"/>
          <w:lang w:val="pl-PL" w:eastAsia="en-US"/>
        </w:rPr>
        <w:t xml:space="preserve"> na transakce mezi podniky</w:t>
      </w:r>
      <w:r w:rsidRPr="00975AEA">
        <w:rPr>
          <w:strike/>
          <w:szCs w:val="24"/>
          <w:lang w:val="pl-PL" w:eastAsia="en-US"/>
        </w:rPr>
        <w:t>, tak</w:t>
      </w:r>
      <w:r w:rsidRPr="00975AEA">
        <w:rPr>
          <w:b/>
          <w:i/>
          <w:szCs w:val="24"/>
          <w:lang w:val="pl-PL" w:eastAsia="en-US"/>
        </w:rPr>
        <w:t xml:space="preserve"> i</w:t>
      </w:r>
      <w:r w:rsidRPr="00975AEA">
        <w:rPr>
          <w:szCs w:val="24"/>
          <w:lang w:val="pl-PL" w:eastAsia="en-US"/>
        </w:rPr>
        <w:t xml:space="preserve"> mezi orgány veřejné moci a podniky.</w:t>
      </w:r>
      <w:r w:rsidRPr="00975AEA">
        <w:rPr>
          <w:strike/>
          <w:szCs w:val="24"/>
          <w:lang w:val="pl-PL" w:eastAsia="en-US"/>
        </w:rPr>
        <w:t xml:space="preserve"> Stejná platební lhůta se vztahuje rovněž na pravidelné a nepravidelné dodávky zemědělských a potravinářských produktů, které nepodléhají zkáze dle čl. 3 </w:t>
      </w:r>
      <w:proofErr w:type="gramStart"/>
      <w:r w:rsidRPr="00975AEA">
        <w:rPr>
          <w:strike/>
          <w:szCs w:val="24"/>
          <w:lang w:val="pl-PL" w:eastAsia="en-US"/>
        </w:rPr>
        <w:t>odst</w:t>
      </w:r>
      <w:proofErr w:type="gramEnd"/>
      <w:r w:rsidRPr="00975AEA">
        <w:rPr>
          <w:strike/>
          <w:szCs w:val="24"/>
          <w:lang w:val="pl-PL" w:eastAsia="en-US"/>
        </w:rPr>
        <w:t xml:space="preserve">. 1 </w:t>
      </w:r>
      <w:proofErr w:type="gramStart"/>
      <w:r w:rsidRPr="00975AEA">
        <w:rPr>
          <w:strike/>
          <w:szCs w:val="24"/>
          <w:lang w:val="pl-PL" w:eastAsia="en-US"/>
        </w:rPr>
        <w:t>p</w:t>
      </w:r>
      <w:proofErr w:type="gramEnd"/>
      <w:r w:rsidRPr="00975AEA">
        <w:rPr>
          <w:strike/>
          <w:szCs w:val="24"/>
          <w:lang w:val="pl-PL" w:eastAsia="en-US"/>
        </w:rPr>
        <w:t xml:space="preserve">ísm. </w:t>
      </w:r>
      <w:proofErr w:type="gramStart"/>
      <w:r w:rsidRPr="00975AEA">
        <w:rPr>
          <w:strike/>
          <w:szCs w:val="24"/>
          <w:lang w:val="pl-PL" w:eastAsia="en-US"/>
        </w:rPr>
        <w:t>a</w:t>
      </w:r>
      <w:proofErr w:type="gramEnd"/>
      <w:r w:rsidRPr="00975AEA">
        <w:rPr>
          <w:strike/>
          <w:szCs w:val="24"/>
          <w:lang w:val="pl-PL" w:eastAsia="en-US"/>
        </w:rPr>
        <w:t xml:space="preserve">) bodu i) druhé odrážky a čl. 3 </w:t>
      </w:r>
      <w:proofErr w:type="gramStart"/>
      <w:r w:rsidRPr="00975AEA">
        <w:rPr>
          <w:strike/>
          <w:szCs w:val="24"/>
          <w:lang w:val="pl-PL" w:eastAsia="en-US"/>
        </w:rPr>
        <w:t>odst</w:t>
      </w:r>
      <w:proofErr w:type="gramEnd"/>
      <w:r w:rsidRPr="00975AEA">
        <w:rPr>
          <w:strike/>
          <w:szCs w:val="24"/>
          <w:lang w:val="pl-PL" w:eastAsia="en-US"/>
        </w:rPr>
        <w:t xml:space="preserve">. 1 </w:t>
      </w:r>
      <w:proofErr w:type="gramStart"/>
      <w:r w:rsidRPr="00975AEA">
        <w:rPr>
          <w:strike/>
          <w:szCs w:val="24"/>
          <w:lang w:val="pl-PL" w:eastAsia="en-US"/>
        </w:rPr>
        <w:t>p</w:t>
      </w:r>
      <w:proofErr w:type="gramEnd"/>
      <w:r w:rsidRPr="00975AEA">
        <w:rPr>
          <w:strike/>
          <w:szCs w:val="24"/>
          <w:lang w:val="pl-PL" w:eastAsia="en-US"/>
        </w:rPr>
        <w:t xml:space="preserve">ísm. </w:t>
      </w:r>
      <w:proofErr w:type="gramStart"/>
      <w:r w:rsidRPr="00975AEA">
        <w:rPr>
          <w:strike/>
          <w:szCs w:val="24"/>
          <w:lang w:val="pl-PL" w:eastAsia="en-US"/>
        </w:rPr>
        <w:t>a</w:t>
      </w:r>
      <w:proofErr w:type="gramEnd"/>
      <w:r w:rsidRPr="00975AEA">
        <w:rPr>
          <w:strike/>
          <w:szCs w:val="24"/>
          <w:lang w:val="pl-PL" w:eastAsia="en-US"/>
        </w:rPr>
        <w:t>) bodu ii) druhé odrážky směrnice (EU) 2019/633, pokud členské státy nestanoví pro tyto produkty kratší platební lhůtu.</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39]</w:t>
      </w:r>
    </w:p>
    <w:p w14:paraId="1EB0DD87"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1a.</w:t>
      </w:r>
      <w:r w:rsidRPr="00975AEA">
        <w:rPr>
          <w:szCs w:val="24"/>
          <w:lang w:val="pl-PL" w:eastAsia="en-US"/>
        </w:rPr>
        <w:tab/>
      </w:r>
      <w:r w:rsidRPr="00975AEA">
        <w:rPr>
          <w:b/>
          <w:i/>
          <w:szCs w:val="24"/>
          <w:lang w:val="pl-PL" w:eastAsia="en-US"/>
        </w:rPr>
        <w:t>V obchodních transakcích mezi podniky může být lhůta splatnosti podle odstavce 1 prodloužena až na 60 kalendářních dnů, je-li tak výslovně dohodnuto ve smlouvě.</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40]</w:t>
      </w:r>
    </w:p>
    <w:p w14:paraId="33E74EE0" w14:textId="77777777" w:rsidR="007A6E3F" w:rsidRDefault="007A6E3F">
      <w:pPr>
        <w:widowControl/>
        <w:rPr>
          <w:b/>
          <w:i/>
          <w:szCs w:val="24"/>
          <w:lang w:val="pl-PL" w:eastAsia="en-US"/>
        </w:rPr>
      </w:pPr>
      <w:r>
        <w:rPr>
          <w:b/>
          <w:i/>
          <w:szCs w:val="24"/>
          <w:lang w:val="pl-PL" w:eastAsia="en-US"/>
        </w:rPr>
        <w:br w:type="page"/>
      </w:r>
    </w:p>
    <w:p w14:paraId="022F3726" w14:textId="3ECC04F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lastRenderedPageBreak/>
        <w:t>1b.</w:t>
      </w:r>
      <w:r w:rsidRPr="00975AEA">
        <w:rPr>
          <w:szCs w:val="24"/>
          <w:lang w:val="pl-PL" w:eastAsia="en-US"/>
        </w:rPr>
        <w:tab/>
      </w:r>
      <w:r w:rsidRPr="00975AEA">
        <w:rPr>
          <w:b/>
          <w:i/>
          <w:szCs w:val="24"/>
          <w:lang w:val="pl-PL" w:eastAsia="en-US"/>
        </w:rPr>
        <w:t>Odchylně od odstavce 1 může být v transakcích mezi podniky o koupi maloobrátkového nebo sezónního zboží lhůta splatnosti prodloužena až na 120 kalendářních dnů ode dne obdržení faktury nebo rovnocenné žádosti o platbu dlužníkem, pokud dlužník zboží obdržel.</w:t>
      </w:r>
    </w:p>
    <w:p w14:paraId="68635BA2" w14:textId="77777777" w:rsidR="00975AEA" w:rsidRPr="00975AEA" w:rsidRDefault="00975AEA" w:rsidP="00975AEA">
      <w:pPr>
        <w:spacing w:before="120" w:after="120" w:line="360" w:lineRule="auto"/>
        <w:ind w:left="850"/>
        <w:rPr>
          <w:szCs w:val="24"/>
          <w:lang w:val="pl-PL" w:eastAsia="en-US"/>
        </w:rPr>
      </w:pPr>
      <w:r w:rsidRPr="00975AEA">
        <w:rPr>
          <w:b/>
          <w:i/>
          <w:szCs w:val="24"/>
          <w:lang w:val="pl-PL" w:eastAsia="en-US"/>
        </w:rPr>
        <w:t xml:space="preserve">Před datem použitelnosti tohoto nařízení přijme Komise technické pokyny týkající se praktických informací pro uplatňování tohoto odstavce, pokud jde o zboží, na něž se vztahuje definice maloobrátkového zboží stanovená v čl. 2 </w:t>
      </w:r>
      <w:proofErr w:type="gramStart"/>
      <w:r w:rsidRPr="00975AEA">
        <w:rPr>
          <w:b/>
          <w:i/>
          <w:szCs w:val="24"/>
          <w:lang w:val="pl-PL" w:eastAsia="en-US"/>
        </w:rPr>
        <w:t>bodu</w:t>
      </w:r>
      <w:proofErr w:type="gramEnd"/>
      <w:r w:rsidRPr="00975AEA">
        <w:rPr>
          <w:b/>
          <w:i/>
          <w:szCs w:val="24"/>
          <w:lang w:val="pl-PL" w:eastAsia="en-US"/>
        </w:rPr>
        <w:t xml:space="preserve"> 9b a definice sezónního zboží stanovená v čl. 2 </w:t>
      </w:r>
      <w:proofErr w:type="gramStart"/>
      <w:r w:rsidRPr="00975AEA">
        <w:rPr>
          <w:b/>
          <w:i/>
          <w:szCs w:val="24"/>
          <w:lang w:val="pl-PL" w:eastAsia="en-US"/>
        </w:rPr>
        <w:t>bodu</w:t>
      </w:r>
      <w:proofErr w:type="gramEnd"/>
      <w:r w:rsidRPr="00975AEA">
        <w:rPr>
          <w:b/>
          <w:i/>
          <w:szCs w:val="24"/>
          <w:lang w:val="pl-PL" w:eastAsia="en-US"/>
        </w:rPr>
        <w:t xml:space="preserve"> 9c, a tyto pokyny zveřejní. Tyto technické pokyny řeší zejména rozdíly v platebních postupech zavedených různými hospodářskými subjekty, neboť ohrožují jednotnost vnitřního trhu.</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41]</w:t>
      </w:r>
    </w:p>
    <w:p w14:paraId="46BF43D9"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2.</w:t>
      </w:r>
      <w:r w:rsidRPr="00975AEA">
        <w:rPr>
          <w:szCs w:val="24"/>
          <w:lang w:val="pl-PL" w:eastAsia="en-US"/>
        </w:rPr>
        <w:tab/>
        <w:t>Přejímka a prohlídka</w:t>
      </w:r>
      <w:r w:rsidRPr="00975AEA">
        <w:rPr>
          <w:b/>
          <w:i/>
          <w:szCs w:val="24"/>
          <w:lang w:val="pl-PL" w:eastAsia="en-US"/>
        </w:rPr>
        <w:t>, jimiž je zajištěn soulad zboží nebo služeb se smlouvou,</w:t>
      </w:r>
      <w:r w:rsidRPr="00975AEA">
        <w:rPr>
          <w:szCs w:val="24"/>
          <w:lang w:val="pl-PL" w:eastAsia="en-US"/>
        </w:rPr>
        <w:t xml:space="preserve"> mohou být ve vnitrostátním právu </w:t>
      </w:r>
      <w:r w:rsidRPr="00975AEA">
        <w:rPr>
          <w:strike/>
          <w:szCs w:val="24"/>
          <w:lang w:val="pl-PL" w:eastAsia="en-US"/>
        </w:rPr>
        <w:t xml:space="preserve">výjimečně </w:t>
      </w:r>
      <w:r w:rsidRPr="00975AEA">
        <w:rPr>
          <w:szCs w:val="24"/>
          <w:lang w:val="pl-PL" w:eastAsia="en-US"/>
        </w:rPr>
        <w:t>stanoveny</w:t>
      </w:r>
      <w:r w:rsidRPr="00975AEA">
        <w:rPr>
          <w:strike/>
          <w:szCs w:val="24"/>
          <w:lang w:val="pl-PL" w:eastAsia="en-US"/>
        </w:rPr>
        <w:t xml:space="preserve"> pouze</w:t>
      </w:r>
      <w:r w:rsidRPr="00975AEA">
        <w:rPr>
          <w:szCs w:val="24"/>
          <w:lang w:val="pl-PL" w:eastAsia="en-US"/>
        </w:rPr>
        <w:t xml:space="preserve"> tehdy, je-li to nezbytně nutné vzhledem ke zvláštní povaze zboží nebo služeb. V tomto případě musí být ve smlouvě popsány podrobnosti přejímky nebo prohlídky, včetně doby jejich trvání.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42]</w:t>
      </w:r>
    </w:p>
    <w:p w14:paraId="11B37E72" w14:textId="77777777" w:rsidR="007A6E3F" w:rsidRDefault="007A6E3F">
      <w:pPr>
        <w:widowControl/>
        <w:rPr>
          <w:szCs w:val="24"/>
          <w:lang w:val="pl-PL" w:eastAsia="en-US"/>
        </w:rPr>
      </w:pPr>
      <w:r>
        <w:rPr>
          <w:szCs w:val="24"/>
          <w:lang w:val="pl-PL" w:eastAsia="en-US"/>
        </w:rPr>
        <w:br w:type="page"/>
      </w:r>
    </w:p>
    <w:p w14:paraId="329ABF30" w14:textId="4BC9A45E"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lastRenderedPageBreak/>
        <w:t>3.</w:t>
      </w:r>
      <w:r w:rsidRPr="00975AEA">
        <w:rPr>
          <w:szCs w:val="24"/>
          <w:lang w:val="pl-PL" w:eastAsia="en-US"/>
        </w:rPr>
        <w:tab/>
        <w:t>Pokud smlouva stanoví přejímku nebo prohlídku v souladu s odstavcem 2</w:t>
      </w:r>
      <w:r w:rsidRPr="00975AEA">
        <w:rPr>
          <w:b/>
          <w:i/>
          <w:szCs w:val="24"/>
          <w:lang w:val="pl-PL" w:eastAsia="en-US"/>
        </w:rPr>
        <w:t>, a to pro účely tohoto nařízení</w:t>
      </w:r>
      <w:r w:rsidRPr="00975AEA">
        <w:rPr>
          <w:szCs w:val="24"/>
          <w:lang w:val="pl-PL" w:eastAsia="en-US"/>
        </w:rPr>
        <w:t xml:space="preserve">, maximální doba jejich trvání nepřekročí 30 kalendářních dnů ode dne přijetí zboží nebo služeb dlužníkem, a to i v případě, že toto zboží nebo služby byly dodány před vystavením faktury nebo rovnocenné žádosti o platbu. V tomto případě dlužník zahájí přejímku nebo prohlídku ihned poté, co od věřitele obdrží zboží </w:t>
      </w:r>
      <w:r w:rsidRPr="00975AEA">
        <w:rPr>
          <w:strike/>
          <w:szCs w:val="24"/>
          <w:lang w:val="pl-PL" w:eastAsia="en-US"/>
        </w:rPr>
        <w:t>a/nebo</w:t>
      </w:r>
      <w:r w:rsidRPr="00975AEA">
        <w:rPr>
          <w:b/>
          <w:i/>
          <w:szCs w:val="24"/>
          <w:lang w:val="pl-PL" w:eastAsia="en-US"/>
        </w:rPr>
        <w:t>nebo</w:t>
      </w:r>
      <w:r w:rsidRPr="00975AEA">
        <w:rPr>
          <w:szCs w:val="24"/>
          <w:lang w:val="pl-PL" w:eastAsia="en-US"/>
        </w:rPr>
        <w:t xml:space="preserve"> služby, které jsou předmětem obchodní transakce. Lhůta splatnosti nepřekročí 30 kalendářních dnů od </w:t>
      </w:r>
      <w:r w:rsidRPr="00975AEA">
        <w:rPr>
          <w:strike/>
          <w:szCs w:val="24"/>
          <w:lang w:val="pl-PL" w:eastAsia="en-US"/>
        </w:rPr>
        <w:t>uskutečnění</w:t>
      </w:r>
      <w:r w:rsidRPr="00975AEA">
        <w:rPr>
          <w:b/>
          <w:i/>
          <w:szCs w:val="24"/>
          <w:lang w:val="pl-PL" w:eastAsia="en-US"/>
        </w:rPr>
        <w:t>dokončení</w:t>
      </w:r>
      <w:r w:rsidRPr="00975AEA">
        <w:rPr>
          <w:szCs w:val="24"/>
          <w:lang w:val="pl-PL" w:eastAsia="en-US"/>
        </w:rPr>
        <w:t xml:space="preserve"> této přejímky nebo prohlídky</w:t>
      </w:r>
      <w:r w:rsidRPr="00975AEA">
        <w:rPr>
          <w:b/>
          <w:i/>
          <w:szCs w:val="24"/>
          <w:lang w:val="pl-PL" w:eastAsia="en-US"/>
        </w:rPr>
        <w:t xml:space="preserve"> nebo od přijetí faktury či rovnocenné žádosti o platbu, pokud k jejich přijetí dojde později</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43]</w:t>
      </w:r>
    </w:p>
    <w:p w14:paraId="75A568BB"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4.</w:t>
      </w:r>
      <w:r w:rsidRPr="00975AEA">
        <w:rPr>
          <w:szCs w:val="24"/>
          <w:lang w:val="pl-PL" w:eastAsia="en-US"/>
        </w:rPr>
        <w:tab/>
        <w:t>Lhůta splatnosti stanovená v odstavci 1</w:t>
      </w:r>
      <w:r w:rsidRPr="00975AEA">
        <w:rPr>
          <w:b/>
          <w:i/>
          <w:szCs w:val="24"/>
          <w:lang w:val="pl-PL" w:eastAsia="en-US"/>
        </w:rPr>
        <w:t>, 1a a 1b</w:t>
      </w:r>
      <w:r w:rsidRPr="00975AEA">
        <w:rPr>
          <w:szCs w:val="24"/>
          <w:lang w:val="pl-PL" w:eastAsia="en-US"/>
        </w:rPr>
        <w:t xml:space="preserve"> je maximální lhůtou splatnosti a není jí dotčena kratší lhůta, kterou mohou stanovit vnitrostátní právní předpisy.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44]</w:t>
      </w:r>
    </w:p>
    <w:p w14:paraId="65AFB508"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4a.</w:t>
      </w:r>
      <w:r w:rsidRPr="00975AEA">
        <w:rPr>
          <w:szCs w:val="24"/>
          <w:lang w:val="pl-PL" w:eastAsia="en-US"/>
        </w:rPr>
        <w:tab/>
      </w:r>
      <w:r w:rsidRPr="00975AEA">
        <w:rPr>
          <w:b/>
          <w:i/>
          <w:szCs w:val="24"/>
          <w:lang w:val="pl-PL" w:eastAsia="en-US"/>
        </w:rPr>
        <w:t xml:space="preserve">Členské státy zavedou vhodná opatření s cílem zlepšit platební postupy orgánů veřejné moci ve vztahu k podnikům. Členské státy v této souvislosti zváží zavedení opatření, která zajistí, aby podnik, který je věřitelem ve smyslu čl. 2 </w:t>
      </w:r>
      <w:proofErr w:type="gramStart"/>
      <w:r w:rsidRPr="00975AEA">
        <w:rPr>
          <w:b/>
          <w:i/>
          <w:szCs w:val="24"/>
          <w:lang w:val="pl-PL" w:eastAsia="en-US"/>
        </w:rPr>
        <w:t>bodu</w:t>
      </w:r>
      <w:proofErr w:type="gramEnd"/>
      <w:r w:rsidRPr="00975AEA">
        <w:rPr>
          <w:b/>
          <w:i/>
          <w:szCs w:val="24"/>
          <w:lang w:val="pl-PL" w:eastAsia="en-US"/>
        </w:rPr>
        <w:t xml:space="preserve"> 9, mohl na žádost orgánu veřejné moci, který nezaplatil dlužnou částku v maximální platební lhůtě stanovené v odstavci 1, získat započtení dlužné částky proti jakékoli dlužné částce, kterou má věřitel vůči témuž orgánu veřejné moci.</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45]</w:t>
      </w:r>
    </w:p>
    <w:p w14:paraId="4EA15B9C" w14:textId="77777777" w:rsidR="007A6E3F" w:rsidRDefault="007A6E3F">
      <w:pPr>
        <w:widowControl/>
        <w:rPr>
          <w:szCs w:val="24"/>
          <w:lang w:val="pl-PL" w:eastAsia="en-US"/>
        </w:rPr>
      </w:pPr>
      <w:r>
        <w:rPr>
          <w:szCs w:val="24"/>
          <w:lang w:val="pl-PL" w:eastAsia="en-US"/>
        </w:rPr>
        <w:br w:type="page"/>
      </w:r>
    </w:p>
    <w:p w14:paraId="20C0F1B7" w14:textId="2E069C27" w:rsidR="00975AEA" w:rsidRPr="00975AEA" w:rsidRDefault="00975AEA" w:rsidP="00975AEA">
      <w:pPr>
        <w:spacing w:before="120" w:after="120" w:line="360" w:lineRule="auto"/>
        <w:jc w:val="center"/>
        <w:rPr>
          <w:szCs w:val="24"/>
          <w:lang w:val="pl-PL" w:eastAsia="en-US"/>
        </w:rPr>
      </w:pPr>
      <w:r w:rsidRPr="00975AEA">
        <w:rPr>
          <w:szCs w:val="24"/>
          <w:lang w:val="pl-PL" w:eastAsia="en-US"/>
        </w:rPr>
        <w:lastRenderedPageBreak/>
        <w:t>Článek 4</w:t>
      </w:r>
      <w:r w:rsidRPr="00975AEA">
        <w:rPr>
          <w:szCs w:val="24"/>
          <w:lang w:val="pl-PL" w:eastAsia="en-US"/>
        </w:rPr>
        <w:br/>
        <w:t>Platby subdodavatelům při zadávání veřejných zakázek</w:t>
      </w:r>
    </w:p>
    <w:p w14:paraId="2505ABFC"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1.</w:t>
      </w:r>
      <w:r w:rsidRPr="00975AEA">
        <w:rPr>
          <w:szCs w:val="24"/>
          <w:lang w:val="pl-PL" w:eastAsia="en-US"/>
        </w:rPr>
        <w:tab/>
        <w:t>U veřejných zakázek na stavební práce, které spadají do oblasti působnosti směrnic Evropského parlamentu a Rady 2014/23/EU, 2014/24/EU, 2014/25/EU a 2009/81/ES</w:t>
      </w:r>
      <w:r w:rsidRPr="00975AEA">
        <w:rPr>
          <w:szCs w:val="24"/>
          <w:vertAlign w:val="superscript"/>
          <w:lang w:val="en-GB" w:eastAsia="en-US"/>
        </w:rPr>
        <w:footnoteReference w:id="24"/>
      </w:r>
      <w:r w:rsidRPr="00975AEA">
        <w:rPr>
          <w:szCs w:val="24"/>
          <w:lang w:val="pl-PL" w:eastAsia="en-US"/>
        </w:rPr>
        <w:t>, dodavatelé podají veřejným zadavatelům nebo zadavatelům ve smyslu těchto směrnic důkaz, že v příslušných případech zaplatili svým přímým subdodavatelům podílejícím se na plnění zakázky, a to ve lhůtách a za podmínek stanovených v tomto nařízení. Tento důkaz může mít podobu písemného prohlášení dodavatele, přičemž dodavatel jej předloží veřejnému zadavateli před každou žádostí o platbu nebo nejpozději spolu s ní.</w:t>
      </w:r>
    </w:p>
    <w:p w14:paraId="65A3A65B"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2.</w:t>
      </w:r>
      <w:r w:rsidRPr="00975AEA">
        <w:rPr>
          <w:szCs w:val="24"/>
          <w:lang w:val="pl-PL" w:eastAsia="en-US"/>
        </w:rPr>
        <w:tab/>
        <w:t>Pokud veřejný zadavatel nebo zadavatel neobdrží důkazy podle odstavce 1 nebo má informace o opožděné platbě hlavního dodavatele jeho přímým subdodavatelům, oznámí veřejný zadavatel nebo zadavatel tuto skutečnosti neprodleně donucovacímu orgánu svého členského státu.</w:t>
      </w:r>
    </w:p>
    <w:p w14:paraId="199F99F2" w14:textId="77777777" w:rsidR="007A6E3F" w:rsidRDefault="007A6E3F">
      <w:pPr>
        <w:widowControl/>
        <w:rPr>
          <w:szCs w:val="24"/>
          <w:lang w:val="pl-PL" w:eastAsia="en-US"/>
        </w:rPr>
      </w:pPr>
      <w:r>
        <w:rPr>
          <w:szCs w:val="24"/>
          <w:lang w:val="pl-PL" w:eastAsia="en-US"/>
        </w:rPr>
        <w:br w:type="page"/>
      </w:r>
    </w:p>
    <w:p w14:paraId="5231D9A8" w14:textId="1F44488A" w:rsidR="00975AEA" w:rsidRPr="00975AEA" w:rsidRDefault="00975AEA" w:rsidP="00975AEA">
      <w:pPr>
        <w:spacing w:before="120" w:after="120" w:line="360" w:lineRule="auto"/>
        <w:jc w:val="center"/>
        <w:rPr>
          <w:szCs w:val="24"/>
          <w:lang w:val="pl-PL" w:eastAsia="en-US"/>
        </w:rPr>
      </w:pPr>
      <w:r w:rsidRPr="00975AEA">
        <w:rPr>
          <w:szCs w:val="24"/>
          <w:lang w:val="pl-PL" w:eastAsia="en-US"/>
        </w:rPr>
        <w:lastRenderedPageBreak/>
        <w:t>Článek 5</w:t>
      </w:r>
      <w:r w:rsidRPr="00975AEA">
        <w:rPr>
          <w:szCs w:val="24"/>
          <w:lang w:val="pl-PL" w:eastAsia="en-US"/>
        </w:rPr>
        <w:br/>
        <w:t>Úrok z prodlení</w:t>
      </w:r>
    </w:p>
    <w:p w14:paraId="5D77F1BF"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1.</w:t>
      </w:r>
      <w:r w:rsidRPr="00975AEA">
        <w:rPr>
          <w:szCs w:val="24"/>
          <w:lang w:val="pl-PL" w:eastAsia="en-US"/>
        </w:rPr>
        <w:tab/>
        <w:t xml:space="preserve">V případě opožděné platby </w:t>
      </w:r>
      <w:r w:rsidRPr="00975AEA">
        <w:rPr>
          <w:strike/>
          <w:szCs w:val="24"/>
          <w:lang w:val="pl-PL" w:eastAsia="en-US"/>
        </w:rPr>
        <w:t>je</w:t>
      </w:r>
      <w:r w:rsidRPr="00975AEA">
        <w:rPr>
          <w:b/>
          <w:i/>
          <w:szCs w:val="24"/>
          <w:lang w:val="pl-PL" w:eastAsia="en-US"/>
        </w:rPr>
        <w:t>zaplatí</w:t>
      </w:r>
      <w:r w:rsidRPr="00975AEA">
        <w:rPr>
          <w:szCs w:val="24"/>
          <w:lang w:val="pl-PL" w:eastAsia="en-US"/>
        </w:rPr>
        <w:t xml:space="preserve"> dlužník </w:t>
      </w:r>
      <w:r w:rsidRPr="00975AEA">
        <w:rPr>
          <w:strike/>
          <w:szCs w:val="24"/>
          <w:lang w:val="pl-PL" w:eastAsia="en-US"/>
        </w:rPr>
        <w:t>povinen zaplatit</w:t>
      </w:r>
      <w:r w:rsidRPr="00975AEA">
        <w:rPr>
          <w:b/>
          <w:i/>
          <w:szCs w:val="24"/>
          <w:lang w:val="pl-PL" w:eastAsia="en-US"/>
        </w:rPr>
        <w:t>věřiteli</w:t>
      </w:r>
      <w:r w:rsidRPr="00975AEA">
        <w:rPr>
          <w:szCs w:val="24"/>
          <w:lang w:val="pl-PL" w:eastAsia="en-US"/>
        </w:rPr>
        <w:t xml:space="preserve"> úrok z prodlení, s výjimkou případů, kdy není za prodlení s platbou odpovědný.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46]</w:t>
      </w:r>
    </w:p>
    <w:p w14:paraId="5D8225EB"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2.</w:t>
      </w:r>
      <w:r w:rsidRPr="00975AEA">
        <w:rPr>
          <w:szCs w:val="24"/>
          <w:lang w:val="pl-PL" w:eastAsia="en-US"/>
        </w:rPr>
        <w:tab/>
        <w:t>Úrok z prodlení je dlužník povinen zaplatit věřiteli automaticky, aniž by věřitel musel zasílat upomínku, pokud jsou splněny následující podmínky:</w:t>
      </w:r>
    </w:p>
    <w:p w14:paraId="64F59A09"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a</w:t>
      </w:r>
      <w:proofErr w:type="gramStart"/>
      <w:r w:rsidRPr="00975AEA">
        <w:rPr>
          <w:szCs w:val="24"/>
          <w:lang w:val="pl-PL" w:eastAsia="en-US"/>
        </w:rPr>
        <w:t>)</w:t>
      </w:r>
      <w:r w:rsidRPr="00975AEA">
        <w:rPr>
          <w:szCs w:val="24"/>
          <w:lang w:val="pl-PL" w:eastAsia="en-US"/>
        </w:rPr>
        <w:tab/>
        <w:t>v</w:t>
      </w:r>
      <w:proofErr w:type="gramEnd"/>
      <w:r w:rsidRPr="00975AEA">
        <w:rPr>
          <w:szCs w:val="24"/>
          <w:lang w:val="pl-PL" w:eastAsia="en-US"/>
        </w:rPr>
        <w:t>ěřitel splnil své smluvní povinnosti a povinnosti stanovené zákonem;</w:t>
      </w:r>
    </w:p>
    <w:p w14:paraId="3D233A2A"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b</w:t>
      </w:r>
      <w:proofErr w:type="gramStart"/>
      <w:r w:rsidRPr="00975AEA">
        <w:rPr>
          <w:szCs w:val="24"/>
          <w:lang w:val="pl-PL" w:eastAsia="en-US"/>
        </w:rPr>
        <w:t>)</w:t>
      </w:r>
      <w:r w:rsidRPr="00975AEA">
        <w:rPr>
          <w:szCs w:val="24"/>
          <w:lang w:val="pl-PL" w:eastAsia="en-US"/>
        </w:rPr>
        <w:tab/>
        <w:t>dlu</w:t>
      </w:r>
      <w:proofErr w:type="gramEnd"/>
      <w:r w:rsidRPr="00975AEA">
        <w:rPr>
          <w:szCs w:val="24"/>
          <w:lang w:val="pl-PL" w:eastAsia="en-US"/>
        </w:rPr>
        <w:t>žník obdržel fakturu nebo rovnocennou žádost o platbu;</w:t>
      </w:r>
    </w:p>
    <w:p w14:paraId="0B7B3082"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c</w:t>
      </w:r>
      <w:proofErr w:type="gramStart"/>
      <w:r w:rsidRPr="00975AEA">
        <w:rPr>
          <w:szCs w:val="24"/>
          <w:lang w:val="pl-PL" w:eastAsia="en-US"/>
        </w:rPr>
        <w:t>)</w:t>
      </w:r>
      <w:r w:rsidRPr="00975AEA">
        <w:rPr>
          <w:szCs w:val="24"/>
          <w:lang w:val="pl-PL" w:eastAsia="en-US"/>
        </w:rPr>
        <w:tab/>
        <w:t>v</w:t>
      </w:r>
      <w:proofErr w:type="gramEnd"/>
      <w:r w:rsidRPr="00975AEA">
        <w:rPr>
          <w:szCs w:val="24"/>
          <w:lang w:val="pl-PL" w:eastAsia="en-US"/>
        </w:rPr>
        <w:t>ěřitel neobdržel dlužnou částku uvedenou na faktuře nebo rovnocenné žádosti o platbu ve smluvní nebo zákonné lhůtě splatnosti stanovené v článku 3.</w:t>
      </w:r>
    </w:p>
    <w:p w14:paraId="10009723"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3.</w:t>
      </w:r>
      <w:r w:rsidRPr="00975AEA">
        <w:rPr>
          <w:szCs w:val="24"/>
          <w:lang w:val="pl-PL" w:eastAsia="en-US"/>
        </w:rPr>
        <w:tab/>
        <w:t>Věřitel se svého práva na úrok z prodlení nemůže vzdát</w:t>
      </w:r>
      <w:r w:rsidRPr="00975AEA">
        <w:rPr>
          <w:b/>
          <w:i/>
          <w:szCs w:val="24"/>
          <w:lang w:val="pl-PL" w:eastAsia="en-US"/>
        </w:rPr>
        <w:t>, pokud je dlužníkem orgán veřejné moci nebo velký podnik</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47]</w:t>
      </w:r>
    </w:p>
    <w:p w14:paraId="5C09F085" w14:textId="77777777" w:rsidR="007A6E3F" w:rsidRDefault="007A6E3F">
      <w:pPr>
        <w:widowControl/>
        <w:rPr>
          <w:szCs w:val="24"/>
          <w:lang w:val="pl-PL" w:eastAsia="en-US"/>
        </w:rPr>
      </w:pPr>
      <w:r>
        <w:rPr>
          <w:szCs w:val="24"/>
          <w:lang w:val="pl-PL" w:eastAsia="en-US"/>
        </w:rPr>
        <w:br w:type="page"/>
      </w:r>
    </w:p>
    <w:p w14:paraId="01B2DE21" w14:textId="1AE19B2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lastRenderedPageBreak/>
        <w:t>4.</w:t>
      </w:r>
      <w:r w:rsidRPr="00975AEA">
        <w:rPr>
          <w:szCs w:val="24"/>
          <w:lang w:val="pl-PL" w:eastAsia="en-US"/>
        </w:rPr>
        <w:tab/>
        <w:t>Datum obdržení faktury nebo rovnocenného dokumentu vyzývajícího k zaplacení není předmětem smluvního ujednání mezi dlužníkem a věřitelem.</w:t>
      </w:r>
    </w:p>
    <w:p w14:paraId="4600453F"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5.</w:t>
      </w:r>
      <w:r w:rsidRPr="00975AEA">
        <w:rPr>
          <w:szCs w:val="24"/>
          <w:lang w:val="pl-PL" w:eastAsia="en-US"/>
        </w:rPr>
        <w:tab/>
        <w:t>Dlužník poskytne věřiteli veškeré relevantní informace, aby zajistil, že věřitelova faktura nebo rovnocenná žádost o platbu bude přijata a zpracována dlužníkem ihned po jejím obdržení.</w:t>
      </w:r>
    </w:p>
    <w:p w14:paraId="136D50A4"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6.</w:t>
      </w:r>
      <w:r w:rsidRPr="00975AEA">
        <w:rPr>
          <w:szCs w:val="24"/>
          <w:lang w:val="pl-PL" w:eastAsia="en-US"/>
        </w:rPr>
        <w:tab/>
        <w:t xml:space="preserve">Jsou-li splněny podmínky uvedené v odstavci 2, začnou úroky z prodlení narůstat </w:t>
      </w:r>
      <w:r w:rsidRPr="00975AEA">
        <w:rPr>
          <w:strike/>
          <w:szCs w:val="24"/>
          <w:lang w:val="pl-PL" w:eastAsia="en-US"/>
        </w:rPr>
        <w:t>od poslední z následujících událost</w:t>
      </w:r>
      <w:proofErr w:type="gramStart"/>
      <w:r w:rsidRPr="00975AEA">
        <w:rPr>
          <w:strike/>
          <w:szCs w:val="24"/>
          <w:lang w:val="pl-PL" w:eastAsia="en-US"/>
        </w:rPr>
        <w:t>í:</w:t>
      </w:r>
      <w:r w:rsidRPr="00975AEA">
        <w:rPr>
          <w:b/>
          <w:i/>
          <w:szCs w:val="24"/>
          <w:lang w:val="pl-PL" w:eastAsia="en-US"/>
        </w:rPr>
        <w:t>ode</w:t>
      </w:r>
      <w:proofErr w:type="gramEnd"/>
      <w:r w:rsidRPr="00975AEA">
        <w:rPr>
          <w:b/>
          <w:i/>
          <w:szCs w:val="24"/>
          <w:lang w:val="pl-PL" w:eastAsia="en-US"/>
        </w:rPr>
        <w:t xml:space="preserve"> dne následujícího po uplynutí lhůty splatnosti stanovené ve smlouvě nebo zákonné lhůty splatnosti a v souladu s článkem 3.</w:t>
      </w:r>
    </w:p>
    <w:p w14:paraId="63BB6A62" w14:textId="77777777" w:rsidR="00975AEA" w:rsidRPr="00975AEA" w:rsidRDefault="00975AEA" w:rsidP="00975AEA">
      <w:pPr>
        <w:spacing w:before="120" w:after="120" w:line="360" w:lineRule="auto"/>
        <w:ind w:left="1416" w:hanging="566"/>
        <w:rPr>
          <w:szCs w:val="24"/>
          <w:lang w:val="pl-PL" w:eastAsia="en-US"/>
        </w:rPr>
      </w:pPr>
      <w:r w:rsidRPr="00975AEA">
        <w:rPr>
          <w:strike/>
          <w:szCs w:val="24"/>
          <w:lang w:val="pl-PL" w:eastAsia="en-US"/>
        </w:rPr>
        <w:t>a</w:t>
      </w:r>
      <w:proofErr w:type="gramStart"/>
      <w:r w:rsidRPr="00975AEA">
        <w:rPr>
          <w:strike/>
          <w:szCs w:val="24"/>
          <w:lang w:val="pl-PL" w:eastAsia="en-US"/>
        </w:rPr>
        <w:t>)</w:t>
      </w:r>
      <w:r w:rsidRPr="00975AEA">
        <w:rPr>
          <w:szCs w:val="24"/>
          <w:lang w:val="pl-PL" w:eastAsia="en-US"/>
        </w:rPr>
        <w:tab/>
      </w:r>
      <w:r w:rsidRPr="00975AEA">
        <w:rPr>
          <w:strike/>
          <w:szCs w:val="24"/>
          <w:lang w:val="pl-PL" w:eastAsia="en-US"/>
        </w:rPr>
        <w:t>dlu</w:t>
      </w:r>
      <w:proofErr w:type="gramEnd"/>
      <w:r w:rsidRPr="00975AEA">
        <w:rPr>
          <w:strike/>
          <w:szCs w:val="24"/>
          <w:lang w:val="pl-PL" w:eastAsia="en-US"/>
        </w:rPr>
        <w:t>žník obdrží fakturu nebo jinou rovnocennou žádost o platbu,</w:t>
      </w:r>
    </w:p>
    <w:p w14:paraId="27ED2465" w14:textId="77777777" w:rsidR="00975AEA" w:rsidRPr="00975AEA" w:rsidRDefault="00975AEA" w:rsidP="00975AEA">
      <w:pPr>
        <w:spacing w:before="120" w:after="120" w:line="360" w:lineRule="auto"/>
        <w:ind w:left="1416" w:hanging="566"/>
        <w:rPr>
          <w:szCs w:val="24"/>
          <w:lang w:val="pl-PL" w:eastAsia="en-US"/>
        </w:rPr>
      </w:pPr>
      <w:r w:rsidRPr="00975AEA">
        <w:rPr>
          <w:strike/>
          <w:szCs w:val="24"/>
          <w:lang w:val="pl-PL" w:eastAsia="en-US"/>
        </w:rPr>
        <w:t>b</w:t>
      </w:r>
      <w:proofErr w:type="gramStart"/>
      <w:r w:rsidRPr="00975AEA">
        <w:rPr>
          <w:strike/>
          <w:szCs w:val="24"/>
          <w:lang w:val="pl-PL" w:eastAsia="en-US"/>
        </w:rPr>
        <w:t>)</w:t>
      </w:r>
      <w:r w:rsidRPr="00975AEA">
        <w:rPr>
          <w:szCs w:val="24"/>
          <w:lang w:val="pl-PL" w:eastAsia="en-US"/>
        </w:rPr>
        <w:tab/>
      </w:r>
      <w:r w:rsidRPr="00975AEA">
        <w:rPr>
          <w:strike/>
          <w:szCs w:val="24"/>
          <w:lang w:val="pl-PL" w:eastAsia="en-US"/>
        </w:rPr>
        <w:t>dlu</w:t>
      </w:r>
      <w:proofErr w:type="gramEnd"/>
      <w:r w:rsidRPr="00975AEA">
        <w:rPr>
          <w:strike/>
          <w:szCs w:val="24"/>
          <w:lang w:val="pl-PL" w:eastAsia="en-US"/>
        </w:rPr>
        <w:t>žník přijme zboží nebo služby.</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48]</w:t>
      </w:r>
    </w:p>
    <w:p w14:paraId="4F99F4A8"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7.</w:t>
      </w:r>
      <w:r w:rsidRPr="00975AEA">
        <w:rPr>
          <w:szCs w:val="24"/>
          <w:lang w:val="pl-PL" w:eastAsia="en-US"/>
        </w:rPr>
        <w:tab/>
        <w:t>Úrok z prodlení narůstá až do zaplacení dlužné částky</w:t>
      </w:r>
      <w:r w:rsidRPr="00975AEA">
        <w:rPr>
          <w:b/>
          <w:i/>
          <w:szCs w:val="24"/>
          <w:lang w:val="pl-PL" w:eastAsia="en-US"/>
        </w:rPr>
        <w:t xml:space="preserve"> věřiteli</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49]</w:t>
      </w:r>
    </w:p>
    <w:p w14:paraId="0268D181" w14:textId="77777777" w:rsidR="007A6E3F" w:rsidRDefault="007A6E3F">
      <w:pPr>
        <w:widowControl/>
        <w:rPr>
          <w:szCs w:val="24"/>
          <w:lang w:val="pl-PL" w:eastAsia="en-US"/>
        </w:rPr>
      </w:pPr>
      <w:r>
        <w:rPr>
          <w:szCs w:val="24"/>
          <w:lang w:val="pl-PL" w:eastAsia="en-US"/>
        </w:rPr>
        <w:br w:type="page"/>
      </w:r>
    </w:p>
    <w:p w14:paraId="604BB330" w14:textId="045D17DB" w:rsidR="00975AEA" w:rsidRPr="00975AEA" w:rsidRDefault="00975AEA" w:rsidP="00975AEA">
      <w:pPr>
        <w:spacing w:before="120" w:after="120" w:line="360" w:lineRule="auto"/>
        <w:jc w:val="center"/>
        <w:rPr>
          <w:szCs w:val="24"/>
          <w:lang w:val="pl-PL" w:eastAsia="en-US"/>
        </w:rPr>
      </w:pPr>
      <w:r w:rsidRPr="00975AEA">
        <w:rPr>
          <w:szCs w:val="24"/>
          <w:lang w:val="pl-PL" w:eastAsia="en-US"/>
        </w:rPr>
        <w:lastRenderedPageBreak/>
        <w:t>Článek 6</w:t>
      </w:r>
      <w:r w:rsidRPr="00975AEA">
        <w:rPr>
          <w:szCs w:val="24"/>
          <w:lang w:val="pl-PL" w:eastAsia="en-US"/>
        </w:rPr>
        <w:br/>
        <w:t>Sazba úroku z prodlení</w:t>
      </w:r>
    </w:p>
    <w:p w14:paraId="53261054"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1.</w:t>
      </w:r>
      <w:r w:rsidRPr="00975AEA">
        <w:rPr>
          <w:szCs w:val="24"/>
          <w:lang w:val="pl-PL" w:eastAsia="en-US"/>
        </w:rPr>
        <w:tab/>
        <w:t>Úrok z prodlení se rovná referenční sazbě zvýšené o osm procentních bodů.</w:t>
      </w:r>
    </w:p>
    <w:p w14:paraId="764D42D3"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2.</w:t>
      </w:r>
      <w:r w:rsidRPr="00975AEA">
        <w:rPr>
          <w:szCs w:val="24"/>
          <w:lang w:val="pl-PL" w:eastAsia="en-US"/>
        </w:rPr>
        <w:tab/>
        <w:t>Členské státy, jejichž měnou je euro, zajistí, aby referenční sazba odpovídala jedné z následujících hodnot:</w:t>
      </w:r>
    </w:p>
    <w:p w14:paraId="0D099077"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a</w:t>
      </w:r>
      <w:proofErr w:type="gramStart"/>
      <w:r w:rsidRPr="00975AEA">
        <w:rPr>
          <w:szCs w:val="24"/>
          <w:lang w:val="pl-PL" w:eastAsia="en-US"/>
        </w:rPr>
        <w:t>)</w:t>
      </w:r>
      <w:r w:rsidRPr="00975AEA">
        <w:rPr>
          <w:szCs w:val="24"/>
          <w:lang w:val="pl-PL" w:eastAsia="en-US"/>
        </w:rPr>
        <w:tab/>
      </w:r>
      <w:proofErr w:type="gramEnd"/>
      <w:r w:rsidRPr="00975AEA">
        <w:rPr>
          <w:szCs w:val="24"/>
          <w:lang w:val="pl-PL" w:eastAsia="en-US"/>
        </w:rPr>
        <w:t>úroková sazba uplatňovaná Evropskou centrální bankou na její hlavní refinanční operace;</w:t>
      </w:r>
    </w:p>
    <w:p w14:paraId="42F7E9CA"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b</w:t>
      </w:r>
      <w:proofErr w:type="gramStart"/>
      <w:r w:rsidRPr="00975AEA">
        <w:rPr>
          <w:szCs w:val="24"/>
          <w:lang w:val="pl-PL" w:eastAsia="en-US"/>
        </w:rPr>
        <w:t>)</w:t>
      </w:r>
      <w:r w:rsidRPr="00975AEA">
        <w:rPr>
          <w:szCs w:val="24"/>
          <w:lang w:val="pl-PL" w:eastAsia="en-US"/>
        </w:rPr>
        <w:tab/>
        <w:t>margin</w:t>
      </w:r>
      <w:proofErr w:type="gramEnd"/>
      <w:r w:rsidRPr="00975AEA">
        <w:rPr>
          <w:szCs w:val="24"/>
          <w:lang w:val="pl-PL" w:eastAsia="en-US"/>
        </w:rPr>
        <w:t>ální úroková sazba vyplývající z výběrového řízení s proměnlivou úrokovou sazbou pro poslední hlavní refinanční operace Evropské centrální banky.</w:t>
      </w:r>
    </w:p>
    <w:p w14:paraId="3BD0CBF1"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3.</w:t>
      </w:r>
      <w:r w:rsidRPr="00975AEA">
        <w:rPr>
          <w:szCs w:val="24"/>
          <w:lang w:val="pl-PL" w:eastAsia="en-US"/>
        </w:rPr>
        <w:tab/>
        <w:t>V případě členských států, jejichž měnou není euro, je referenční sazba sazbou stanovenou jejich národní centrální bankou.</w:t>
      </w:r>
    </w:p>
    <w:p w14:paraId="542CA30F"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4.</w:t>
      </w:r>
      <w:r w:rsidRPr="00975AEA">
        <w:rPr>
          <w:szCs w:val="24"/>
          <w:lang w:val="pl-PL" w:eastAsia="en-US"/>
        </w:rPr>
        <w:tab/>
        <w:t>Referenční sazbou pro první pololetí dotčeného roku je sazba, která je určitelná k 1. lednu uvedeného roku. Referenční sazbou pro druhé pololetí dotčeného roku je sazba, která je určitelná k 1. červenci uvedeného roku.</w:t>
      </w:r>
    </w:p>
    <w:p w14:paraId="69EDDA27" w14:textId="77777777" w:rsidR="007A6E3F" w:rsidRDefault="007A6E3F">
      <w:pPr>
        <w:widowControl/>
        <w:rPr>
          <w:szCs w:val="24"/>
          <w:lang w:val="pl-PL" w:eastAsia="en-US"/>
        </w:rPr>
      </w:pPr>
      <w:r>
        <w:rPr>
          <w:szCs w:val="24"/>
          <w:lang w:val="pl-PL" w:eastAsia="en-US"/>
        </w:rPr>
        <w:br w:type="page"/>
      </w:r>
    </w:p>
    <w:p w14:paraId="4F784D5E" w14:textId="0A39E409" w:rsidR="00975AEA" w:rsidRPr="00975AEA" w:rsidRDefault="00975AEA" w:rsidP="00975AEA">
      <w:pPr>
        <w:spacing w:before="120" w:after="120" w:line="360" w:lineRule="auto"/>
        <w:jc w:val="center"/>
        <w:rPr>
          <w:szCs w:val="24"/>
          <w:lang w:val="pl-PL" w:eastAsia="en-US"/>
        </w:rPr>
      </w:pPr>
      <w:r w:rsidRPr="00975AEA">
        <w:rPr>
          <w:szCs w:val="24"/>
          <w:lang w:val="pl-PL" w:eastAsia="en-US"/>
        </w:rPr>
        <w:lastRenderedPageBreak/>
        <w:t>Článek 7</w:t>
      </w:r>
      <w:r w:rsidRPr="00975AEA">
        <w:rPr>
          <w:szCs w:val="24"/>
          <w:lang w:val="pl-PL" w:eastAsia="en-US"/>
        </w:rPr>
        <w:br/>
        <w:t>Splátkové kalendáře</w:t>
      </w:r>
    </w:p>
    <w:p w14:paraId="553CDD99" w14:textId="77777777" w:rsidR="00975AEA" w:rsidRPr="00975AEA" w:rsidRDefault="00975AEA" w:rsidP="00975AEA">
      <w:pPr>
        <w:spacing w:before="120" w:after="120" w:line="360" w:lineRule="auto"/>
        <w:rPr>
          <w:szCs w:val="24"/>
          <w:lang w:val="pl-PL" w:eastAsia="en-US"/>
        </w:rPr>
      </w:pPr>
      <w:r w:rsidRPr="00975AEA">
        <w:rPr>
          <w:szCs w:val="24"/>
          <w:lang w:val="pl-PL" w:eastAsia="en-US"/>
        </w:rPr>
        <w:t>Pokud je platba prováděna na základě splátkových kalendářů a některá ze splátek není uhrazena do dohodnutého data, vypočítá se úrok z prodlení podle článku 5 z částky, která je v prodlení. Náhrada bude vyplacena v souladu s článkem 8.</w:t>
      </w:r>
    </w:p>
    <w:p w14:paraId="1B0E173E" w14:textId="77777777" w:rsidR="00975AEA" w:rsidRPr="00975AEA" w:rsidRDefault="00975AEA" w:rsidP="00975AEA">
      <w:pPr>
        <w:spacing w:before="120" w:after="120" w:line="360" w:lineRule="auto"/>
        <w:jc w:val="center"/>
        <w:rPr>
          <w:szCs w:val="24"/>
          <w:lang w:val="pl-PL" w:eastAsia="en-US"/>
        </w:rPr>
      </w:pPr>
      <w:r w:rsidRPr="00975AEA">
        <w:rPr>
          <w:szCs w:val="24"/>
          <w:lang w:val="pl-PL" w:eastAsia="en-US"/>
        </w:rPr>
        <w:t>Článek 8</w:t>
      </w:r>
      <w:r w:rsidRPr="00975AEA">
        <w:rPr>
          <w:szCs w:val="24"/>
          <w:lang w:val="pl-PL" w:eastAsia="en-US"/>
        </w:rPr>
        <w:br/>
        <w:t>Náhrada nákladů spojených s vymáháním</w:t>
      </w:r>
    </w:p>
    <w:p w14:paraId="069E6524"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1.</w:t>
      </w:r>
      <w:r w:rsidRPr="00975AEA">
        <w:rPr>
          <w:szCs w:val="24"/>
          <w:lang w:val="pl-PL" w:eastAsia="en-US"/>
        </w:rPr>
        <w:tab/>
        <w:t>Pokud se úrok z prodlení stane splatným v souladu s článkem 5, je dlužník automaticky povinen uhradit věřiteli paušální náhradu nákladů spojených s vymáháním, která činí pevnou částku 50 EUR za každou jednotlivou obchodní transakci</w:t>
      </w:r>
      <w:r w:rsidRPr="00975AEA">
        <w:rPr>
          <w:b/>
          <w:i/>
          <w:szCs w:val="24"/>
          <w:lang w:val="pl-PL" w:eastAsia="en-US"/>
        </w:rPr>
        <w:t xml:space="preserve"> v hodnotě od 0 do 1 500 EUR, 100 EUR za každou jednotlivou obchodní transakci v hodnotě od 1501 do 15 000 EUR a 150 EUR za každou jednotlivou obchodní transakci přesahující 15 000 EUR</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50]</w:t>
      </w:r>
    </w:p>
    <w:p w14:paraId="059AD1BA"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2.</w:t>
      </w:r>
      <w:r w:rsidRPr="00975AEA">
        <w:rPr>
          <w:szCs w:val="24"/>
          <w:lang w:val="pl-PL" w:eastAsia="en-US"/>
        </w:rPr>
        <w:tab/>
        <w:t>Paušální náhradu uvedenou v odstavci 1 je dlužník povinen zaplatit věřiteli jako náhradu jeho vlastních nákladů spojených s vymáháním pohledávky</w:t>
      </w:r>
      <w:r w:rsidRPr="00975AEA">
        <w:rPr>
          <w:strike/>
          <w:szCs w:val="24"/>
          <w:lang w:val="pl-PL" w:eastAsia="en-US"/>
        </w:rPr>
        <w:t xml:space="preserve"> bez nutnosti upomínky</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51]</w:t>
      </w:r>
    </w:p>
    <w:p w14:paraId="2545BBBF" w14:textId="77777777" w:rsidR="007A6E3F" w:rsidRDefault="007A6E3F">
      <w:pPr>
        <w:widowControl/>
        <w:rPr>
          <w:szCs w:val="24"/>
          <w:lang w:val="pl-PL" w:eastAsia="en-US"/>
        </w:rPr>
      </w:pPr>
      <w:r>
        <w:rPr>
          <w:szCs w:val="24"/>
          <w:lang w:val="pl-PL" w:eastAsia="en-US"/>
        </w:rPr>
        <w:br w:type="page"/>
      </w:r>
    </w:p>
    <w:p w14:paraId="1F6C702A" w14:textId="64D6F36E"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lastRenderedPageBreak/>
        <w:t>3.</w:t>
      </w:r>
      <w:r w:rsidRPr="00975AEA">
        <w:rPr>
          <w:szCs w:val="24"/>
          <w:lang w:val="pl-PL" w:eastAsia="en-US"/>
        </w:rPr>
        <w:tab/>
        <w:t>Věřitel se svého práva na paušální náhradu stanovenou v odstavci 1 nemůže vzdát</w:t>
      </w:r>
      <w:r w:rsidRPr="00975AEA">
        <w:rPr>
          <w:b/>
          <w:i/>
          <w:szCs w:val="24"/>
          <w:lang w:val="pl-PL" w:eastAsia="en-US"/>
        </w:rPr>
        <w:t>, pokud je dlužníkem orgán veřejné moci nebo velký podnik</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52]</w:t>
      </w:r>
    </w:p>
    <w:p w14:paraId="1E17B973"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4.</w:t>
      </w:r>
      <w:r w:rsidRPr="00975AEA">
        <w:rPr>
          <w:szCs w:val="24"/>
          <w:lang w:val="pl-PL" w:eastAsia="en-US"/>
        </w:rPr>
        <w:tab/>
        <w:t>Kromě paušální náhrady uvedené v odstavci 1 má věřitel nárok obdržet od dlužníka přiměřenou náhradu za veškeré náklady spojené s vymáháním, které tuto paušální náhradu přesahují a které mu vznikly v souvislosti s opožděnou platbou dlužníka.</w:t>
      </w:r>
    </w:p>
    <w:p w14:paraId="0F32417A"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5.</w:t>
      </w:r>
      <w:r w:rsidRPr="00975AEA">
        <w:rPr>
          <w:szCs w:val="24"/>
          <w:lang w:val="pl-PL" w:eastAsia="en-US"/>
        </w:rPr>
        <w:tab/>
        <w:t>Tento článek se použije, aniž jsou dotčena práva věřitele na jakoukoli jinou náhradu.</w:t>
      </w:r>
    </w:p>
    <w:p w14:paraId="1606B0DA" w14:textId="77777777" w:rsidR="00975AEA" w:rsidRPr="00975AEA" w:rsidRDefault="00975AEA" w:rsidP="00975AEA">
      <w:pPr>
        <w:spacing w:before="120" w:after="120" w:line="360" w:lineRule="auto"/>
        <w:jc w:val="center"/>
        <w:rPr>
          <w:szCs w:val="24"/>
          <w:lang w:val="pl-PL" w:eastAsia="en-US"/>
        </w:rPr>
      </w:pPr>
      <w:r w:rsidRPr="00975AEA">
        <w:rPr>
          <w:szCs w:val="24"/>
          <w:lang w:val="pl-PL" w:eastAsia="en-US"/>
        </w:rPr>
        <w:t>Článek 9</w:t>
      </w:r>
      <w:r w:rsidRPr="00975AEA">
        <w:rPr>
          <w:szCs w:val="24"/>
          <w:lang w:val="pl-PL" w:eastAsia="en-US"/>
        </w:rPr>
        <w:br/>
      </w:r>
      <w:r w:rsidRPr="00975AEA">
        <w:rPr>
          <w:strike/>
          <w:szCs w:val="24"/>
          <w:lang w:val="pl-PL" w:eastAsia="en-US"/>
        </w:rPr>
        <w:t>Neplatné smluvní podmínky</w:t>
      </w:r>
      <w:r w:rsidRPr="00975AEA">
        <w:rPr>
          <w:b/>
          <w:i/>
          <w:szCs w:val="24"/>
          <w:lang w:val="pl-PL" w:eastAsia="en-US"/>
        </w:rPr>
        <w:t>Zákaz určitých smluvních podmínek</w:t>
      </w:r>
      <w:r w:rsidRPr="00975AEA">
        <w:rPr>
          <w:szCs w:val="24"/>
          <w:lang w:val="pl-PL" w:eastAsia="en-US"/>
        </w:rPr>
        <w:t xml:space="preserve"> a praxe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53]</w:t>
      </w:r>
    </w:p>
    <w:p w14:paraId="19BB5245"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1.</w:t>
      </w:r>
      <w:r w:rsidRPr="00975AEA">
        <w:rPr>
          <w:szCs w:val="24"/>
          <w:lang w:val="pl-PL" w:eastAsia="en-US"/>
        </w:rPr>
        <w:tab/>
        <w:t>Následující smluvní podmínky a praxe jsou neplatné</w:t>
      </w:r>
      <w:r w:rsidRPr="00975AEA">
        <w:rPr>
          <w:b/>
          <w:i/>
          <w:szCs w:val="24"/>
          <w:lang w:val="pl-PL" w:eastAsia="en-US"/>
        </w:rPr>
        <w:t xml:space="preserve"> a v každém případě zakázané</w:t>
      </w:r>
      <w:r w:rsidRPr="00975AEA">
        <w:rPr>
          <w:szCs w:val="24"/>
          <w:lang w:val="pl-PL" w:eastAsia="en-US"/>
        </w:rPr>
        <w:t xml:space="preserve">: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54]</w:t>
      </w:r>
    </w:p>
    <w:p w14:paraId="424FE7F3"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a</w:t>
      </w:r>
      <w:proofErr w:type="gramStart"/>
      <w:r w:rsidRPr="00975AEA">
        <w:rPr>
          <w:szCs w:val="24"/>
          <w:lang w:val="pl-PL" w:eastAsia="en-US"/>
        </w:rPr>
        <w:t>)</w:t>
      </w:r>
      <w:r w:rsidRPr="00975AEA">
        <w:rPr>
          <w:szCs w:val="24"/>
          <w:lang w:val="pl-PL" w:eastAsia="en-US"/>
        </w:rPr>
        <w:tab/>
        <w:t>stanoven</w:t>
      </w:r>
      <w:proofErr w:type="gramEnd"/>
      <w:r w:rsidRPr="00975AEA">
        <w:rPr>
          <w:szCs w:val="24"/>
          <w:lang w:val="pl-PL" w:eastAsia="en-US"/>
        </w:rPr>
        <w:t>í lhůty splatnosti v rozporu s článkem 3;</w:t>
      </w:r>
    </w:p>
    <w:p w14:paraId="0E8228AD"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b</w:t>
      </w:r>
      <w:proofErr w:type="gramStart"/>
      <w:r w:rsidRPr="00975AEA">
        <w:rPr>
          <w:szCs w:val="24"/>
          <w:lang w:val="pl-PL" w:eastAsia="en-US"/>
        </w:rPr>
        <w:t>)</w:t>
      </w:r>
      <w:r w:rsidRPr="00975AEA">
        <w:rPr>
          <w:szCs w:val="24"/>
          <w:lang w:val="pl-PL" w:eastAsia="en-US"/>
        </w:rPr>
        <w:tab/>
        <w:t>vylou</w:t>
      </w:r>
      <w:proofErr w:type="gramEnd"/>
      <w:r w:rsidRPr="00975AEA">
        <w:rPr>
          <w:szCs w:val="24"/>
          <w:lang w:val="pl-PL" w:eastAsia="en-US"/>
        </w:rPr>
        <w:t>čení nebo omezení práva věřitele na úrok z prodlení podle článku 5 nebo práva na náhradu nákladů spojených s vymáháním podle článku 8;</w:t>
      </w:r>
    </w:p>
    <w:p w14:paraId="63CBD7AC" w14:textId="77777777" w:rsidR="007A6E3F" w:rsidRDefault="007A6E3F">
      <w:pPr>
        <w:widowControl/>
        <w:rPr>
          <w:b/>
          <w:i/>
          <w:szCs w:val="24"/>
          <w:lang w:val="pl-PL" w:eastAsia="en-US"/>
        </w:rPr>
      </w:pPr>
      <w:r>
        <w:rPr>
          <w:b/>
          <w:i/>
          <w:szCs w:val="24"/>
          <w:lang w:val="pl-PL" w:eastAsia="en-US"/>
        </w:rPr>
        <w:br w:type="page"/>
      </w:r>
    </w:p>
    <w:p w14:paraId="325F2EB2" w14:textId="7F4060BB" w:rsidR="00975AEA" w:rsidRPr="00975AEA" w:rsidRDefault="00975AEA" w:rsidP="00975AEA">
      <w:pPr>
        <w:spacing w:before="120" w:after="120" w:line="360" w:lineRule="auto"/>
        <w:ind w:left="1416" w:hanging="566"/>
        <w:rPr>
          <w:szCs w:val="24"/>
          <w:lang w:val="pl-PL" w:eastAsia="en-US"/>
        </w:rPr>
      </w:pPr>
      <w:r w:rsidRPr="00975AEA">
        <w:rPr>
          <w:b/>
          <w:i/>
          <w:szCs w:val="24"/>
          <w:lang w:val="pl-PL" w:eastAsia="en-US"/>
        </w:rPr>
        <w:lastRenderedPageBreak/>
        <w:t>ba</w:t>
      </w:r>
      <w:proofErr w:type="gramStart"/>
      <w:r w:rsidRPr="00975AEA">
        <w:rPr>
          <w:b/>
          <w:i/>
          <w:szCs w:val="24"/>
          <w:lang w:val="pl-PL" w:eastAsia="en-US"/>
        </w:rPr>
        <w:t>)</w:t>
      </w:r>
      <w:r w:rsidRPr="00975AEA">
        <w:rPr>
          <w:szCs w:val="24"/>
          <w:lang w:val="pl-PL" w:eastAsia="en-US"/>
        </w:rPr>
        <w:tab/>
      </w:r>
      <w:r w:rsidRPr="00975AEA">
        <w:rPr>
          <w:b/>
          <w:i/>
          <w:szCs w:val="24"/>
          <w:lang w:val="pl-PL" w:eastAsia="en-US"/>
        </w:rPr>
        <w:t>vylou</w:t>
      </w:r>
      <w:proofErr w:type="gramEnd"/>
      <w:r w:rsidRPr="00975AEA">
        <w:rPr>
          <w:b/>
          <w:i/>
          <w:szCs w:val="24"/>
          <w:lang w:val="pl-PL" w:eastAsia="en-US"/>
        </w:rPr>
        <w:t>čení nebo omezení práva věřitele na:</w:t>
      </w:r>
    </w:p>
    <w:p w14:paraId="088F1ED6" w14:textId="77777777" w:rsidR="00975AEA" w:rsidRPr="00975AEA" w:rsidRDefault="00975AEA" w:rsidP="00975AEA">
      <w:pPr>
        <w:spacing w:before="120" w:after="120" w:line="360" w:lineRule="auto"/>
        <w:ind w:left="1982" w:hanging="566"/>
        <w:rPr>
          <w:szCs w:val="24"/>
          <w:lang w:val="pl-PL" w:eastAsia="en-US"/>
        </w:rPr>
      </w:pPr>
      <w:r w:rsidRPr="00975AEA">
        <w:rPr>
          <w:b/>
          <w:i/>
          <w:szCs w:val="24"/>
          <w:lang w:val="pl-PL" w:eastAsia="en-US"/>
        </w:rPr>
        <w:t>i</w:t>
      </w:r>
      <w:proofErr w:type="gramStart"/>
      <w:r w:rsidRPr="00975AEA">
        <w:rPr>
          <w:b/>
          <w:i/>
          <w:szCs w:val="24"/>
          <w:lang w:val="pl-PL" w:eastAsia="en-US"/>
        </w:rPr>
        <w:t>)</w:t>
      </w:r>
      <w:r w:rsidRPr="00975AEA">
        <w:rPr>
          <w:szCs w:val="24"/>
          <w:lang w:val="pl-PL" w:eastAsia="en-US"/>
        </w:rPr>
        <w:tab/>
      </w:r>
      <w:r w:rsidRPr="00975AEA">
        <w:rPr>
          <w:b/>
          <w:i/>
          <w:szCs w:val="24"/>
          <w:lang w:val="pl-PL" w:eastAsia="en-US"/>
        </w:rPr>
        <w:t>postoupen</w:t>
      </w:r>
      <w:proofErr w:type="gramEnd"/>
      <w:r w:rsidRPr="00975AEA">
        <w:rPr>
          <w:b/>
          <w:i/>
          <w:szCs w:val="24"/>
          <w:lang w:val="pl-PL" w:eastAsia="en-US"/>
        </w:rPr>
        <w:t>í úvěru třetím stranám za účelem přístupu ke službám financování;</w:t>
      </w:r>
    </w:p>
    <w:p w14:paraId="759EA5BF" w14:textId="77777777" w:rsidR="00975AEA" w:rsidRPr="00975AEA" w:rsidRDefault="00975AEA" w:rsidP="00975AEA">
      <w:pPr>
        <w:spacing w:before="120" w:after="120" w:line="360" w:lineRule="auto"/>
        <w:ind w:left="1982" w:hanging="566"/>
        <w:rPr>
          <w:szCs w:val="24"/>
          <w:lang w:val="pl-PL" w:eastAsia="en-US"/>
        </w:rPr>
      </w:pPr>
      <w:r w:rsidRPr="00975AEA">
        <w:rPr>
          <w:b/>
          <w:i/>
          <w:szCs w:val="24"/>
          <w:lang w:val="pl-PL" w:eastAsia="en-US"/>
        </w:rPr>
        <w:t>ii</w:t>
      </w:r>
      <w:proofErr w:type="gramStart"/>
      <w:r w:rsidRPr="00975AEA">
        <w:rPr>
          <w:b/>
          <w:i/>
          <w:szCs w:val="24"/>
          <w:lang w:val="pl-PL" w:eastAsia="en-US"/>
        </w:rPr>
        <w:t>)</w:t>
      </w:r>
      <w:r w:rsidRPr="00975AEA">
        <w:rPr>
          <w:szCs w:val="24"/>
          <w:lang w:val="pl-PL" w:eastAsia="en-US"/>
        </w:rPr>
        <w:tab/>
      </w:r>
      <w:r w:rsidRPr="00975AEA">
        <w:rPr>
          <w:b/>
          <w:i/>
          <w:szCs w:val="24"/>
          <w:lang w:val="pl-PL" w:eastAsia="en-US"/>
        </w:rPr>
        <w:t>vyu</w:t>
      </w:r>
      <w:proofErr w:type="gramEnd"/>
      <w:r w:rsidRPr="00975AEA">
        <w:rPr>
          <w:b/>
          <w:i/>
          <w:szCs w:val="24"/>
          <w:lang w:val="pl-PL" w:eastAsia="en-US"/>
        </w:rPr>
        <w:t>žití prováděcího platebního rozkazu vydaného soudem;</w:t>
      </w:r>
      <w:r w:rsidRPr="00975AEA">
        <w:rPr>
          <w:szCs w:val="24"/>
          <w:lang w:val="pl-PL" w:eastAsia="en-US"/>
        </w:rPr>
        <w:t xml:space="preserve">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55]</w:t>
      </w:r>
    </w:p>
    <w:p w14:paraId="62497E74"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c</w:t>
      </w:r>
      <w:proofErr w:type="gramStart"/>
      <w:r w:rsidRPr="00975AEA">
        <w:rPr>
          <w:szCs w:val="24"/>
          <w:lang w:val="pl-PL" w:eastAsia="en-US"/>
        </w:rPr>
        <w:t>)</w:t>
      </w:r>
      <w:r w:rsidRPr="00975AEA">
        <w:rPr>
          <w:szCs w:val="24"/>
          <w:lang w:val="pl-PL" w:eastAsia="en-US"/>
        </w:rPr>
        <w:tab/>
        <w:t>prodlou</w:t>
      </w:r>
      <w:proofErr w:type="gramEnd"/>
      <w:r w:rsidRPr="00975AEA">
        <w:rPr>
          <w:szCs w:val="24"/>
          <w:lang w:val="pl-PL" w:eastAsia="en-US"/>
        </w:rPr>
        <w:t xml:space="preserve">žení doby trvání prohlídky nebo přejímky nad rámec lhůty stanovené v čl. 3 </w:t>
      </w:r>
      <w:proofErr w:type="gramStart"/>
      <w:r w:rsidRPr="00975AEA">
        <w:rPr>
          <w:szCs w:val="24"/>
          <w:lang w:val="pl-PL" w:eastAsia="en-US"/>
        </w:rPr>
        <w:t>odst</w:t>
      </w:r>
      <w:proofErr w:type="gramEnd"/>
      <w:r w:rsidRPr="00975AEA">
        <w:rPr>
          <w:szCs w:val="24"/>
          <w:lang w:val="pl-PL" w:eastAsia="en-US"/>
        </w:rPr>
        <w:t>. 3;</w:t>
      </w:r>
    </w:p>
    <w:p w14:paraId="388521E6"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d</w:t>
      </w:r>
      <w:proofErr w:type="gramStart"/>
      <w:r w:rsidRPr="00975AEA">
        <w:rPr>
          <w:szCs w:val="24"/>
          <w:lang w:val="pl-PL" w:eastAsia="en-US"/>
        </w:rPr>
        <w:t>)</w:t>
      </w:r>
      <w:r w:rsidRPr="00975AEA">
        <w:rPr>
          <w:szCs w:val="24"/>
          <w:lang w:val="pl-PL" w:eastAsia="en-US"/>
        </w:rPr>
        <w:tab/>
      </w:r>
      <w:r w:rsidRPr="00975AEA">
        <w:rPr>
          <w:strike/>
          <w:szCs w:val="24"/>
          <w:lang w:val="pl-PL" w:eastAsia="en-US"/>
        </w:rPr>
        <w:t>z</w:t>
      </w:r>
      <w:proofErr w:type="gramEnd"/>
      <w:r w:rsidRPr="00975AEA">
        <w:rPr>
          <w:strike/>
          <w:szCs w:val="24"/>
          <w:lang w:val="pl-PL" w:eastAsia="en-US"/>
        </w:rPr>
        <w:t xml:space="preserve">áměrné zdržování nebo </w:t>
      </w:r>
      <w:r w:rsidRPr="00975AEA">
        <w:rPr>
          <w:szCs w:val="24"/>
          <w:lang w:val="pl-PL" w:eastAsia="en-US"/>
        </w:rPr>
        <w:t>bránění</w:t>
      </w:r>
      <w:r w:rsidRPr="00975AEA">
        <w:rPr>
          <w:b/>
          <w:i/>
          <w:szCs w:val="24"/>
          <w:lang w:val="pl-PL" w:eastAsia="en-US"/>
        </w:rPr>
        <w:t xml:space="preserve"> nebo oddalování</w:t>
      </w:r>
      <w:r w:rsidRPr="00975AEA">
        <w:rPr>
          <w:szCs w:val="24"/>
          <w:lang w:val="pl-PL" w:eastAsia="en-US"/>
        </w:rPr>
        <w:t xml:space="preserve"> odeslání faktury</w:t>
      </w:r>
      <w:r w:rsidRPr="00975AEA">
        <w:rPr>
          <w:b/>
          <w:i/>
          <w:szCs w:val="24"/>
          <w:lang w:val="pl-PL" w:eastAsia="en-US"/>
        </w:rPr>
        <w:t xml:space="preserve"> ze strany dlužníka</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56]</w:t>
      </w:r>
    </w:p>
    <w:p w14:paraId="667254C3" w14:textId="77777777" w:rsidR="00975AEA" w:rsidRPr="00975AEA" w:rsidRDefault="00975AEA" w:rsidP="00975AEA">
      <w:pPr>
        <w:spacing w:before="120" w:after="120" w:line="360" w:lineRule="auto"/>
        <w:ind w:left="1416" w:hanging="566"/>
        <w:rPr>
          <w:szCs w:val="24"/>
          <w:lang w:val="pl-PL" w:eastAsia="en-US"/>
        </w:rPr>
      </w:pPr>
      <w:r w:rsidRPr="00975AEA">
        <w:rPr>
          <w:b/>
          <w:i/>
          <w:szCs w:val="24"/>
          <w:lang w:val="pl-PL" w:eastAsia="en-US"/>
        </w:rPr>
        <w:t>da</w:t>
      </w:r>
      <w:proofErr w:type="gramStart"/>
      <w:r w:rsidRPr="00975AEA">
        <w:rPr>
          <w:b/>
          <w:i/>
          <w:szCs w:val="24"/>
          <w:lang w:val="pl-PL" w:eastAsia="en-US"/>
        </w:rPr>
        <w:t>)</w:t>
      </w:r>
      <w:r w:rsidRPr="00975AEA">
        <w:rPr>
          <w:szCs w:val="24"/>
          <w:lang w:val="pl-PL" w:eastAsia="en-US"/>
        </w:rPr>
        <w:tab/>
      </w:r>
      <w:r w:rsidRPr="00975AEA">
        <w:rPr>
          <w:b/>
          <w:i/>
          <w:szCs w:val="24"/>
          <w:lang w:val="pl-PL" w:eastAsia="en-US"/>
        </w:rPr>
        <w:t>z</w:t>
      </w:r>
      <w:proofErr w:type="gramEnd"/>
      <w:r w:rsidRPr="00975AEA">
        <w:rPr>
          <w:b/>
          <w:i/>
          <w:szCs w:val="24"/>
          <w:lang w:val="pl-PL" w:eastAsia="en-US"/>
        </w:rPr>
        <w:t>ákaz, vyloučení nebo omezení postoupení pohledávek příslušné finanční instituci;</w:t>
      </w:r>
      <w:r w:rsidRPr="00975AEA">
        <w:rPr>
          <w:szCs w:val="24"/>
          <w:lang w:val="pl-PL" w:eastAsia="en-US"/>
        </w:rPr>
        <w:t xml:space="preserve">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57]</w:t>
      </w:r>
    </w:p>
    <w:p w14:paraId="4B2A9F5F" w14:textId="77777777" w:rsidR="00975AEA" w:rsidRPr="00975AEA" w:rsidRDefault="00975AEA" w:rsidP="00975AEA">
      <w:pPr>
        <w:spacing w:before="120" w:after="120" w:line="360" w:lineRule="auto"/>
        <w:ind w:left="1416" w:hanging="566"/>
        <w:rPr>
          <w:szCs w:val="24"/>
          <w:lang w:val="pl-PL" w:eastAsia="en-US"/>
        </w:rPr>
      </w:pPr>
      <w:r w:rsidRPr="00975AEA">
        <w:rPr>
          <w:b/>
          <w:i/>
          <w:szCs w:val="24"/>
          <w:lang w:val="pl-PL" w:eastAsia="en-US"/>
        </w:rPr>
        <w:t>db</w:t>
      </w:r>
      <w:proofErr w:type="gramStart"/>
      <w:r w:rsidRPr="00975AEA">
        <w:rPr>
          <w:b/>
          <w:i/>
          <w:szCs w:val="24"/>
          <w:lang w:val="pl-PL" w:eastAsia="en-US"/>
        </w:rPr>
        <w:t>)</w:t>
      </w:r>
      <w:r w:rsidRPr="00975AEA">
        <w:rPr>
          <w:szCs w:val="24"/>
          <w:lang w:val="pl-PL" w:eastAsia="en-US"/>
        </w:rPr>
        <w:tab/>
      </w:r>
      <w:r w:rsidRPr="00975AEA">
        <w:rPr>
          <w:b/>
          <w:i/>
          <w:szCs w:val="24"/>
          <w:lang w:val="pl-PL" w:eastAsia="en-US"/>
        </w:rPr>
        <w:t>pou</w:t>
      </w:r>
      <w:proofErr w:type="gramEnd"/>
      <w:r w:rsidRPr="00975AEA">
        <w:rPr>
          <w:b/>
          <w:i/>
          <w:szCs w:val="24"/>
          <w:lang w:val="pl-PL" w:eastAsia="en-US"/>
        </w:rPr>
        <w:t>žití platebních prostředků, které mění platební podmínky.</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58]</w:t>
      </w:r>
    </w:p>
    <w:p w14:paraId="3D30D3E2"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2.</w:t>
      </w:r>
      <w:r w:rsidRPr="00975AEA">
        <w:rPr>
          <w:szCs w:val="24"/>
          <w:lang w:val="pl-PL" w:eastAsia="en-US"/>
        </w:rPr>
        <w:tab/>
        <w:t>Členské státy zajistí, aby existovaly přiměřené a účinné prostředky k ukončení smluvních podmínek a praxe, které jsou uvedeny v odstavci 1.</w:t>
      </w:r>
    </w:p>
    <w:p w14:paraId="79E10032" w14:textId="77777777" w:rsidR="007A6E3F" w:rsidRDefault="007A6E3F">
      <w:pPr>
        <w:widowControl/>
        <w:rPr>
          <w:szCs w:val="24"/>
          <w:lang w:val="pl-PL" w:eastAsia="en-US"/>
        </w:rPr>
      </w:pPr>
      <w:r>
        <w:rPr>
          <w:szCs w:val="24"/>
          <w:lang w:val="pl-PL" w:eastAsia="en-US"/>
        </w:rPr>
        <w:br w:type="page"/>
      </w:r>
    </w:p>
    <w:p w14:paraId="153D4CD0" w14:textId="1E1DD780"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lastRenderedPageBreak/>
        <w:t>3.</w:t>
      </w:r>
      <w:r w:rsidRPr="00975AEA">
        <w:rPr>
          <w:szCs w:val="24"/>
          <w:lang w:val="pl-PL" w:eastAsia="en-US"/>
        </w:rPr>
        <w:tab/>
        <w:t>Prostředky uvedené v odstavci 2 zahrnují možnost, aby organizace úředně uznaná jako zástupce věřitelů nebo organizace s oprávněným zájmem na zastupování podniků podala žalobu u soudu nebo u příslušných správních orgánů.</w:t>
      </w:r>
    </w:p>
    <w:p w14:paraId="6BB87484" w14:textId="77777777" w:rsidR="00975AEA" w:rsidRPr="00975AEA" w:rsidRDefault="00975AEA" w:rsidP="00975AEA">
      <w:pPr>
        <w:spacing w:before="120" w:after="120" w:line="360" w:lineRule="auto"/>
        <w:jc w:val="center"/>
        <w:rPr>
          <w:szCs w:val="24"/>
          <w:lang w:val="pl-PL" w:eastAsia="en-US"/>
        </w:rPr>
      </w:pPr>
      <w:r w:rsidRPr="00975AEA">
        <w:rPr>
          <w:szCs w:val="24"/>
          <w:lang w:val="pl-PL" w:eastAsia="en-US"/>
        </w:rPr>
        <w:t>Článek 10</w:t>
      </w:r>
      <w:r w:rsidRPr="00975AEA">
        <w:rPr>
          <w:szCs w:val="24"/>
          <w:lang w:val="pl-PL" w:eastAsia="en-US"/>
        </w:rPr>
        <w:br/>
        <w:t>Výhrada vlastnictví</w:t>
      </w:r>
    </w:p>
    <w:p w14:paraId="1E5AEB8F" w14:textId="77777777" w:rsidR="00975AEA" w:rsidRPr="00975AEA" w:rsidRDefault="00975AEA" w:rsidP="00975AEA">
      <w:pPr>
        <w:spacing w:before="120" w:after="120" w:line="360" w:lineRule="auto"/>
        <w:rPr>
          <w:szCs w:val="24"/>
          <w:lang w:val="pl-PL" w:eastAsia="en-US"/>
        </w:rPr>
      </w:pPr>
      <w:r w:rsidRPr="00975AEA">
        <w:rPr>
          <w:szCs w:val="24"/>
          <w:lang w:val="pl-PL" w:eastAsia="en-US"/>
        </w:rPr>
        <w:t>Věřitel si ponechá vlastnické právo ke zboží až do jeho úplného zaplacení, je-li výhrada vlastnictví mezi dlužníkem a věřitelem výslovně dohodnuta před dodáním zboží.</w:t>
      </w:r>
    </w:p>
    <w:p w14:paraId="210B8D51" w14:textId="77777777" w:rsidR="00975AEA" w:rsidRPr="00975AEA" w:rsidRDefault="00975AEA" w:rsidP="00975AEA">
      <w:pPr>
        <w:spacing w:before="120" w:after="120" w:line="360" w:lineRule="auto"/>
        <w:jc w:val="center"/>
        <w:rPr>
          <w:szCs w:val="24"/>
          <w:lang w:val="pl-PL" w:eastAsia="en-US"/>
        </w:rPr>
      </w:pPr>
      <w:r w:rsidRPr="00975AEA">
        <w:rPr>
          <w:szCs w:val="24"/>
          <w:lang w:val="pl-PL" w:eastAsia="en-US"/>
        </w:rPr>
        <w:t>Článek 11</w:t>
      </w:r>
      <w:r w:rsidRPr="00975AEA">
        <w:rPr>
          <w:szCs w:val="24"/>
          <w:lang w:val="pl-PL" w:eastAsia="en-US"/>
        </w:rPr>
        <w:br/>
        <w:t>Transparentnost</w:t>
      </w:r>
      <w:r w:rsidRPr="00975AEA">
        <w:rPr>
          <w:b/>
          <w:i/>
          <w:szCs w:val="24"/>
          <w:lang w:val="pl-PL" w:eastAsia="en-US"/>
        </w:rPr>
        <w:t xml:space="preserve"> a lepší informovanost</w:t>
      </w:r>
      <w:r w:rsidRPr="00975AEA">
        <w:rPr>
          <w:szCs w:val="24"/>
          <w:lang w:val="pl-PL" w:eastAsia="en-US"/>
        </w:rPr>
        <w:t xml:space="preserve">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59]</w:t>
      </w:r>
    </w:p>
    <w:p w14:paraId="53391106"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1.</w:t>
      </w:r>
      <w:r w:rsidRPr="00975AEA">
        <w:rPr>
          <w:szCs w:val="24"/>
          <w:lang w:val="pl-PL" w:eastAsia="en-US"/>
        </w:rPr>
        <w:tab/>
        <w:t>Členské státy zajistí transparentnost, pokud jde o práva a povinnosti stanovené v tomto nařízení, mimo jiné tím, že zveřejní platnou sazbu úroku z prodlení.</w:t>
      </w:r>
    </w:p>
    <w:p w14:paraId="4F4F00A6"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2.</w:t>
      </w:r>
      <w:r w:rsidRPr="00975AEA">
        <w:rPr>
          <w:szCs w:val="24"/>
          <w:lang w:val="pl-PL" w:eastAsia="en-US"/>
        </w:rPr>
        <w:tab/>
        <w:t>Komise zveřejní na internetu aktuální sazby úroků z prodlení platné v členských státech.</w:t>
      </w:r>
    </w:p>
    <w:p w14:paraId="24D8C89B"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2a.</w:t>
      </w:r>
      <w:r w:rsidRPr="00975AEA">
        <w:rPr>
          <w:szCs w:val="24"/>
          <w:lang w:val="pl-PL" w:eastAsia="en-US"/>
        </w:rPr>
        <w:tab/>
      </w:r>
      <w:r w:rsidRPr="00975AEA">
        <w:rPr>
          <w:b/>
          <w:i/>
          <w:szCs w:val="24"/>
          <w:lang w:val="pl-PL" w:eastAsia="en-US"/>
        </w:rPr>
        <w:t>Členské státy případně využijí odborné publikace, propagační kampaně a jiné vhodné prostředky, aby mezi podniky zvýšily informovanost o prostředcích nápravy v případě opožděných plateb.</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60]</w:t>
      </w:r>
    </w:p>
    <w:p w14:paraId="48998889" w14:textId="77777777" w:rsidR="007A6E3F" w:rsidRDefault="007A6E3F">
      <w:pPr>
        <w:widowControl/>
        <w:rPr>
          <w:szCs w:val="24"/>
          <w:lang w:val="pl-PL" w:eastAsia="en-US"/>
        </w:rPr>
      </w:pPr>
      <w:r>
        <w:rPr>
          <w:szCs w:val="24"/>
          <w:lang w:val="pl-PL" w:eastAsia="en-US"/>
        </w:rPr>
        <w:br w:type="page"/>
      </w:r>
    </w:p>
    <w:p w14:paraId="2B94B628" w14:textId="47D16EEE" w:rsidR="00975AEA" w:rsidRPr="00975AEA" w:rsidRDefault="00975AEA" w:rsidP="00975AEA">
      <w:pPr>
        <w:spacing w:before="120" w:after="120" w:line="360" w:lineRule="auto"/>
        <w:jc w:val="center"/>
        <w:rPr>
          <w:szCs w:val="24"/>
          <w:lang w:val="pl-PL" w:eastAsia="en-US"/>
        </w:rPr>
      </w:pPr>
      <w:r w:rsidRPr="00975AEA">
        <w:rPr>
          <w:szCs w:val="24"/>
          <w:lang w:val="pl-PL" w:eastAsia="en-US"/>
        </w:rPr>
        <w:lastRenderedPageBreak/>
        <w:t>Článek 12</w:t>
      </w:r>
      <w:r w:rsidRPr="00975AEA">
        <w:rPr>
          <w:szCs w:val="24"/>
          <w:lang w:val="pl-PL" w:eastAsia="en-US"/>
        </w:rPr>
        <w:br/>
        <w:t>Vymáhání nesporných pohledávek</w:t>
      </w:r>
    </w:p>
    <w:p w14:paraId="031CD9D4"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1.</w:t>
      </w:r>
      <w:r w:rsidRPr="00975AEA">
        <w:rPr>
          <w:szCs w:val="24"/>
          <w:lang w:val="pl-PL" w:eastAsia="en-US"/>
        </w:rPr>
        <w:tab/>
        <w:t xml:space="preserve">Věřitelé získají exekuční titul, též ve zrychleném řízení a bez ohledu na výši dluhu, ve lhůtě </w:t>
      </w:r>
      <w:r w:rsidRPr="00975AEA">
        <w:rPr>
          <w:strike/>
          <w:szCs w:val="24"/>
          <w:lang w:val="pl-PL" w:eastAsia="en-US"/>
        </w:rPr>
        <w:t>90</w:t>
      </w:r>
      <w:r w:rsidRPr="00975AEA">
        <w:rPr>
          <w:b/>
          <w:i/>
          <w:szCs w:val="24"/>
          <w:lang w:val="pl-PL" w:eastAsia="en-US"/>
        </w:rPr>
        <w:t>60</w:t>
      </w:r>
      <w:r w:rsidRPr="00975AEA">
        <w:rPr>
          <w:szCs w:val="24"/>
          <w:lang w:val="pl-PL" w:eastAsia="en-US"/>
        </w:rPr>
        <w:t xml:space="preserve"> kalendářních dnů od podání žaloby nebo podání návrhu soudu nebo jinému příslušnému orgánu, a to za předpokladu, že dluh a řízení nejsou sporné.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61]</w:t>
      </w:r>
    </w:p>
    <w:p w14:paraId="04DD3D76"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2.</w:t>
      </w:r>
      <w:r w:rsidRPr="00975AEA">
        <w:rPr>
          <w:szCs w:val="24"/>
          <w:lang w:val="pl-PL" w:eastAsia="en-US"/>
        </w:rPr>
        <w:tab/>
        <w:t>Při výpočtu lhůty uvedené v odstavci 1 se nebere v úvahu následující lhůta:</w:t>
      </w:r>
    </w:p>
    <w:p w14:paraId="368B8820"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a</w:t>
      </w:r>
      <w:proofErr w:type="gramStart"/>
      <w:r w:rsidRPr="00975AEA">
        <w:rPr>
          <w:szCs w:val="24"/>
          <w:lang w:val="pl-PL" w:eastAsia="en-US"/>
        </w:rPr>
        <w:t>)</w:t>
      </w:r>
      <w:r w:rsidRPr="00975AEA">
        <w:rPr>
          <w:szCs w:val="24"/>
          <w:lang w:val="pl-PL" w:eastAsia="en-US"/>
        </w:rPr>
        <w:tab/>
        <w:t>lh</w:t>
      </w:r>
      <w:proofErr w:type="gramEnd"/>
      <w:r w:rsidRPr="00975AEA">
        <w:rPr>
          <w:szCs w:val="24"/>
          <w:lang w:val="pl-PL" w:eastAsia="en-US"/>
        </w:rPr>
        <w:t>ůta pro doručení písemností;</w:t>
      </w:r>
    </w:p>
    <w:p w14:paraId="21F1FD33"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b</w:t>
      </w:r>
      <w:proofErr w:type="gramStart"/>
      <w:r w:rsidRPr="00975AEA">
        <w:rPr>
          <w:szCs w:val="24"/>
          <w:lang w:val="pl-PL" w:eastAsia="en-US"/>
        </w:rPr>
        <w:t>)</w:t>
      </w:r>
      <w:r w:rsidRPr="00975AEA">
        <w:rPr>
          <w:szCs w:val="24"/>
          <w:lang w:val="pl-PL" w:eastAsia="en-US"/>
        </w:rPr>
        <w:tab/>
        <w:t>p</w:t>
      </w:r>
      <w:proofErr w:type="gramEnd"/>
      <w:r w:rsidRPr="00975AEA">
        <w:rPr>
          <w:szCs w:val="24"/>
          <w:lang w:val="pl-PL" w:eastAsia="en-US"/>
        </w:rPr>
        <w:t>řípadná opoždění způsobená věřitelem.</w:t>
      </w:r>
    </w:p>
    <w:p w14:paraId="5B8B3FF4"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3.</w:t>
      </w:r>
      <w:r w:rsidRPr="00975AEA">
        <w:rPr>
          <w:szCs w:val="24"/>
          <w:lang w:val="pl-PL" w:eastAsia="en-US"/>
        </w:rPr>
        <w:tab/>
        <w:t>Tímto článkem nejsou dotčena ustanovení nařízení (ES) č. 1896/2006</w:t>
      </w:r>
      <w:r w:rsidRPr="00975AEA">
        <w:rPr>
          <w:b/>
          <w:i/>
          <w:szCs w:val="24"/>
          <w:lang w:val="pl-PL" w:eastAsia="en-US"/>
        </w:rPr>
        <w:t xml:space="preserve"> </w:t>
      </w:r>
      <w:proofErr w:type="gramStart"/>
      <w:r w:rsidRPr="00975AEA">
        <w:rPr>
          <w:b/>
          <w:i/>
          <w:szCs w:val="24"/>
          <w:lang w:val="pl-PL" w:eastAsia="en-US"/>
        </w:rPr>
        <w:t>a</w:t>
      </w:r>
      <w:proofErr w:type="gramEnd"/>
      <w:r w:rsidRPr="00975AEA">
        <w:rPr>
          <w:b/>
          <w:i/>
          <w:szCs w:val="24"/>
          <w:lang w:val="pl-PL" w:eastAsia="en-US"/>
        </w:rPr>
        <w:t xml:space="preserve"> nařízení (ES) č</w:t>
      </w:r>
      <w:r w:rsidRPr="00975AEA">
        <w:rPr>
          <w:szCs w:val="24"/>
          <w:lang w:val="pl-PL" w:eastAsia="en-US"/>
        </w:rPr>
        <w:t>.</w:t>
      </w:r>
      <w:r w:rsidRPr="00975AEA">
        <w:rPr>
          <w:b/>
          <w:i/>
          <w:szCs w:val="24"/>
          <w:lang w:val="pl-PL" w:eastAsia="en-US"/>
        </w:rPr>
        <w:t xml:space="preserve"> 861/2007.</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62]</w:t>
      </w:r>
    </w:p>
    <w:p w14:paraId="3E56038F" w14:textId="77777777" w:rsidR="007A6E3F" w:rsidRDefault="007A6E3F">
      <w:pPr>
        <w:widowControl/>
        <w:rPr>
          <w:szCs w:val="24"/>
          <w:lang w:val="pl-PL" w:eastAsia="en-US"/>
        </w:rPr>
      </w:pPr>
      <w:r>
        <w:rPr>
          <w:szCs w:val="24"/>
          <w:lang w:val="pl-PL" w:eastAsia="en-US"/>
        </w:rPr>
        <w:br w:type="page"/>
      </w:r>
    </w:p>
    <w:p w14:paraId="082156D9" w14:textId="4517D513" w:rsidR="00975AEA" w:rsidRPr="00975AEA" w:rsidRDefault="00975AEA" w:rsidP="00975AEA">
      <w:pPr>
        <w:spacing w:before="120" w:after="120" w:line="360" w:lineRule="auto"/>
        <w:jc w:val="center"/>
        <w:rPr>
          <w:szCs w:val="24"/>
          <w:lang w:val="pl-PL" w:eastAsia="en-US"/>
        </w:rPr>
      </w:pPr>
      <w:r w:rsidRPr="00975AEA">
        <w:rPr>
          <w:szCs w:val="24"/>
          <w:lang w:val="pl-PL" w:eastAsia="en-US"/>
        </w:rPr>
        <w:lastRenderedPageBreak/>
        <w:t>Článek 13</w:t>
      </w:r>
      <w:r w:rsidRPr="00975AEA">
        <w:rPr>
          <w:szCs w:val="24"/>
          <w:lang w:val="pl-PL" w:eastAsia="en-US"/>
        </w:rPr>
        <w:br/>
        <w:t>Donucovací orgány</w:t>
      </w:r>
    </w:p>
    <w:p w14:paraId="020D8932"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1.</w:t>
      </w:r>
      <w:r w:rsidRPr="00975AEA">
        <w:rPr>
          <w:szCs w:val="24"/>
          <w:lang w:val="pl-PL" w:eastAsia="en-US"/>
        </w:rPr>
        <w:tab/>
        <w:t>Každý členský stát určí jeden nebo více orgánů odpovědných za prosazování tohoto nařízení (dále jen „donucovací orgán“)</w:t>
      </w:r>
      <w:r w:rsidRPr="00975AEA">
        <w:rPr>
          <w:b/>
          <w:i/>
          <w:szCs w:val="24"/>
          <w:lang w:val="pl-PL" w:eastAsia="en-US"/>
        </w:rPr>
        <w:t xml:space="preserve"> a oznámí je bez zbytečných prodlev Komisi</w:t>
      </w:r>
      <w:r w:rsidRPr="00975AEA">
        <w:rPr>
          <w:szCs w:val="24"/>
          <w:lang w:val="pl-PL" w:eastAsia="en-US"/>
        </w:rPr>
        <w:t>.</w:t>
      </w:r>
      <w:r w:rsidRPr="00975AEA">
        <w:rPr>
          <w:b/>
          <w:i/>
          <w:szCs w:val="24"/>
          <w:lang w:val="pl-PL" w:eastAsia="en-US"/>
        </w:rPr>
        <w:t xml:space="preserve"> Členské státy poskytnou orgánům odpovídající lidské, technické a finanční zdroje, aby mohly účinně plnit své úkoly a účinně uplatňovat své pravomoci.</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63]</w:t>
      </w:r>
    </w:p>
    <w:p w14:paraId="5C54E5C8"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1a.</w:t>
      </w:r>
      <w:r w:rsidRPr="00975AEA">
        <w:rPr>
          <w:szCs w:val="24"/>
          <w:lang w:val="pl-PL" w:eastAsia="en-US"/>
        </w:rPr>
        <w:tab/>
      </w:r>
      <w:r w:rsidRPr="00975AEA">
        <w:rPr>
          <w:b/>
          <w:i/>
          <w:szCs w:val="24"/>
          <w:lang w:val="pl-PL" w:eastAsia="en-US"/>
        </w:rPr>
        <w:t>Donucovací orgány jsou nezávislé na ostatních orgánech veřejné moci, včetně orgánů zapojených do zadávání veřejných zakázek.</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64]</w:t>
      </w:r>
    </w:p>
    <w:p w14:paraId="4000005A"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2.</w:t>
      </w:r>
      <w:r w:rsidRPr="00975AEA">
        <w:rPr>
          <w:szCs w:val="24"/>
          <w:lang w:val="pl-PL" w:eastAsia="en-US"/>
        </w:rPr>
        <w:tab/>
        <w:t>V případě potřeby přijmou donucovací orgány</w:t>
      </w:r>
      <w:r w:rsidRPr="00975AEA">
        <w:rPr>
          <w:b/>
          <w:i/>
          <w:szCs w:val="24"/>
          <w:lang w:val="pl-PL" w:eastAsia="en-US"/>
        </w:rPr>
        <w:t xml:space="preserve"> přiměřená</w:t>
      </w:r>
      <w:r w:rsidRPr="00975AEA">
        <w:rPr>
          <w:szCs w:val="24"/>
          <w:lang w:val="pl-PL" w:eastAsia="en-US"/>
        </w:rPr>
        <w:t xml:space="preserve"> opatření nezbytná k zajištění dodržování lhůt pro platby.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65]</w:t>
      </w:r>
    </w:p>
    <w:p w14:paraId="5B1A4D3E"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3.</w:t>
      </w:r>
      <w:r w:rsidRPr="00975AEA">
        <w:rPr>
          <w:szCs w:val="24"/>
          <w:lang w:val="pl-PL" w:eastAsia="en-US"/>
        </w:rPr>
        <w:tab/>
        <w:t>Donucovací orgány účinně spolupracují mezi sebou navzájem a s Komisí a poskytují si vzájemnou pomoc při šetřeních, jež mají přeshraniční rozměr.</w:t>
      </w:r>
      <w:r w:rsidRPr="00975AEA">
        <w:rPr>
          <w:b/>
          <w:i/>
          <w:szCs w:val="24"/>
          <w:lang w:val="pl-PL" w:eastAsia="en-US"/>
        </w:rPr>
        <w:t xml:space="preserve"> Komise usnadňuje účinnou spolupráci donucovacích orgánů.</w:t>
      </w:r>
      <w:r w:rsidRPr="00975AEA">
        <w:rPr>
          <w:szCs w:val="24"/>
          <w:lang w:val="pl-PL" w:eastAsia="en-US"/>
        </w:rPr>
        <w:t xml:space="preserve">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66]</w:t>
      </w:r>
    </w:p>
    <w:p w14:paraId="3955FAAC" w14:textId="77777777" w:rsidR="007A6E3F" w:rsidRDefault="007A6E3F">
      <w:pPr>
        <w:widowControl/>
        <w:rPr>
          <w:b/>
          <w:i/>
          <w:szCs w:val="24"/>
          <w:lang w:val="pl-PL" w:eastAsia="en-US"/>
        </w:rPr>
      </w:pPr>
      <w:r>
        <w:rPr>
          <w:b/>
          <w:i/>
          <w:szCs w:val="24"/>
          <w:lang w:val="pl-PL" w:eastAsia="en-US"/>
        </w:rPr>
        <w:br w:type="page"/>
      </w:r>
    </w:p>
    <w:p w14:paraId="1B12277B" w14:textId="04D34DA2"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lastRenderedPageBreak/>
        <w:t>3a.</w:t>
      </w:r>
      <w:r w:rsidRPr="00975AEA">
        <w:rPr>
          <w:szCs w:val="24"/>
          <w:lang w:val="pl-PL" w:eastAsia="en-US"/>
        </w:rPr>
        <w:tab/>
      </w:r>
      <w:r w:rsidRPr="00975AEA">
        <w:rPr>
          <w:b/>
          <w:i/>
          <w:szCs w:val="24"/>
          <w:lang w:val="pl-PL" w:eastAsia="en-US"/>
        </w:rPr>
        <w:t>Donucovací orgány zveřejní souhrnné informace o počtu stížností podaných proti podnikům a orgánům veřejné moci z důvodu porušení článku 3 tohoto nařízení.</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67]</w:t>
      </w:r>
    </w:p>
    <w:p w14:paraId="22815900"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4.</w:t>
      </w:r>
      <w:r w:rsidRPr="00975AEA">
        <w:rPr>
          <w:szCs w:val="24"/>
          <w:lang w:val="pl-PL" w:eastAsia="en-US"/>
        </w:rPr>
        <w:tab/>
        <w:t>Donucovací orgány koordinují svou činnost s ostatními orgány odpovědnými za prosazování jiných právních předpisů Unie nebo vnitrostátních právních předpisů, a to i prostřednictvím povinnosti výměny informací.</w:t>
      </w:r>
    </w:p>
    <w:p w14:paraId="57401B22"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5.</w:t>
      </w:r>
      <w:r w:rsidRPr="00975AEA">
        <w:rPr>
          <w:szCs w:val="24"/>
          <w:lang w:val="pl-PL" w:eastAsia="en-US"/>
        </w:rPr>
        <w:tab/>
        <w:t>Donucovací orgány</w:t>
      </w:r>
      <w:r w:rsidRPr="00975AEA">
        <w:rPr>
          <w:b/>
          <w:i/>
          <w:szCs w:val="24"/>
          <w:lang w:val="pl-PL" w:eastAsia="en-US"/>
        </w:rPr>
        <w:t xml:space="preserve"> případně</w:t>
      </w:r>
      <w:r w:rsidRPr="00975AEA">
        <w:rPr>
          <w:szCs w:val="24"/>
          <w:lang w:val="pl-PL" w:eastAsia="en-US"/>
        </w:rPr>
        <w:t xml:space="preserve"> předávají obdržené stížnosti týkající se opožděných plateb v zemědělském a potravinářském odvětví příslušným donucovacím orgánům podle směrnice (EU) 2019/633.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68]</w:t>
      </w:r>
    </w:p>
    <w:p w14:paraId="515DC1CA"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5a.</w:t>
      </w:r>
      <w:r w:rsidRPr="00975AEA">
        <w:rPr>
          <w:szCs w:val="24"/>
          <w:lang w:val="pl-PL" w:eastAsia="en-US"/>
        </w:rPr>
        <w:tab/>
      </w:r>
      <w:r w:rsidRPr="00975AEA">
        <w:rPr>
          <w:b/>
          <w:i/>
          <w:szCs w:val="24"/>
          <w:lang w:val="pl-PL" w:eastAsia="en-US"/>
        </w:rPr>
        <w:t>Tímto článkem nejsou dotčena ustanovení nařízení (ES) 805/2004, (ES) 1896/2006, (ES) 861/2007 a (EU) 1215/2012.</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69]</w:t>
      </w:r>
    </w:p>
    <w:p w14:paraId="3596271D" w14:textId="77777777" w:rsidR="007A6E3F" w:rsidRDefault="007A6E3F">
      <w:pPr>
        <w:widowControl/>
        <w:rPr>
          <w:szCs w:val="24"/>
          <w:lang w:val="pl-PL" w:eastAsia="en-US"/>
        </w:rPr>
      </w:pPr>
      <w:r>
        <w:rPr>
          <w:szCs w:val="24"/>
          <w:lang w:val="pl-PL" w:eastAsia="en-US"/>
        </w:rPr>
        <w:br w:type="page"/>
      </w:r>
    </w:p>
    <w:p w14:paraId="14E04571" w14:textId="327E6284" w:rsidR="00975AEA" w:rsidRPr="00975AEA" w:rsidRDefault="00975AEA" w:rsidP="00975AEA">
      <w:pPr>
        <w:spacing w:before="120" w:after="120" w:line="360" w:lineRule="auto"/>
        <w:jc w:val="center"/>
        <w:rPr>
          <w:szCs w:val="24"/>
          <w:lang w:val="pl-PL" w:eastAsia="en-US"/>
        </w:rPr>
      </w:pPr>
      <w:r w:rsidRPr="00975AEA">
        <w:rPr>
          <w:szCs w:val="24"/>
          <w:lang w:val="pl-PL" w:eastAsia="en-US"/>
        </w:rPr>
        <w:lastRenderedPageBreak/>
        <w:t>Článek 14</w:t>
      </w:r>
      <w:r w:rsidRPr="00975AEA">
        <w:rPr>
          <w:szCs w:val="24"/>
          <w:lang w:val="pl-PL" w:eastAsia="en-US"/>
        </w:rPr>
        <w:br/>
        <w:t>Pravomoci donucovacích orgánů</w:t>
      </w:r>
    </w:p>
    <w:p w14:paraId="7AD4B878"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1.</w:t>
      </w:r>
      <w:r w:rsidRPr="00975AEA">
        <w:rPr>
          <w:szCs w:val="24"/>
          <w:lang w:val="pl-PL" w:eastAsia="en-US"/>
        </w:rPr>
        <w:tab/>
        <w:t>Donucovací orgány mají k</w:t>
      </w:r>
      <w:r w:rsidRPr="00975AEA">
        <w:rPr>
          <w:b/>
          <w:i/>
          <w:szCs w:val="24"/>
          <w:lang w:val="pl-PL" w:eastAsia="en-US"/>
        </w:rPr>
        <w:t xml:space="preserve"> účinnému</w:t>
      </w:r>
      <w:r w:rsidRPr="00975AEA">
        <w:rPr>
          <w:szCs w:val="24"/>
          <w:lang w:val="pl-PL" w:eastAsia="en-US"/>
        </w:rPr>
        <w:t xml:space="preserve"> plnění svých povinností nezbytné</w:t>
      </w:r>
      <w:r w:rsidRPr="00975AEA">
        <w:rPr>
          <w:b/>
          <w:i/>
          <w:szCs w:val="24"/>
          <w:lang w:val="pl-PL" w:eastAsia="en-US"/>
        </w:rPr>
        <w:t xml:space="preserve"> lidské, finanční a technické</w:t>
      </w:r>
      <w:r w:rsidRPr="00975AEA">
        <w:rPr>
          <w:szCs w:val="24"/>
          <w:lang w:val="pl-PL" w:eastAsia="en-US"/>
        </w:rPr>
        <w:t xml:space="preserve"> zdroje a odborné znalosti, přičemž mají tyto pravomoci: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70]</w:t>
      </w:r>
    </w:p>
    <w:p w14:paraId="4DB5CB2E"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a</w:t>
      </w:r>
      <w:proofErr w:type="gramStart"/>
      <w:r w:rsidRPr="00975AEA">
        <w:rPr>
          <w:szCs w:val="24"/>
          <w:lang w:val="pl-PL" w:eastAsia="en-US"/>
        </w:rPr>
        <w:t>)</w:t>
      </w:r>
      <w:r w:rsidRPr="00975AEA">
        <w:rPr>
          <w:szCs w:val="24"/>
          <w:lang w:val="pl-PL" w:eastAsia="en-US"/>
        </w:rPr>
        <w:tab/>
        <w:t>pravomoc</w:t>
      </w:r>
      <w:proofErr w:type="gramEnd"/>
      <w:r w:rsidRPr="00975AEA">
        <w:rPr>
          <w:szCs w:val="24"/>
          <w:lang w:val="pl-PL" w:eastAsia="en-US"/>
        </w:rPr>
        <w:t xml:space="preserve"> zahájit a provádět šetření z vlastního podnětu nebo na základě stížnosti;</w:t>
      </w:r>
    </w:p>
    <w:p w14:paraId="524079A7"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b</w:t>
      </w:r>
      <w:proofErr w:type="gramStart"/>
      <w:r w:rsidRPr="00975AEA">
        <w:rPr>
          <w:szCs w:val="24"/>
          <w:lang w:val="pl-PL" w:eastAsia="en-US"/>
        </w:rPr>
        <w:t>)</w:t>
      </w:r>
      <w:r w:rsidRPr="00975AEA">
        <w:rPr>
          <w:szCs w:val="24"/>
          <w:lang w:val="pl-PL" w:eastAsia="en-US"/>
        </w:rPr>
        <w:tab/>
        <w:t>pravomoc</w:t>
      </w:r>
      <w:proofErr w:type="gramEnd"/>
      <w:r w:rsidRPr="00975AEA">
        <w:rPr>
          <w:szCs w:val="24"/>
          <w:lang w:val="pl-PL" w:eastAsia="en-US"/>
        </w:rPr>
        <w:t xml:space="preserve"> požadovat od věřitelů a dlužníků, aby poskytli veškeré informace nezbytné k provedení šetření v souvislosti s opožděnými platbami v obchodních transakcích;</w:t>
      </w:r>
    </w:p>
    <w:p w14:paraId="0E87E29F"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c</w:t>
      </w:r>
      <w:proofErr w:type="gramStart"/>
      <w:r w:rsidRPr="00975AEA">
        <w:rPr>
          <w:szCs w:val="24"/>
          <w:lang w:val="pl-PL" w:eastAsia="en-US"/>
        </w:rPr>
        <w:t>)</w:t>
      </w:r>
      <w:r w:rsidRPr="00975AEA">
        <w:rPr>
          <w:szCs w:val="24"/>
          <w:lang w:val="pl-PL" w:eastAsia="en-US"/>
        </w:rPr>
        <w:tab/>
        <w:t>pravomoc</w:t>
      </w:r>
      <w:proofErr w:type="gramEnd"/>
      <w:r w:rsidRPr="00975AEA">
        <w:rPr>
          <w:szCs w:val="24"/>
          <w:lang w:val="pl-PL" w:eastAsia="en-US"/>
        </w:rPr>
        <w:t xml:space="preserve"> provádět bez předchozího ohlášení inspekce na místě v rámci jejich šetření;</w:t>
      </w:r>
    </w:p>
    <w:p w14:paraId="0E0DB745"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d</w:t>
      </w:r>
      <w:proofErr w:type="gramStart"/>
      <w:r w:rsidRPr="00975AEA">
        <w:rPr>
          <w:szCs w:val="24"/>
          <w:lang w:val="pl-PL" w:eastAsia="en-US"/>
        </w:rPr>
        <w:t>)</w:t>
      </w:r>
      <w:r w:rsidRPr="00975AEA">
        <w:rPr>
          <w:szCs w:val="24"/>
          <w:lang w:val="pl-PL" w:eastAsia="en-US"/>
        </w:rPr>
        <w:tab/>
        <w:t>pravomoc</w:t>
      </w:r>
      <w:proofErr w:type="gramEnd"/>
      <w:r w:rsidRPr="00975AEA">
        <w:rPr>
          <w:szCs w:val="24"/>
          <w:lang w:val="pl-PL" w:eastAsia="en-US"/>
        </w:rPr>
        <w:t xml:space="preserve"> přijímat rozhodnutí, která konstatují porušení tohoto nařízení a požadují po dlužníkovi zaplacení úroků z prodlení podle článku 5 nebo požadují po dlužníkovi náhradu škody věřiteli podle článku 8</w:t>
      </w:r>
      <w:r w:rsidRPr="00975AEA">
        <w:rPr>
          <w:b/>
          <w:i/>
          <w:szCs w:val="24"/>
          <w:lang w:val="pl-PL" w:eastAsia="en-US"/>
        </w:rPr>
        <w:t>, případně obojí</w:t>
      </w:r>
      <w:r w:rsidRPr="00975AEA">
        <w:rPr>
          <w:szCs w:val="24"/>
          <w:lang w:val="pl-PL" w:eastAsia="en-US"/>
        </w:rPr>
        <w:t xml:space="preserve">; </w:t>
      </w:r>
      <w:r w:rsidRPr="00975AEA">
        <w:rPr>
          <w:b/>
          <w:szCs w:val="24"/>
          <w:lang w:val="pl-PL" w:eastAsia="en-US"/>
        </w:rPr>
        <w:t xml:space="preserve">[pozm. </w:t>
      </w:r>
      <w:proofErr w:type="gramStart"/>
      <w:r w:rsidRPr="00975AEA">
        <w:rPr>
          <w:b/>
          <w:szCs w:val="24"/>
          <w:lang w:val="pl-PL" w:eastAsia="en-US"/>
        </w:rPr>
        <w:t>n</w:t>
      </w:r>
      <w:proofErr w:type="gramEnd"/>
      <w:r w:rsidRPr="00975AEA">
        <w:rPr>
          <w:b/>
          <w:szCs w:val="24"/>
          <w:lang w:val="pl-PL" w:eastAsia="en-US"/>
        </w:rPr>
        <w:t>ávrh 71]</w:t>
      </w:r>
    </w:p>
    <w:p w14:paraId="02793471" w14:textId="77777777" w:rsidR="007A6E3F" w:rsidRDefault="007A6E3F">
      <w:pPr>
        <w:widowControl/>
        <w:rPr>
          <w:szCs w:val="24"/>
          <w:lang w:val="pl-PL" w:eastAsia="en-US"/>
        </w:rPr>
      </w:pPr>
      <w:r>
        <w:rPr>
          <w:szCs w:val="24"/>
          <w:lang w:val="pl-PL" w:eastAsia="en-US"/>
        </w:rPr>
        <w:br w:type="page"/>
      </w:r>
    </w:p>
    <w:p w14:paraId="3F3C8CD0" w14:textId="5C67501C"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lastRenderedPageBreak/>
        <w:t>e</w:t>
      </w:r>
      <w:proofErr w:type="gramStart"/>
      <w:r w:rsidRPr="00975AEA">
        <w:rPr>
          <w:szCs w:val="24"/>
          <w:lang w:val="pl-PL" w:eastAsia="en-US"/>
        </w:rPr>
        <w:t>)</w:t>
      </w:r>
      <w:r w:rsidRPr="00975AEA">
        <w:rPr>
          <w:szCs w:val="24"/>
          <w:lang w:val="pl-PL" w:eastAsia="en-US"/>
        </w:rPr>
        <w:tab/>
        <w:t>pravomoc</w:t>
      </w:r>
      <w:proofErr w:type="gramEnd"/>
      <w:r w:rsidRPr="00975AEA">
        <w:rPr>
          <w:szCs w:val="24"/>
          <w:lang w:val="pl-PL" w:eastAsia="en-US"/>
        </w:rPr>
        <w:t xml:space="preserve"> uložit nebo zahájit řízení o uložení pokut a jiných sankcí a předběžných opatření subjektům odpovědným za protiprávní jednání;</w:t>
      </w:r>
    </w:p>
    <w:p w14:paraId="10F2CAA0"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f</w:t>
      </w:r>
      <w:proofErr w:type="gramStart"/>
      <w:r w:rsidRPr="00975AEA">
        <w:rPr>
          <w:szCs w:val="24"/>
          <w:lang w:val="pl-PL" w:eastAsia="en-US"/>
        </w:rPr>
        <w:t>)</w:t>
      </w:r>
      <w:r w:rsidRPr="00975AEA">
        <w:rPr>
          <w:szCs w:val="24"/>
          <w:lang w:val="pl-PL" w:eastAsia="en-US"/>
        </w:rPr>
        <w:tab/>
        <w:t>pravomoc</w:t>
      </w:r>
      <w:proofErr w:type="gramEnd"/>
      <w:r w:rsidRPr="00975AEA">
        <w:rPr>
          <w:szCs w:val="24"/>
          <w:lang w:val="pl-PL" w:eastAsia="en-US"/>
        </w:rPr>
        <w:t xml:space="preserve"> požadovat, aby dlužník ukončil protiprávní jednání;</w:t>
      </w:r>
    </w:p>
    <w:p w14:paraId="4D542568" w14:textId="77777777" w:rsidR="00975AEA" w:rsidRPr="00975AEA" w:rsidRDefault="00975AEA" w:rsidP="00975AEA">
      <w:pPr>
        <w:spacing w:before="120" w:after="120" w:line="360" w:lineRule="auto"/>
        <w:ind w:left="1416" w:hanging="566"/>
        <w:rPr>
          <w:szCs w:val="24"/>
          <w:lang w:val="pl-PL" w:eastAsia="en-US"/>
        </w:rPr>
      </w:pPr>
      <w:r w:rsidRPr="00975AEA">
        <w:rPr>
          <w:szCs w:val="24"/>
          <w:lang w:val="pl-PL" w:eastAsia="en-US"/>
        </w:rPr>
        <w:t>g</w:t>
      </w:r>
      <w:proofErr w:type="gramStart"/>
      <w:r w:rsidRPr="00975AEA">
        <w:rPr>
          <w:szCs w:val="24"/>
          <w:lang w:val="pl-PL" w:eastAsia="en-US"/>
        </w:rPr>
        <w:t>)</w:t>
      </w:r>
      <w:r w:rsidRPr="00975AEA">
        <w:rPr>
          <w:szCs w:val="24"/>
          <w:lang w:val="pl-PL" w:eastAsia="en-US"/>
        </w:rPr>
        <w:tab/>
        <w:t>pravomoc</w:t>
      </w:r>
      <w:proofErr w:type="gramEnd"/>
      <w:r w:rsidRPr="00975AEA">
        <w:rPr>
          <w:szCs w:val="24"/>
          <w:lang w:val="pl-PL" w:eastAsia="en-US"/>
        </w:rPr>
        <w:t xml:space="preserve"> zveřejňovat svá rozhodnutí uvedená v písmenech d), e) a f).</w:t>
      </w:r>
    </w:p>
    <w:p w14:paraId="302BD2FC" w14:textId="77777777" w:rsidR="00975AEA" w:rsidRPr="00975AEA" w:rsidRDefault="00975AEA" w:rsidP="00975AEA">
      <w:pPr>
        <w:spacing w:before="120" w:after="120" w:line="360" w:lineRule="auto"/>
        <w:ind w:left="850"/>
        <w:rPr>
          <w:szCs w:val="24"/>
          <w:lang w:val="pl-PL" w:eastAsia="en-US"/>
        </w:rPr>
      </w:pPr>
      <w:r w:rsidRPr="00975AEA">
        <w:rPr>
          <w:b/>
          <w:i/>
          <w:szCs w:val="24"/>
          <w:lang w:val="pl-PL" w:eastAsia="en-US"/>
        </w:rPr>
        <w:t>Komise posoudí, jak donucovací orgány plní všechny úkoly, které jim byly svěřeny podle tohoto nařízení.</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72]</w:t>
      </w:r>
    </w:p>
    <w:p w14:paraId="1C49DCF9"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2.</w:t>
      </w:r>
      <w:r w:rsidRPr="00975AEA">
        <w:rPr>
          <w:szCs w:val="24"/>
          <w:lang w:val="pl-PL" w:eastAsia="en-US"/>
        </w:rPr>
        <w:tab/>
        <w:t>Členské státy stanoví sankce za porušení tohoto nařízení a přijmou veškerá opatření nezbytná k zajištění jejich uplatňování. Stanovené sankce musí být účinné, přiměřené a odrazující.</w:t>
      </w:r>
    </w:p>
    <w:p w14:paraId="58AF049D"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3.</w:t>
      </w:r>
      <w:r w:rsidRPr="00975AEA">
        <w:rPr>
          <w:szCs w:val="24"/>
          <w:lang w:val="pl-PL" w:eastAsia="en-US"/>
        </w:rPr>
        <w:tab/>
        <w:t>Členské státy oznámí [</w:t>
      </w:r>
      <w:r w:rsidRPr="00975AEA">
        <w:rPr>
          <w:strike/>
          <w:szCs w:val="24"/>
          <w:lang w:val="pl-PL" w:eastAsia="en-US"/>
        </w:rPr>
        <w:t xml:space="preserve">do … / </w:t>
      </w:r>
      <w:r w:rsidRPr="00975AEA">
        <w:rPr>
          <w:szCs w:val="24"/>
          <w:lang w:val="pl-PL" w:eastAsia="en-US"/>
        </w:rPr>
        <w:t>bez</w:t>
      </w:r>
      <w:r w:rsidRPr="00975AEA">
        <w:rPr>
          <w:b/>
          <w:i/>
          <w:szCs w:val="24"/>
          <w:lang w:val="pl-PL" w:eastAsia="en-US"/>
        </w:rPr>
        <w:t xml:space="preserve"> zbytečného</w:t>
      </w:r>
      <w:r w:rsidRPr="00975AEA">
        <w:rPr>
          <w:szCs w:val="24"/>
          <w:lang w:val="pl-PL" w:eastAsia="en-US"/>
        </w:rPr>
        <w:t xml:space="preserve"> prodlení</w:t>
      </w:r>
      <w:r w:rsidRPr="00975AEA">
        <w:rPr>
          <w:b/>
          <w:i/>
          <w:szCs w:val="24"/>
          <w:lang w:val="pl-PL" w:eastAsia="en-US"/>
        </w:rPr>
        <w:t xml:space="preserve"> a v každém případě nejpozději do 12 měsíců od vstupu tohoto nařízení v platnost</w:t>
      </w:r>
      <w:r w:rsidRPr="00975AEA">
        <w:rPr>
          <w:szCs w:val="24"/>
          <w:lang w:val="pl-PL" w:eastAsia="en-US"/>
        </w:rPr>
        <w:t xml:space="preserve">] uvedená pravidla a uvedená opatření Komisi a oznámí jí bez prodlení veškeré jejich pozdější změny.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73]</w:t>
      </w:r>
    </w:p>
    <w:p w14:paraId="13819A97" w14:textId="77777777" w:rsidR="007A6E3F" w:rsidRDefault="007A6E3F">
      <w:pPr>
        <w:widowControl/>
        <w:rPr>
          <w:szCs w:val="24"/>
          <w:lang w:val="pl-PL" w:eastAsia="en-US"/>
        </w:rPr>
      </w:pPr>
      <w:r>
        <w:rPr>
          <w:szCs w:val="24"/>
          <w:lang w:val="pl-PL" w:eastAsia="en-US"/>
        </w:rPr>
        <w:br w:type="page"/>
      </w:r>
    </w:p>
    <w:p w14:paraId="4D50D1CD" w14:textId="7EDD8699" w:rsidR="00975AEA" w:rsidRPr="00975AEA" w:rsidRDefault="00975AEA" w:rsidP="00975AEA">
      <w:pPr>
        <w:spacing w:before="120" w:after="120" w:line="360" w:lineRule="auto"/>
        <w:jc w:val="center"/>
        <w:rPr>
          <w:szCs w:val="24"/>
          <w:lang w:val="pl-PL" w:eastAsia="en-US"/>
        </w:rPr>
      </w:pPr>
      <w:r w:rsidRPr="00975AEA">
        <w:rPr>
          <w:szCs w:val="24"/>
          <w:lang w:val="pl-PL" w:eastAsia="en-US"/>
        </w:rPr>
        <w:lastRenderedPageBreak/>
        <w:t>Článek 15</w:t>
      </w:r>
      <w:r w:rsidRPr="00975AEA">
        <w:rPr>
          <w:szCs w:val="24"/>
          <w:lang w:val="pl-PL" w:eastAsia="en-US"/>
        </w:rPr>
        <w:br/>
        <w:t>Stížnosti a důvěrnost</w:t>
      </w:r>
    </w:p>
    <w:p w14:paraId="308D8C5A"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1.</w:t>
      </w:r>
      <w:r w:rsidRPr="00975AEA">
        <w:rPr>
          <w:szCs w:val="24"/>
          <w:lang w:val="pl-PL" w:eastAsia="en-US"/>
        </w:rPr>
        <w:tab/>
        <w:t>Věřitelé mohou podat stížnost buď donucovacímu orgánu členského státu, v němž jsou usazeni, nebo donucovacímu orgánu členských států, v nichž je usazen dlužník. Donucovací orgán, jemuž byla stížnost podána, má pravomoc vymáhat toto nařízení.</w:t>
      </w:r>
    </w:p>
    <w:p w14:paraId="414E1B3B"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2.</w:t>
      </w:r>
      <w:r w:rsidRPr="00975AEA">
        <w:rPr>
          <w:szCs w:val="24"/>
          <w:lang w:val="pl-PL" w:eastAsia="en-US"/>
        </w:rPr>
        <w:tab/>
        <w:t>Organizace oficiálně uznané jako organizace zastupující věřitele nebo organizace s oprávněným zájmem na zastupování podniků mají právo podat stížnost donucovacím orgánům uvedeným v článku 13 na žádost jednoho nebo více svých členů nebo případně na žádost jednoho nebo více členů svých členských organizací, pokud se tito členové domnívají, že byli postiženi porušením tohoto nařízení.</w:t>
      </w:r>
    </w:p>
    <w:p w14:paraId="6C778BA9"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3.</w:t>
      </w:r>
      <w:r w:rsidRPr="00975AEA">
        <w:rPr>
          <w:szCs w:val="24"/>
          <w:lang w:val="pl-PL" w:eastAsia="en-US"/>
        </w:rPr>
        <w:tab/>
      </w:r>
      <w:r w:rsidRPr="00975AEA">
        <w:rPr>
          <w:strike/>
          <w:szCs w:val="24"/>
          <w:lang w:val="pl-PL" w:eastAsia="en-US"/>
        </w:rPr>
        <w:t xml:space="preserve">Pokud o to stěžovatel požádá, přijme </w:t>
      </w:r>
      <w:r w:rsidRPr="00975AEA">
        <w:rPr>
          <w:szCs w:val="24"/>
          <w:lang w:val="pl-PL" w:eastAsia="en-US"/>
        </w:rPr>
        <w:t>Donucovací orgán</w:t>
      </w:r>
      <w:r w:rsidRPr="00975AEA">
        <w:rPr>
          <w:b/>
          <w:i/>
          <w:szCs w:val="24"/>
          <w:lang w:val="pl-PL" w:eastAsia="en-US"/>
        </w:rPr>
        <w:t xml:space="preserve"> přijme</w:t>
      </w:r>
      <w:r w:rsidRPr="00975AEA">
        <w:rPr>
          <w:szCs w:val="24"/>
          <w:lang w:val="pl-PL" w:eastAsia="en-US"/>
        </w:rPr>
        <w:t xml:space="preserve"> nezbytná opatření k náležité ochraně totožnosti stěžovatele. Stěžovatel </w:t>
      </w:r>
      <w:r w:rsidRPr="00975AEA">
        <w:rPr>
          <w:strike/>
          <w:szCs w:val="24"/>
          <w:lang w:val="pl-PL" w:eastAsia="en-US"/>
        </w:rPr>
        <w:t>označí</w:t>
      </w:r>
      <w:r w:rsidRPr="00975AEA">
        <w:rPr>
          <w:b/>
          <w:i/>
          <w:szCs w:val="24"/>
          <w:lang w:val="pl-PL" w:eastAsia="en-US"/>
        </w:rPr>
        <w:t>může k donucovacímu orgánu podat stížnost anonymně nebo označit</w:t>
      </w:r>
      <w:r w:rsidRPr="00975AEA">
        <w:rPr>
          <w:szCs w:val="24"/>
          <w:lang w:val="pl-PL" w:eastAsia="en-US"/>
        </w:rPr>
        <w:t xml:space="preserve"> veškeré informace, u nichž žádá o zachování důvěrnosti.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74]</w:t>
      </w:r>
    </w:p>
    <w:p w14:paraId="1D9E1CBD" w14:textId="77777777" w:rsidR="007A6E3F" w:rsidRDefault="007A6E3F">
      <w:pPr>
        <w:widowControl/>
        <w:rPr>
          <w:szCs w:val="24"/>
          <w:lang w:val="pl-PL" w:eastAsia="en-US"/>
        </w:rPr>
      </w:pPr>
      <w:r>
        <w:rPr>
          <w:szCs w:val="24"/>
          <w:lang w:val="pl-PL" w:eastAsia="en-US"/>
        </w:rPr>
        <w:br w:type="page"/>
      </w:r>
    </w:p>
    <w:p w14:paraId="4135BB72" w14:textId="6E1458C3"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lastRenderedPageBreak/>
        <w:t>4.</w:t>
      </w:r>
      <w:r w:rsidRPr="00975AEA">
        <w:rPr>
          <w:szCs w:val="24"/>
          <w:lang w:val="pl-PL" w:eastAsia="en-US"/>
        </w:rPr>
        <w:tab/>
        <w:t xml:space="preserve">Donucovací orgán, který obdrží stížnost, </w:t>
      </w:r>
      <w:r w:rsidRPr="00975AEA">
        <w:rPr>
          <w:strike/>
          <w:szCs w:val="24"/>
          <w:lang w:val="pl-PL" w:eastAsia="en-US"/>
        </w:rPr>
        <w:t xml:space="preserve">v přiměřené lhůtě po jejím obdržení </w:t>
      </w:r>
      <w:r w:rsidRPr="00975AEA">
        <w:rPr>
          <w:szCs w:val="24"/>
          <w:lang w:val="pl-PL" w:eastAsia="en-US"/>
        </w:rPr>
        <w:t>informuje stěžovatele</w:t>
      </w:r>
      <w:r w:rsidRPr="00975AEA">
        <w:rPr>
          <w:b/>
          <w:i/>
          <w:szCs w:val="24"/>
          <w:lang w:val="pl-PL" w:eastAsia="en-US"/>
        </w:rPr>
        <w:t xml:space="preserve"> do 30 dnů po jejím obdržení</w:t>
      </w:r>
      <w:r w:rsidRPr="00975AEA">
        <w:rPr>
          <w:szCs w:val="24"/>
          <w:lang w:val="pl-PL" w:eastAsia="en-US"/>
        </w:rPr>
        <w:t xml:space="preserve"> o tom, jaké kroky hodlá v návaznosti na danou stížnost uskutečnit.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75]</w:t>
      </w:r>
    </w:p>
    <w:p w14:paraId="4564D15E"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5.</w:t>
      </w:r>
      <w:r w:rsidRPr="00975AEA">
        <w:rPr>
          <w:szCs w:val="24"/>
          <w:lang w:val="pl-PL" w:eastAsia="en-US"/>
        </w:rPr>
        <w:tab/>
        <w:t xml:space="preserve">V případě, že se donucovací orgán domnívá, že pro uznání stížnosti neexistují dostatečné důvody, sdělí stěžovateli </w:t>
      </w:r>
      <w:r w:rsidRPr="00975AEA">
        <w:rPr>
          <w:strike/>
          <w:szCs w:val="24"/>
          <w:lang w:val="pl-PL" w:eastAsia="en-US"/>
        </w:rPr>
        <w:t>v přiměřené lhůtě</w:t>
      </w:r>
      <w:r w:rsidRPr="00975AEA">
        <w:rPr>
          <w:b/>
          <w:i/>
          <w:szCs w:val="24"/>
          <w:lang w:val="pl-PL" w:eastAsia="en-US"/>
        </w:rPr>
        <w:t>do 30 dnů</w:t>
      </w:r>
      <w:r w:rsidRPr="00975AEA">
        <w:rPr>
          <w:szCs w:val="24"/>
          <w:lang w:val="pl-PL" w:eastAsia="en-US"/>
        </w:rPr>
        <w:t xml:space="preserve"> po obdržení stížnosti důvody svého rozhodnutí.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76]</w:t>
      </w:r>
    </w:p>
    <w:p w14:paraId="47C0CB87"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6.</w:t>
      </w:r>
      <w:r w:rsidRPr="00975AEA">
        <w:rPr>
          <w:szCs w:val="24"/>
          <w:lang w:val="pl-PL" w:eastAsia="en-US"/>
        </w:rPr>
        <w:tab/>
        <w:t xml:space="preserve">V případě, že se donucovací orgán domnívá, že pro uznání stížnosti existují dostatečné důvody, </w:t>
      </w:r>
      <w:r w:rsidRPr="00975AEA">
        <w:rPr>
          <w:strike/>
          <w:szCs w:val="24"/>
          <w:lang w:val="pl-PL" w:eastAsia="en-US"/>
        </w:rPr>
        <w:t xml:space="preserve">v přiměřené lhůtě </w:t>
      </w:r>
      <w:r w:rsidRPr="00975AEA">
        <w:rPr>
          <w:szCs w:val="24"/>
          <w:lang w:val="pl-PL" w:eastAsia="en-US"/>
        </w:rPr>
        <w:t>zahájí, provede a ukončí její šetření</w:t>
      </w:r>
      <w:r w:rsidRPr="00975AEA">
        <w:rPr>
          <w:b/>
          <w:i/>
          <w:szCs w:val="24"/>
          <w:lang w:val="pl-PL" w:eastAsia="en-US"/>
        </w:rPr>
        <w:t xml:space="preserve"> do 90 dnů od jejího přijetí</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77]</w:t>
      </w:r>
    </w:p>
    <w:p w14:paraId="4A4CE5B7"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7.</w:t>
      </w:r>
      <w:r w:rsidRPr="00975AEA">
        <w:rPr>
          <w:szCs w:val="24"/>
          <w:lang w:val="pl-PL" w:eastAsia="en-US"/>
        </w:rPr>
        <w:tab/>
        <w:t>Pokud donucovací orgán zjistí, že dlužník porušil toto nařízení, vyzve dlužníka, aby protiprávní jednání ukončil.</w:t>
      </w:r>
    </w:p>
    <w:p w14:paraId="031577FF"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7a.</w:t>
      </w:r>
      <w:r w:rsidRPr="00975AEA">
        <w:rPr>
          <w:szCs w:val="24"/>
          <w:lang w:val="pl-PL" w:eastAsia="en-US"/>
        </w:rPr>
        <w:tab/>
      </w:r>
      <w:r w:rsidRPr="00975AEA">
        <w:rPr>
          <w:b/>
          <w:i/>
          <w:szCs w:val="24"/>
          <w:lang w:val="pl-PL" w:eastAsia="en-US"/>
        </w:rPr>
        <w:t>Komise zajistí donucovacím orgánům členských států k dispozici standardní formulář EU pro podávání stížností.</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78]</w:t>
      </w:r>
    </w:p>
    <w:p w14:paraId="72E91523" w14:textId="77777777" w:rsidR="007A6E3F" w:rsidRDefault="007A6E3F">
      <w:pPr>
        <w:widowControl/>
        <w:rPr>
          <w:szCs w:val="24"/>
          <w:lang w:val="pl-PL" w:eastAsia="en-US"/>
        </w:rPr>
      </w:pPr>
      <w:r>
        <w:rPr>
          <w:szCs w:val="24"/>
          <w:lang w:val="pl-PL" w:eastAsia="en-US"/>
        </w:rPr>
        <w:br w:type="page"/>
      </w:r>
    </w:p>
    <w:p w14:paraId="69A9354B" w14:textId="55C147B7" w:rsidR="00975AEA" w:rsidRPr="00975AEA" w:rsidRDefault="00975AEA" w:rsidP="00975AEA">
      <w:pPr>
        <w:spacing w:before="120" w:after="120" w:line="360" w:lineRule="auto"/>
        <w:jc w:val="center"/>
        <w:rPr>
          <w:szCs w:val="24"/>
          <w:lang w:val="pl-PL" w:eastAsia="en-US"/>
        </w:rPr>
      </w:pPr>
      <w:r w:rsidRPr="00975AEA">
        <w:rPr>
          <w:szCs w:val="24"/>
          <w:lang w:val="pl-PL" w:eastAsia="en-US"/>
        </w:rPr>
        <w:lastRenderedPageBreak/>
        <w:t>Článek 16</w:t>
      </w:r>
      <w:r w:rsidRPr="00975AEA">
        <w:rPr>
          <w:szCs w:val="24"/>
          <w:lang w:val="pl-PL" w:eastAsia="en-US"/>
        </w:rPr>
        <w:br/>
        <w:t>Alternativní řešení sporů</w:t>
      </w:r>
    </w:p>
    <w:p w14:paraId="1B6E7F47"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1.</w:t>
      </w:r>
      <w:r w:rsidRPr="00975AEA">
        <w:rPr>
          <w:szCs w:val="24"/>
          <w:lang w:val="pl-PL" w:eastAsia="en-US"/>
        </w:rPr>
        <w:tab/>
        <w:t>Aniž je dotčeno právo věřitelů podávat stížnosti podle článku 15 a povinnosti a pravomoci donucovacích orgánů stanovené v článcích 13, 14 a 15, podporují členské státy dobrovolné využívání účinných a nezávislých mechanismů alternativního řešení sporů za účelem urovnávání sporů mezi dlužníky a věřiteli.</w:t>
      </w:r>
      <w:r w:rsidRPr="00975AEA">
        <w:rPr>
          <w:b/>
          <w:i/>
          <w:szCs w:val="24"/>
          <w:lang w:val="pl-PL" w:eastAsia="en-US"/>
        </w:rPr>
        <w:t xml:space="preserve"> Bez ohledu na ustanovení čl. 5 </w:t>
      </w:r>
      <w:proofErr w:type="gramStart"/>
      <w:r w:rsidRPr="00975AEA">
        <w:rPr>
          <w:b/>
          <w:i/>
          <w:szCs w:val="24"/>
          <w:lang w:val="pl-PL" w:eastAsia="en-US"/>
        </w:rPr>
        <w:t>odst</w:t>
      </w:r>
      <w:proofErr w:type="gramEnd"/>
      <w:r w:rsidRPr="00975AEA">
        <w:rPr>
          <w:b/>
          <w:i/>
          <w:szCs w:val="24"/>
          <w:lang w:val="pl-PL" w:eastAsia="en-US"/>
        </w:rPr>
        <w:t xml:space="preserve">. 3, čl. 8 </w:t>
      </w:r>
      <w:proofErr w:type="gramStart"/>
      <w:r w:rsidRPr="00975AEA">
        <w:rPr>
          <w:b/>
          <w:i/>
          <w:szCs w:val="24"/>
          <w:lang w:val="pl-PL" w:eastAsia="en-US"/>
        </w:rPr>
        <w:t>odst</w:t>
      </w:r>
      <w:proofErr w:type="gramEnd"/>
      <w:r w:rsidRPr="00975AEA">
        <w:rPr>
          <w:b/>
          <w:i/>
          <w:szCs w:val="24"/>
          <w:lang w:val="pl-PL" w:eastAsia="en-US"/>
        </w:rPr>
        <w:t xml:space="preserve">. 3 </w:t>
      </w:r>
      <w:proofErr w:type="gramStart"/>
      <w:r w:rsidRPr="00975AEA">
        <w:rPr>
          <w:b/>
          <w:i/>
          <w:szCs w:val="24"/>
          <w:lang w:val="pl-PL" w:eastAsia="en-US"/>
        </w:rPr>
        <w:t>a</w:t>
      </w:r>
      <w:proofErr w:type="gramEnd"/>
      <w:r w:rsidRPr="00975AEA">
        <w:rPr>
          <w:b/>
          <w:i/>
          <w:szCs w:val="24"/>
          <w:lang w:val="pl-PL" w:eastAsia="en-US"/>
        </w:rPr>
        <w:t xml:space="preserve"> čl. 9 </w:t>
      </w:r>
      <w:proofErr w:type="gramStart"/>
      <w:r w:rsidRPr="00975AEA">
        <w:rPr>
          <w:b/>
          <w:i/>
          <w:szCs w:val="24"/>
          <w:lang w:val="pl-PL" w:eastAsia="en-US"/>
        </w:rPr>
        <w:t>odst</w:t>
      </w:r>
      <w:proofErr w:type="gramEnd"/>
      <w:r w:rsidRPr="00975AEA">
        <w:rPr>
          <w:b/>
          <w:i/>
          <w:szCs w:val="24"/>
          <w:lang w:val="pl-PL" w:eastAsia="en-US"/>
        </w:rPr>
        <w:t xml:space="preserve">. 1 </w:t>
      </w:r>
      <w:proofErr w:type="gramStart"/>
      <w:r w:rsidRPr="00975AEA">
        <w:rPr>
          <w:b/>
          <w:i/>
          <w:szCs w:val="24"/>
          <w:lang w:val="pl-PL" w:eastAsia="en-US"/>
        </w:rPr>
        <w:t>p</w:t>
      </w:r>
      <w:proofErr w:type="gramEnd"/>
      <w:r w:rsidRPr="00975AEA">
        <w:rPr>
          <w:b/>
          <w:i/>
          <w:szCs w:val="24"/>
          <w:lang w:val="pl-PL" w:eastAsia="en-US"/>
        </w:rPr>
        <w:t xml:space="preserve">ísm. </w:t>
      </w:r>
      <w:proofErr w:type="gramStart"/>
      <w:r w:rsidRPr="00975AEA">
        <w:rPr>
          <w:b/>
          <w:i/>
          <w:szCs w:val="24"/>
          <w:lang w:val="pl-PL" w:eastAsia="en-US"/>
        </w:rPr>
        <w:t>b</w:t>
      </w:r>
      <w:proofErr w:type="gramEnd"/>
      <w:r w:rsidRPr="00975AEA">
        <w:rPr>
          <w:b/>
          <w:i/>
          <w:szCs w:val="24"/>
          <w:lang w:val="pl-PL" w:eastAsia="en-US"/>
        </w:rPr>
        <w:t>) tohoto nařízení se mohou strany dohody zapojit do jednání s cílem dosáhnout smírného řešení sporných dluhů.</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79]</w:t>
      </w:r>
    </w:p>
    <w:p w14:paraId="79158907"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2.</w:t>
      </w:r>
      <w:r w:rsidRPr="00975AEA">
        <w:rPr>
          <w:szCs w:val="24"/>
          <w:lang w:val="pl-PL" w:eastAsia="en-US"/>
        </w:rPr>
        <w:tab/>
        <w:t>Mechanismy alternativního řešení sporů v případě opožděných plateb motivují strany sporu, aby samy nalezly řešení, a jsou rychlé, účinné a nákladově efektivní, přičemž zachovávají důvěru mezi stranami.</w:t>
      </w:r>
    </w:p>
    <w:p w14:paraId="1ED1C8C2" w14:textId="77777777" w:rsidR="007A6E3F" w:rsidRDefault="007A6E3F">
      <w:pPr>
        <w:widowControl/>
        <w:rPr>
          <w:b/>
          <w:i/>
          <w:szCs w:val="24"/>
          <w:lang w:val="pl-PL" w:eastAsia="en-US"/>
        </w:rPr>
      </w:pPr>
      <w:r>
        <w:rPr>
          <w:b/>
          <w:i/>
          <w:szCs w:val="24"/>
          <w:lang w:val="pl-PL" w:eastAsia="en-US"/>
        </w:rPr>
        <w:br w:type="page"/>
      </w:r>
    </w:p>
    <w:p w14:paraId="4A36C143" w14:textId="72DCE1DD" w:rsidR="00975AEA" w:rsidRPr="00975AEA" w:rsidRDefault="00975AEA" w:rsidP="00975AEA">
      <w:pPr>
        <w:spacing w:before="120" w:after="120" w:line="360" w:lineRule="auto"/>
        <w:jc w:val="center"/>
        <w:rPr>
          <w:szCs w:val="24"/>
          <w:lang w:val="pl-PL" w:eastAsia="en-US"/>
        </w:rPr>
      </w:pPr>
      <w:r w:rsidRPr="00975AEA">
        <w:rPr>
          <w:b/>
          <w:i/>
          <w:szCs w:val="24"/>
          <w:lang w:val="pl-PL" w:eastAsia="en-US"/>
        </w:rPr>
        <w:lastRenderedPageBreak/>
        <w:t>Článek 16a</w:t>
      </w:r>
      <w:r w:rsidRPr="00975AEA">
        <w:rPr>
          <w:szCs w:val="24"/>
          <w:lang w:val="pl-PL" w:eastAsia="en-US"/>
        </w:rPr>
        <w:br/>
      </w:r>
      <w:r w:rsidRPr="00975AEA">
        <w:rPr>
          <w:b/>
          <w:i/>
          <w:szCs w:val="24"/>
          <w:lang w:val="pl-PL" w:eastAsia="en-US"/>
        </w:rPr>
        <w:t>Oznamovací povinnosti</w:t>
      </w:r>
    </w:p>
    <w:p w14:paraId="31A0FA96"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1.</w:t>
      </w:r>
      <w:r w:rsidRPr="00975AEA">
        <w:rPr>
          <w:szCs w:val="24"/>
          <w:lang w:val="pl-PL" w:eastAsia="en-US"/>
        </w:rPr>
        <w:tab/>
      </w:r>
      <w:r w:rsidRPr="00975AEA">
        <w:rPr>
          <w:b/>
          <w:i/>
          <w:szCs w:val="24"/>
          <w:lang w:val="pl-PL" w:eastAsia="en-US"/>
        </w:rPr>
        <w:t xml:space="preserve">Veřejní zadavatelé podle čl. 2 </w:t>
      </w:r>
      <w:proofErr w:type="gramStart"/>
      <w:r w:rsidRPr="00975AEA">
        <w:rPr>
          <w:b/>
          <w:i/>
          <w:szCs w:val="24"/>
          <w:lang w:val="pl-PL" w:eastAsia="en-US"/>
        </w:rPr>
        <w:t>odst</w:t>
      </w:r>
      <w:proofErr w:type="gramEnd"/>
      <w:r w:rsidRPr="00975AEA">
        <w:rPr>
          <w:b/>
          <w:i/>
          <w:szCs w:val="24"/>
          <w:lang w:val="pl-PL" w:eastAsia="en-US"/>
        </w:rPr>
        <w:t xml:space="preserve">. 1 </w:t>
      </w:r>
      <w:proofErr w:type="gramStart"/>
      <w:r w:rsidRPr="00975AEA">
        <w:rPr>
          <w:b/>
          <w:i/>
          <w:szCs w:val="24"/>
          <w:lang w:val="pl-PL" w:eastAsia="en-US"/>
        </w:rPr>
        <w:t>sm</w:t>
      </w:r>
      <w:proofErr w:type="gramEnd"/>
      <w:r w:rsidRPr="00975AEA">
        <w:rPr>
          <w:b/>
          <w:i/>
          <w:szCs w:val="24"/>
          <w:lang w:val="pl-PL" w:eastAsia="en-US"/>
        </w:rPr>
        <w:t>ěrnice 2014/24/EU podávají každoročně zprávu o svých platebních postupech.</w:t>
      </w:r>
    </w:p>
    <w:p w14:paraId="07BA1EC4"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2.</w:t>
      </w:r>
      <w:r w:rsidRPr="00975AEA">
        <w:rPr>
          <w:szCs w:val="24"/>
          <w:lang w:val="pl-PL" w:eastAsia="en-US"/>
        </w:rPr>
        <w:tab/>
      </w:r>
      <w:r w:rsidRPr="00975AEA">
        <w:rPr>
          <w:b/>
          <w:i/>
          <w:szCs w:val="24"/>
          <w:lang w:val="pl-PL" w:eastAsia="en-US"/>
        </w:rPr>
        <w:t>Oznamovací povinnost uvedená v odstavci 1 zahrnuje:</w:t>
      </w:r>
    </w:p>
    <w:p w14:paraId="0A3B099E" w14:textId="77777777" w:rsidR="00975AEA" w:rsidRPr="00975AEA" w:rsidRDefault="00975AEA" w:rsidP="00975AEA">
      <w:pPr>
        <w:spacing w:before="120" w:after="120" w:line="360" w:lineRule="auto"/>
        <w:ind w:left="1416" w:hanging="566"/>
        <w:rPr>
          <w:szCs w:val="24"/>
          <w:lang w:val="pl-PL" w:eastAsia="en-US"/>
        </w:rPr>
      </w:pPr>
      <w:r w:rsidRPr="00975AEA">
        <w:rPr>
          <w:b/>
          <w:i/>
          <w:szCs w:val="24"/>
          <w:lang w:val="pl-PL" w:eastAsia="en-US"/>
        </w:rPr>
        <w:t>a</w:t>
      </w:r>
      <w:proofErr w:type="gramStart"/>
      <w:r w:rsidRPr="00975AEA">
        <w:rPr>
          <w:b/>
          <w:i/>
          <w:szCs w:val="24"/>
          <w:lang w:val="pl-PL" w:eastAsia="en-US"/>
        </w:rPr>
        <w:t>)</w:t>
      </w:r>
      <w:r w:rsidRPr="00975AEA">
        <w:rPr>
          <w:szCs w:val="24"/>
          <w:lang w:val="pl-PL" w:eastAsia="en-US"/>
        </w:rPr>
        <w:tab/>
      </w:r>
      <w:proofErr w:type="gramEnd"/>
      <w:r w:rsidRPr="00975AEA">
        <w:rPr>
          <w:b/>
          <w:i/>
          <w:szCs w:val="24"/>
          <w:lang w:val="pl-PL" w:eastAsia="en-US"/>
        </w:rPr>
        <w:t>částku uhrazenou v eurech:</w:t>
      </w:r>
    </w:p>
    <w:p w14:paraId="15EC9FA8" w14:textId="7384031D" w:rsidR="00975AEA" w:rsidRPr="00975AEA" w:rsidRDefault="00AD31CF" w:rsidP="00975AEA">
      <w:pPr>
        <w:spacing w:before="120" w:after="120" w:line="360" w:lineRule="auto"/>
        <w:ind w:left="1982" w:hanging="566"/>
        <w:rPr>
          <w:szCs w:val="24"/>
          <w:lang w:val="pl-PL" w:eastAsia="en-US"/>
        </w:rPr>
      </w:pPr>
      <w:r>
        <w:rPr>
          <w:b/>
          <w:i/>
          <w:szCs w:val="24"/>
          <w:lang w:val="pl-PL" w:eastAsia="en-US"/>
        </w:rPr>
        <w:t>–</w:t>
      </w:r>
      <w:r w:rsidR="00975AEA" w:rsidRPr="00975AEA">
        <w:rPr>
          <w:szCs w:val="24"/>
          <w:lang w:val="pl-PL" w:eastAsia="en-US"/>
        </w:rPr>
        <w:tab/>
      </w:r>
      <w:r w:rsidR="00975AEA" w:rsidRPr="00975AEA">
        <w:rPr>
          <w:b/>
          <w:i/>
          <w:szCs w:val="24"/>
          <w:lang w:val="pl-PL" w:eastAsia="en-US"/>
        </w:rPr>
        <w:t>1 až 30 dnů po lhůtě uvedené v článku 3 tohoto nařízení;</w:t>
      </w:r>
    </w:p>
    <w:p w14:paraId="31B5BEC8" w14:textId="5DE878DD" w:rsidR="00975AEA" w:rsidRPr="00975AEA" w:rsidRDefault="00AD31CF" w:rsidP="00975AEA">
      <w:pPr>
        <w:spacing w:before="120" w:after="120" w:line="360" w:lineRule="auto"/>
        <w:ind w:left="1982" w:hanging="566"/>
        <w:rPr>
          <w:szCs w:val="24"/>
          <w:lang w:val="pl-PL" w:eastAsia="en-US"/>
        </w:rPr>
      </w:pPr>
      <w:r>
        <w:rPr>
          <w:b/>
          <w:i/>
          <w:szCs w:val="24"/>
          <w:lang w:val="pl-PL" w:eastAsia="en-US"/>
        </w:rPr>
        <w:t>–</w:t>
      </w:r>
      <w:r w:rsidRPr="00975AEA">
        <w:rPr>
          <w:szCs w:val="24"/>
          <w:lang w:val="pl-PL" w:eastAsia="en-US"/>
        </w:rPr>
        <w:tab/>
      </w:r>
      <w:r w:rsidR="00975AEA" w:rsidRPr="00975AEA">
        <w:rPr>
          <w:b/>
          <w:i/>
          <w:szCs w:val="24"/>
          <w:lang w:val="pl-PL" w:eastAsia="en-US"/>
        </w:rPr>
        <w:t>31 až 60 dnů po lhůtě uvedené v článku 3 tohoto nařízení;</w:t>
      </w:r>
    </w:p>
    <w:p w14:paraId="2464D4D3" w14:textId="32624569" w:rsidR="00975AEA" w:rsidRPr="00975AEA" w:rsidRDefault="00AD31CF" w:rsidP="00975AEA">
      <w:pPr>
        <w:spacing w:before="120" w:after="120" w:line="360" w:lineRule="auto"/>
        <w:ind w:left="1982" w:hanging="566"/>
        <w:rPr>
          <w:szCs w:val="24"/>
          <w:lang w:val="pl-PL" w:eastAsia="en-US"/>
        </w:rPr>
      </w:pPr>
      <w:r>
        <w:rPr>
          <w:b/>
          <w:i/>
          <w:szCs w:val="24"/>
          <w:lang w:val="pl-PL" w:eastAsia="en-US"/>
        </w:rPr>
        <w:t>–</w:t>
      </w:r>
      <w:r w:rsidRPr="00975AEA">
        <w:rPr>
          <w:szCs w:val="24"/>
          <w:lang w:val="pl-PL" w:eastAsia="en-US"/>
        </w:rPr>
        <w:tab/>
      </w:r>
      <w:r w:rsidR="00975AEA" w:rsidRPr="00975AEA">
        <w:rPr>
          <w:b/>
          <w:i/>
          <w:szCs w:val="24"/>
          <w:lang w:val="pl-PL" w:eastAsia="en-US"/>
        </w:rPr>
        <w:t>61 až 90 dnů po lhůtě uvedené v článku 3 tohoto nařízení;</w:t>
      </w:r>
    </w:p>
    <w:p w14:paraId="4B457825" w14:textId="468D2898" w:rsidR="00975AEA" w:rsidRPr="00975AEA" w:rsidRDefault="00AD31CF" w:rsidP="00975AEA">
      <w:pPr>
        <w:spacing w:before="120" w:after="120" w:line="360" w:lineRule="auto"/>
        <w:ind w:left="1982" w:hanging="566"/>
        <w:rPr>
          <w:szCs w:val="24"/>
          <w:lang w:val="pl-PL" w:eastAsia="en-US"/>
        </w:rPr>
      </w:pPr>
      <w:r>
        <w:rPr>
          <w:b/>
          <w:i/>
          <w:szCs w:val="24"/>
          <w:lang w:val="pl-PL" w:eastAsia="en-US"/>
        </w:rPr>
        <w:t>–</w:t>
      </w:r>
      <w:r w:rsidRPr="00975AEA">
        <w:rPr>
          <w:szCs w:val="24"/>
          <w:lang w:val="pl-PL" w:eastAsia="en-US"/>
        </w:rPr>
        <w:tab/>
      </w:r>
      <w:r w:rsidR="00975AEA" w:rsidRPr="00975AEA">
        <w:rPr>
          <w:b/>
          <w:i/>
          <w:szCs w:val="24"/>
          <w:lang w:val="pl-PL" w:eastAsia="en-US"/>
        </w:rPr>
        <w:t>více než 90 dnů po lhůtě uvedené v článku 3 tohoto nařízení;</w:t>
      </w:r>
    </w:p>
    <w:p w14:paraId="431F06F2" w14:textId="77777777" w:rsidR="00975AEA" w:rsidRPr="00975AEA" w:rsidRDefault="00975AEA" w:rsidP="00975AEA">
      <w:pPr>
        <w:spacing w:before="120" w:after="120" w:line="360" w:lineRule="auto"/>
        <w:ind w:left="1416" w:hanging="566"/>
        <w:rPr>
          <w:szCs w:val="24"/>
          <w:lang w:val="pl-PL" w:eastAsia="en-US"/>
        </w:rPr>
      </w:pPr>
      <w:r w:rsidRPr="00975AEA">
        <w:rPr>
          <w:b/>
          <w:i/>
          <w:szCs w:val="24"/>
          <w:lang w:val="pl-PL" w:eastAsia="en-US"/>
        </w:rPr>
        <w:t>b</w:t>
      </w:r>
      <w:proofErr w:type="gramStart"/>
      <w:r w:rsidRPr="00975AEA">
        <w:rPr>
          <w:b/>
          <w:i/>
          <w:szCs w:val="24"/>
          <w:lang w:val="pl-PL" w:eastAsia="en-US"/>
        </w:rPr>
        <w:t>)</w:t>
      </w:r>
      <w:r w:rsidRPr="00975AEA">
        <w:rPr>
          <w:szCs w:val="24"/>
          <w:lang w:val="pl-PL" w:eastAsia="en-US"/>
        </w:rPr>
        <w:tab/>
      </w:r>
      <w:r w:rsidRPr="00975AEA">
        <w:rPr>
          <w:b/>
          <w:i/>
          <w:szCs w:val="24"/>
          <w:lang w:val="pl-PL" w:eastAsia="en-US"/>
        </w:rPr>
        <w:t>pr</w:t>
      </w:r>
      <w:proofErr w:type="gramEnd"/>
      <w:r w:rsidRPr="00975AEA">
        <w:rPr>
          <w:b/>
          <w:i/>
          <w:szCs w:val="24"/>
          <w:lang w:val="pl-PL" w:eastAsia="en-US"/>
        </w:rPr>
        <w:t>ůměrnou dobu úhrady faktury.</w:t>
      </w:r>
    </w:p>
    <w:p w14:paraId="185A5426"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3.</w:t>
      </w:r>
      <w:r w:rsidRPr="00975AEA">
        <w:rPr>
          <w:szCs w:val="24"/>
          <w:lang w:val="pl-PL" w:eastAsia="en-US"/>
        </w:rPr>
        <w:tab/>
      </w:r>
      <w:r w:rsidRPr="00975AEA">
        <w:rPr>
          <w:b/>
          <w:i/>
          <w:szCs w:val="24"/>
          <w:lang w:val="pl-PL" w:eastAsia="en-US"/>
        </w:rPr>
        <w:t>Zprávu uvedenou v odstavci 1 tohoto článku předloží veřejní zadavatelé donucovacímu orgánu členského státu uvedenému v článku 13 v elektronickém formátu a zpřístupní ji veřejnosti.</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80]</w:t>
      </w:r>
    </w:p>
    <w:p w14:paraId="7A27A238" w14:textId="77777777" w:rsidR="007A6E3F" w:rsidRDefault="007A6E3F">
      <w:pPr>
        <w:widowControl/>
        <w:rPr>
          <w:szCs w:val="24"/>
          <w:lang w:val="pl-PL" w:eastAsia="en-US"/>
        </w:rPr>
      </w:pPr>
      <w:r>
        <w:rPr>
          <w:szCs w:val="24"/>
          <w:lang w:val="pl-PL" w:eastAsia="en-US"/>
        </w:rPr>
        <w:br w:type="page"/>
      </w:r>
    </w:p>
    <w:p w14:paraId="5C5AEE4D" w14:textId="710F7C7C" w:rsidR="00975AEA" w:rsidRPr="00975AEA" w:rsidRDefault="00975AEA" w:rsidP="00975AEA">
      <w:pPr>
        <w:spacing w:before="120" w:after="120" w:line="360" w:lineRule="auto"/>
        <w:jc w:val="center"/>
        <w:rPr>
          <w:szCs w:val="24"/>
          <w:lang w:val="pl-PL" w:eastAsia="en-US"/>
        </w:rPr>
      </w:pPr>
      <w:r w:rsidRPr="00975AEA">
        <w:rPr>
          <w:szCs w:val="24"/>
          <w:lang w:val="pl-PL" w:eastAsia="en-US"/>
        </w:rPr>
        <w:lastRenderedPageBreak/>
        <w:t>Článek 17</w:t>
      </w:r>
      <w:r w:rsidRPr="00975AEA">
        <w:rPr>
          <w:szCs w:val="24"/>
          <w:lang w:val="pl-PL" w:eastAsia="en-US"/>
        </w:rPr>
        <w:br/>
        <w:t>Digitální nástroje, správa úvěrů a odborná příprava v oblasti finanční gramotnosti</w:t>
      </w:r>
    </w:p>
    <w:p w14:paraId="2774D82A"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1.</w:t>
      </w:r>
      <w:r w:rsidRPr="00975AEA">
        <w:rPr>
          <w:szCs w:val="24"/>
          <w:lang w:val="pl-PL" w:eastAsia="en-US"/>
        </w:rPr>
        <w:tab/>
        <w:t>Členské státy v co největší míře využívají digitální nástroje pro účinné prosazování tohoto nařízení.</w:t>
      </w:r>
    </w:p>
    <w:p w14:paraId="48959514"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2.</w:t>
      </w:r>
      <w:r w:rsidRPr="00975AEA">
        <w:rPr>
          <w:szCs w:val="24"/>
          <w:lang w:val="pl-PL" w:eastAsia="en-US"/>
        </w:rPr>
        <w:tab/>
        <w:t xml:space="preserve">Členské státy zajistí, aby byly pro malé a střední podniky dostupné a přístupné nástroje pro správu </w:t>
      </w:r>
      <w:r w:rsidRPr="00975AEA">
        <w:rPr>
          <w:b/>
          <w:i/>
          <w:szCs w:val="24"/>
          <w:lang w:val="pl-PL" w:eastAsia="en-US"/>
        </w:rPr>
        <w:t xml:space="preserve">faktur a </w:t>
      </w:r>
      <w:r w:rsidRPr="00975AEA">
        <w:rPr>
          <w:szCs w:val="24"/>
          <w:lang w:val="pl-PL" w:eastAsia="en-US"/>
        </w:rPr>
        <w:t>úvěrů</w:t>
      </w:r>
      <w:r w:rsidRPr="00975AEA">
        <w:rPr>
          <w:b/>
          <w:i/>
          <w:szCs w:val="24"/>
          <w:lang w:val="pl-PL" w:eastAsia="en-US"/>
        </w:rPr>
        <w:t>, včetně faktoringu a podobných finančních služeb, jakož i</w:t>
      </w:r>
      <w:r w:rsidRPr="00975AEA">
        <w:rPr>
          <w:strike/>
          <w:szCs w:val="24"/>
          <w:lang w:val="pl-PL" w:eastAsia="en-US"/>
        </w:rPr>
        <w:t xml:space="preserve"> a</w:t>
      </w:r>
      <w:r w:rsidRPr="00975AEA">
        <w:rPr>
          <w:szCs w:val="24"/>
          <w:lang w:val="pl-PL" w:eastAsia="en-US"/>
        </w:rPr>
        <w:t xml:space="preserve"> odborná příprava v oblasti finanční gramotnosti</w:t>
      </w:r>
      <w:r w:rsidRPr="00975AEA">
        <w:rPr>
          <w:b/>
          <w:i/>
          <w:szCs w:val="24"/>
          <w:lang w:val="pl-PL" w:eastAsia="en-US"/>
        </w:rPr>
        <w:t xml:space="preserve"> a veškeré další iniciativy k boji proti opožděným platbám</w:t>
      </w:r>
      <w:r w:rsidRPr="00975AEA">
        <w:rPr>
          <w:szCs w:val="24"/>
          <w:lang w:val="pl-PL" w:eastAsia="en-US"/>
        </w:rPr>
        <w:t xml:space="preserve">, včetně používání digitálních nástrojů pro včasné platby.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81]</w:t>
      </w:r>
    </w:p>
    <w:p w14:paraId="2D850798" w14:textId="77777777" w:rsidR="00975AEA" w:rsidRPr="00975AEA" w:rsidRDefault="00975AEA" w:rsidP="00975AEA">
      <w:pPr>
        <w:spacing w:before="120" w:after="120" w:line="360" w:lineRule="auto"/>
        <w:jc w:val="center"/>
        <w:rPr>
          <w:szCs w:val="24"/>
          <w:lang w:val="pl-PL" w:eastAsia="en-US"/>
        </w:rPr>
      </w:pPr>
      <w:r w:rsidRPr="00975AEA">
        <w:rPr>
          <w:b/>
          <w:i/>
          <w:szCs w:val="24"/>
          <w:lang w:val="pl-PL" w:eastAsia="en-US"/>
        </w:rPr>
        <w:t>Článek 17a</w:t>
      </w:r>
      <w:r w:rsidRPr="00975AEA">
        <w:rPr>
          <w:szCs w:val="24"/>
          <w:lang w:val="pl-PL" w:eastAsia="en-US"/>
        </w:rPr>
        <w:br/>
      </w:r>
      <w:r w:rsidRPr="00975AEA">
        <w:rPr>
          <w:b/>
          <w:i/>
          <w:szCs w:val="24"/>
          <w:lang w:val="pl-PL" w:eastAsia="en-US"/>
        </w:rPr>
        <w:t>Evropské středisko pro sledování opožděných plateb</w:t>
      </w:r>
    </w:p>
    <w:p w14:paraId="63811833"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1.</w:t>
      </w:r>
      <w:r w:rsidRPr="00975AEA">
        <w:rPr>
          <w:szCs w:val="24"/>
          <w:lang w:val="pl-PL" w:eastAsia="en-US"/>
        </w:rPr>
        <w:tab/>
      </w:r>
      <w:r w:rsidRPr="00975AEA">
        <w:rPr>
          <w:b/>
          <w:i/>
          <w:szCs w:val="24"/>
          <w:lang w:val="pl-PL" w:eastAsia="en-US"/>
        </w:rPr>
        <w:t>Komise do ... [Úřad pro publikace: datum uplatnění tohoto nařízení] zřídí Evropské středisko pro sledování opožděných plateb (dále jen „středisko“).</w:t>
      </w:r>
    </w:p>
    <w:p w14:paraId="6A8A4F64"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2.</w:t>
      </w:r>
      <w:r w:rsidRPr="00975AEA">
        <w:rPr>
          <w:szCs w:val="24"/>
          <w:lang w:val="pl-PL" w:eastAsia="en-US"/>
        </w:rPr>
        <w:tab/>
      </w:r>
      <w:r w:rsidRPr="00975AEA">
        <w:rPr>
          <w:b/>
          <w:i/>
          <w:szCs w:val="24"/>
          <w:lang w:val="pl-PL" w:eastAsia="en-US"/>
        </w:rPr>
        <w:t>Středisko monitoruje postupy plateb a opožděných plateb v Unii s cílem shromažďovat a sdílet odborné znalosti a osvědčené postupy a identifikovat potenciálně škodlivé postupy, jakož i účinnost donucovacích orgánů při plnění jejich úkolů, a poskytovat tak Komisi poradenství a odborné znalosti o vývoji postupů plateb a opožděných plateb.</w:t>
      </w:r>
    </w:p>
    <w:p w14:paraId="2951C8C7" w14:textId="77777777" w:rsidR="007A6E3F" w:rsidRDefault="007A6E3F">
      <w:pPr>
        <w:widowControl/>
        <w:rPr>
          <w:b/>
          <w:i/>
          <w:szCs w:val="24"/>
          <w:lang w:val="pl-PL" w:eastAsia="en-US"/>
        </w:rPr>
      </w:pPr>
      <w:r>
        <w:rPr>
          <w:b/>
          <w:i/>
          <w:szCs w:val="24"/>
          <w:lang w:val="pl-PL" w:eastAsia="en-US"/>
        </w:rPr>
        <w:br w:type="page"/>
      </w:r>
    </w:p>
    <w:p w14:paraId="57149AA0" w14:textId="5D87443D"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lastRenderedPageBreak/>
        <w:t>3.</w:t>
      </w:r>
      <w:r w:rsidRPr="00975AEA">
        <w:rPr>
          <w:szCs w:val="24"/>
          <w:lang w:val="pl-PL" w:eastAsia="en-US"/>
        </w:rPr>
        <w:tab/>
      </w:r>
      <w:r w:rsidRPr="00975AEA">
        <w:rPr>
          <w:b/>
          <w:i/>
          <w:szCs w:val="24"/>
          <w:lang w:val="pl-PL" w:eastAsia="en-US"/>
        </w:rPr>
        <w:t>Členské státy sdělí středisku:</w:t>
      </w:r>
    </w:p>
    <w:p w14:paraId="4C7CCA29" w14:textId="77777777" w:rsidR="00975AEA" w:rsidRPr="00975AEA" w:rsidRDefault="00975AEA" w:rsidP="00975AEA">
      <w:pPr>
        <w:spacing w:before="120" w:after="120" w:line="360" w:lineRule="auto"/>
        <w:ind w:left="1416" w:hanging="566"/>
        <w:rPr>
          <w:szCs w:val="24"/>
          <w:lang w:val="pl-PL" w:eastAsia="en-US"/>
        </w:rPr>
      </w:pPr>
      <w:r w:rsidRPr="00975AEA">
        <w:rPr>
          <w:b/>
          <w:i/>
          <w:szCs w:val="24"/>
          <w:lang w:val="pl-PL" w:eastAsia="en-US"/>
        </w:rPr>
        <w:t>a</w:t>
      </w:r>
      <w:proofErr w:type="gramStart"/>
      <w:r w:rsidRPr="00975AEA">
        <w:rPr>
          <w:b/>
          <w:i/>
          <w:szCs w:val="24"/>
          <w:lang w:val="pl-PL" w:eastAsia="en-US"/>
        </w:rPr>
        <w:t>)</w:t>
      </w:r>
      <w:r w:rsidRPr="00975AEA">
        <w:rPr>
          <w:szCs w:val="24"/>
          <w:lang w:val="pl-PL" w:eastAsia="en-US"/>
        </w:rPr>
        <w:tab/>
      </w:r>
      <w:r w:rsidRPr="00975AEA">
        <w:rPr>
          <w:b/>
          <w:i/>
          <w:szCs w:val="24"/>
          <w:lang w:val="pl-PL" w:eastAsia="en-US"/>
        </w:rPr>
        <w:t>seznamy</w:t>
      </w:r>
      <w:proofErr w:type="gramEnd"/>
      <w:r w:rsidRPr="00975AEA">
        <w:rPr>
          <w:b/>
          <w:i/>
          <w:szCs w:val="24"/>
          <w:lang w:val="pl-PL" w:eastAsia="en-US"/>
        </w:rPr>
        <w:t xml:space="preserve"> zboží a služeb, na které se vztahuje přejímka nebo prohlídka stanovené v čl. 3 </w:t>
      </w:r>
      <w:proofErr w:type="gramStart"/>
      <w:r w:rsidRPr="00975AEA">
        <w:rPr>
          <w:b/>
          <w:i/>
          <w:szCs w:val="24"/>
          <w:lang w:val="pl-PL" w:eastAsia="en-US"/>
        </w:rPr>
        <w:t>odst</w:t>
      </w:r>
      <w:proofErr w:type="gramEnd"/>
      <w:r w:rsidRPr="00975AEA">
        <w:rPr>
          <w:b/>
          <w:i/>
          <w:szCs w:val="24"/>
          <w:lang w:val="pl-PL" w:eastAsia="en-US"/>
        </w:rPr>
        <w:t>. 2;</w:t>
      </w:r>
    </w:p>
    <w:p w14:paraId="6A645F28" w14:textId="77777777" w:rsidR="00975AEA" w:rsidRPr="00975AEA" w:rsidRDefault="00975AEA" w:rsidP="00975AEA">
      <w:pPr>
        <w:spacing w:before="120" w:after="120" w:line="360" w:lineRule="auto"/>
        <w:ind w:left="1416" w:hanging="566"/>
        <w:rPr>
          <w:szCs w:val="24"/>
          <w:lang w:val="pl-PL" w:eastAsia="en-US"/>
        </w:rPr>
      </w:pPr>
      <w:r w:rsidRPr="00975AEA">
        <w:rPr>
          <w:b/>
          <w:i/>
          <w:szCs w:val="24"/>
          <w:lang w:val="pl-PL" w:eastAsia="en-US"/>
        </w:rPr>
        <w:t>b</w:t>
      </w:r>
      <w:proofErr w:type="gramStart"/>
      <w:r w:rsidRPr="00975AEA">
        <w:rPr>
          <w:b/>
          <w:i/>
          <w:szCs w:val="24"/>
          <w:lang w:val="pl-PL" w:eastAsia="en-US"/>
        </w:rPr>
        <w:t>)</w:t>
      </w:r>
      <w:r w:rsidRPr="00975AEA">
        <w:rPr>
          <w:szCs w:val="24"/>
          <w:lang w:val="pl-PL" w:eastAsia="en-US"/>
        </w:rPr>
        <w:tab/>
      </w:r>
      <w:r w:rsidRPr="00975AEA">
        <w:rPr>
          <w:b/>
          <w:i/>
          <w:szCs w:val="24"/>
          <w:lang w:val="pl-PL" w:eastAsia="en-US"/>
        </w:rPr>
        <w:t>souhrnn</w:t>
      </w:r>
      <w:proofErr w:type="gramEnd"/>
      <w:r w:rsidRPr="00975AEA">
        <w:rPr>
          <w:b/>
          <w:i/>
          <w:szCs w:val="24"/>
          <w:lang w:val="pl-PL" w:eastAsia="en-US"/>
        </w:rPr>
        <w:t xml:space="preserve">é údaje obsahující informace podle čl. 13 </w:t>
      </w:r>
      <w:proofErr w:type="gramStart"/>
      <w:r w:rsidRPr="00975AEA">
        <w:rPr>
          <w:b/>
          <w:i/>
          <w:szCs w:val="24"/>
          <w:lang w:val="pl-PL" w:eastAsia="en-US"/>
        </w:rPr>
        <w:t>odst</w:t>
      </w:r>
      <w:proofErr w:type="gramEnd"/>
      <w:r w:rsidRPr="00975AEA">
        <w:rPr>
          <w:b/>
          <w:i/>
          <w:szCs w:val="24"/>
          <w:lang w:val="pl-PL" w:eastAsia="en-US"/>
        </w:rPr>
        <w:t>. 3</w:t>
      </w:r>
      <w:proofErr w:type="gramStart"/>
      <w:r w:rsidRPr="00975AEA">
        <w:rPr>
          <w:b/>
          <w:i/>
          <w:szCs w:val="24"/>
          <w:lang w:val="pl-PL" w:eastAsia="en-US"/>
        </w:rPr>
        <w:t>a</w:t>
      </w:r>
      <w:proofErr w:type="gramEnd"/>
      <w:r w:rsidRPr="00975AEA">
        <w:rPr>
          <w:b/>
          <w:i/>
          <w:szCs w:val="24"/>
          <w:lang w:val="pl-PL" w:eastAsia="en-US"/>
        </w:rPr>
        <w:t xml:space="preserve">, čl. 14 </w:t>
      </w:r>
      <w:proofErr w:type="gramStart"/>
      <w:r w:rsidRPr="00975AEA">
        <w:rPr>
          <w:b/>
          <w:i/>
          <w:szCs w:val="24"/>
          <w:lang w:val="pl-PL" w:eastAsia="en-US"/>
        </w:rPr>
        <w:t>odst</w:t>
      </w:r>
      <w:proofErr w:type="gramEnd"/>
      <w:r w:rsidRPr="00975AEA">
        <w:rPr>
          <w:b/>
          <w:i/>
          <w:szCs w:val="24"/>
          <w:lang w:val="pl-PL" w:eastAsia="en-US"/>
        </w:rPr>
        <w:t xml:space="preserve">. 1, čl. 14 </w:t>
      </w:r>
      <w:proofErr w:type="gramStart"/>
      <w:r w:rsidRPr="00975AEA">
        <w:rPr>
          <w:b/>
          <w:i/>
          <w:szCs w:val="24"/>
          <w:lang w:val="pl-PL" w:eastAsia="en-US"/>
        </w:rPr>
        <w:t>odst</w:t>
      </w:r>
      <w:proofErr w:type="gramEnd"/>
      <w:r w:rsidRPr="00975AEA">
        <w:rPr>
          <w:b/>
          <w:i/>
          <w:szCs w:val="24"/>
          <w:lang w:val="pl-PL" w:eastAsia="en-US"/>
        </w:rPr>
        <w:t xml:space="preserve">. 2 </w:t>
      </w:r>
      <w:proofErr w:type="gramStart"/>
      <w:r w:rsidRPr="00975AEA">
        <w:rPr>
          <w:b/>
          <w:i/>
          <w:szCs w:val="24"/>
          <w:lang w:val="pl-PL" w:eastAsia="en-US"/>
        </w:rPr>
        <w:t>a</w:t>
      </w:r>
      <w:proofErr w:type="gramEnd"/>
      <w:r w:rsidRPr="00975AEA">
        <w:rPr>
          <w:b/>
          <w:i/>
          <w:szCs w:val="24"/>
          <w:lang w:val="pl-PL" w:eastAsia="en-US"/>
        </w:rPr>
        <w:t xml:space="preserve"> čl. 16</w:t>
      </w:r>
      <w:proofErr w:type="gramStart"/>
      <w:r w:rsidRPr="00975AEA">
        <w:rPr>
          <w:b/>
          <w:i/>
          <w:szCs w:val="24"/>
          <w:lang w:val="pl-PL" w:eastAsia="en-US"/>
        </w:rPr>
        <w:t>a</w:t>
      </w:r>
      <w:proofErr w:type="gramEnd"/>
      <w:r w:rsidRPr="00975AEA">
        <w:rPr>
          <w:b/>
          <w:i/>
          <w:szCs w:val="24"/>
          <w:lang w:val="pl-PL" w:eastAsia="en-US"/>
        </w:rPr>
        <w:t xml:space="preserve"> odst. 3;</w:t>
      </w:r>
    </w:p>
    <w:p w14:paraId="27A380B0" w14:textId="77777777" w:rsidR="00975AEA" w:rsidRPr="00975AEA" w:rsidRDefault="00975AEA" w:rsidP="00975AEA">
      <w:pPr>
        <w:spacing w:before="120" w:after="120" w:line="360" w:lineRule="auto"/>
        <w:ind w:left="1416" w:hanging="566"/>
        <w:rPr>
          <w:szCs w:val="24"/>
          <w:lang w:val="pl-PL" w:eastAsia="en-US"/>
        </w:rPr>
      </w:pPr>
      <w:r w:rsidRPr="00975AEA">
        <w:rPr>
          <w:b/>
          <w:i/>
          <w:szCs w:val="24"/>
          <w:lang w:val="pl-PL" w:eastAsia="en-US"/>
        </w:rPr>
        <w:t>c</w:t>
      </w:r>
      <w:proofErr w:type="gramStart"/>
      <w:r w:rsidRPr="00975AEA">
        <w:rPr>
          <w:b/>
          <w:i/>
          <w:szCs w:val="24"/>
          <w:lang w:val="pl-PL" w:eastAsia="en-US"/>
        </w:rPr>
        <w:t>)</w:t>
      </w:r>
      <w:r w:rsidRPr="00975AEA">
        <w:rPr>
          <w:szCs w:val="24"/>
          <w:lang w:val="pl-PL" w:eastAsia="en-US"/>
        </w:rPr>
        <w:tab/>
      </w:r>
      <w:r w:rsidRPr="00975AEA">
        <w:rPr>
          <w:b/>
          <w:i/>
          <w:szCs w:val="24"/>
          <w:lang w:val="pl-PL" w:eastAsia="en-US"/>
        </w:rPr>
        <w:t>informace</w:t>
      </w:r>
      <w:proofErr w:type="gramEnd"/>
      <w:r w:rsidRPr="00975AEA">
        <w:rPr>
          <w:b/>
          <w:i/>
          <w:szCs w:val="24"/>
          <w:lang w:val="pl-PL" w:eastAsia="en-US"/>
        </w:rPr>
        <w:t xml:space="preserve"> o donucovacích orgánech, počtu stížností a šetření a přijatých opatřeních.</w:t>
      </w:r>
    </w:p>
    <w:p w14:paraId="468C9CC7"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4.</w:t>
      </w:r>
      <w:r w:rsidRPr="00975AEA">
        <w:rPr>
          <w:szCs w:val="24"/>
          <w:lang w:val="pl-PL" w:eastAsia="en-US"/>
        </w:rPr>
        <w:tab/>
      </w:r>
      <w:r w:rsidRPr="00975AEA">
        <w:rPr>
          <w:b/>
          <w:i/>
          <w:szCs w:val="24"/>
          <w:lang w:val="pl-PL" w:eastAsia="en-US"/>
        </w:rPr>
        <w:t>Středisko vydává výroční zprávy, stanoviska a písemné připomínky týkající se provádění tohoto nařízení, včetně hodnocení a pokynů pro účinné vymáhání tohoto nařízení.</w:t>
      </w:r>
    </w:p>
    <w:p w14:paraId="1B676B04"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5.</w:t>
      </w:r>
      <w:r w:rsidRPr="00975AEA">
        <w:rPr>
          <w:szCs w:val="24"/>
          <w:lang w:val="pl-PL" w:eastAsia="en-US"/>
        </w:rPr>
        <w:tab/>
      </w:r>
      <w:r w:rsidRPr="00975AEA">
        <w:rPr>
          <w:b/>
          <w:i/>
          <w:szCs w:val="24"/>
          <w:lang w:val="pl-PL" w:eastAsia="en-US"/>
        </w:rPr>
        <w:t>Středisku předsedá Komise a skládá se ze zástupců příslušných odborníků a zúčastněných stran. Složení správní rady zajistí vyvážené zastoupení všech zúčastněných stran.</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82]</w:t>
      </w:r>
    </w:p>
    <w:p w14:paraId="59010DA2" w14:textId="77777777" w:rsidR="007A6E3F" w:rsidRDefault="007A6E3F">
      <w:pPr>
        <w:widowControl/>
        <w:rPr>
          <w:b/>
          <w:i/>
          <w:szCs w:val="24"/>
          <w:lang w:val="pl-PL" w:eastAsia="en-US"/>
        </w:rPr>
      </w:pPr>
      <w:r>
        <w:rPr>
          <w:b/>
          <w:i/>
          <w:szCs w:val="24"/>
          <w:lang w:val="pl-PL" w:eastAsia="en-US"/>
        </w:rPr>
        <w:br w:type="page"/>
      </w:r>
    </w:p>
    <w:p w14:paraId="6981416E" w14:textId="4190545B" w:rsidR="00975AEA" w:rsidRPr="00975AEA" w:rsidRDefault="00975AEA" w:rsidP="00975AEA">
      <w:pPr>
        <w:spacing w:before="120" w:after="120" w:line="360" w:lineRule="auto"/>
        <w:jc w:val="center"/>
        <w:rPr>
          <w:szCs w:val="24"/>
          <w:lang w:val="pl-PL" w:eastAsia="en-US"/>
        </w:rPr>
      </w:pPr>
      <w:r w:rsidRPr="00975AEA">
        <w:rPr>
          <w:b/>
          <w:i/>
          <w:szCs w:val="24"/>
          <w:lang w:val="pl-PL" w:eastAsia="en-US"/>
        </w:rPr>
        <w:lastRenderedPageBreak/>
        <w:t>Článek 17b</w:t>
      </w:r>
      <w:r w:rsidRPr="00975AEA">
        <w:rPr>
          <w:szCs w:val="24"/>
          <w:lang w:val="pl-PL" w:eastAsia="en-US"/>
        </w:rPr>
        <w:br/>
      </w:r>
      <w:r w:rsidRPr="00975AEA">
        <w:rPr>
          <w:b/>
          <w:i/>
          <w:szCs w:val="24"/>
          <w:lang w:val="pl-PL" w:eastAsia="en-US"/>
        </w:rPr>
        <w:t>Změny nařízení (EC) č. 1896/2006</w:t>
      </w:r>
    </w:p>
    <w:p w14:paraId="1EB81605" w14:textId="77777777" w:rsidR="00975AEA" w:rsidRPr="00975AEA" w:rsidRDefault="00975AEA" w:rsidP="00975AEA">
      <w:pPr>
        <w:spacing w:before="120" w:after="120" w:line="360" w:lineRule="auto"/>
        <w:rPr>
          <w:szCs w:val="24"/>
          <w:lang w:val="es-ES" w:eastAsia="en-US"/>
        </w:rPr>
      </w:pPr>
      <w:r w:rsidRPr="00975AEA">
        <w:rPr>
          <w:b/>
          <w:i/>
          <w:szCs w:val="24"/>
          <w:lang w:val="es-ES" w:eastAsia="en-US"/>
        </w:rPr>
        <w:t>Nařízení (ES) č. 1896/2006 se mění takto:</w:t>
      </w:r>
    </w:p>
    <w:p w14:paraId="1731775D" w14:textId="77777777" w:rsidR="00975AEA" w:rsidRPr="00975AEA" w:rsidRDefault="00975AEA" w:rsidP="00975AEA">
      <w:pPr>
        <w:spacing w:before="120" w:after="120" w:line="360" w:lineRule="auto"/>
        <w:ind w:left="850" w:hanging="850"/>
        <w:rPr>
          <w:szCs w:val="24"/>
          <w:lang w:val="es-ES" w:eastAsia="en-US"/>
        </w:rPr>
      </w:pPr>
      <w:r w:rsidRPr="00975AEA">
        <w:rPr>
          <w:b/>
          <w:i/>
          <w:szCs w:val="24"/>
          <w:lang w:val="es-ES" w:eastAsia="en-US"/>
        </w:rPr>
        <w:t>1)</w:t>
      </w:r>
      <w:r w:rsidRPr="00975AEA">
        <w:rPr>
          <w:szCs w:val="24"/>
          <w:lang w:val="es-ES" w:eastAsia="en-US"/>
        </w:rPr>
        <w:tab/>
      </w:r>
      <w:r w:rsidRPr="00975AEA">
        <w:rPr>
          <w:b/>
          <w:i/>
          <w:szCs w:val="24"/>
          <w:lang w:val="es-ES" w:eastAsia="en-US"/>
        </w:rPr>
        <w:t>Článek 7 se mění takto:</w:t>
      </w:r>
    </w:p>
    <w:p w14:paraId="5FBCF171" w14:textId="77777777" w:rsidR="00975AEA" w:rsidRPr="00975AEA" w:rsidRDefault="00975AEA" w:rsidP="00975AEA">
      <w:pPr>
        <w:spacing w:before="120" w:after="120" w:line="360" w:lineRule="auto"/>
        <w:ind w:left="1416" w:hanging="566"/>
        <w:rPr>
          <w:szCs w:val="24"/>
          <w:lang w:val="es-ES" w:eastAsia="en-US"/>
        </w:rPr>
      </w:pPr>
      <w:r w:rsidRPr="00975AEA">
        <w:rPr>
          <w:b/>
          <w:i/>
          <w:szCs w:val="24"/>
          <w:lang w:val="es-ES" w:eastAsia="en-US"/>
        </w:rPr>
        <w:t>a)</w:t>
      </w:r>
      <w:r w:rsidRPr="00975AEA">
        <w:rPr>
          <w:szCs w:val="24"/>
          <w:lang w:val="es-ES" w:eastAsia="en-US"/>
        </w:rPr>
        <w:tab/>
      </w:r>
      <w:r w:rsidRPr="00975AEA">
        <w:rPr>
          <w:b/>
          <w:i/>
          <w:szCs w:val="24"/>
          <w:lang w:val="es-ES" w:eastAsia="en-US"/>
        </w:rPr>
        <w:t>odstavec 5 se nahrazuje tímto:</w:t>
      </w:r>
    </w:p>
    <w:p w14:paraId="6E8760E7" w14:textId="77777777" w:rsidR="00975AEA" w:rsidRPr="00975AEA" w:rsidRDefault="00975AEA" w:rsidP="00975AEA">
      <w:pPr>
        <w:spacing w:before="120" w:after="120" w:line="360" w:lineRule="auto"/>
        <w:ind w:left="1985" w:hanging="567"/>
        <w:rPr>
          <w:szCs w:val="24"/>
          <w:lang w:val="es-ES" w:eastAsia="en-US"/>
        </w:rPr>
      </w:pPr>
      <w:r w:rsidRPr="00975AEA">
        <w:rPr>
          <w:szCs w:val="24"/>
          <w:lang w:val="es-ES" w:eastAsia="en-US"/>
        </w:rPr>
        <w:t>„</w:t>
      </w:r>
      <w:r w:rsidRPr="00975AEA">
        <w:rPr>
          <w:b/>
          <w:i/>
          <w:szCs w:val="24"/>
          <w:lang w:val="es-ES" w:eastAsia="en-US"/>
        </w:rPr>
        <w:t>5.</w:t>
      </w:r>
      <w:r w:rsidRPr="00975AEA">
        <w:rPr>
          <w:b/>
          <w:i/>
          <w:szCs w:val="24"/>
          <w:lang w:val="es-ES" w:eastAsia="en-US"/>
        </w:rPr>
        <w:tab/>
        <w:t xml:space="preserve">Návrh se podává </w:t>
      </w:r>
      <w:proofErr w:type="gramStart"/>
      <w:r w:rsidRPr="00975AEA">
        <w:rPr>
          <w:b/>
          <w:i/>
          <w:szCs w:val="24"/>
          <w:lang w:val="es-ES" w:eastAsia="en-US"/>
        </w:rPr>
        <w:t>elektronicky.</w:t>
      </w:r>
      <w:r w:rsidRPr="00975AEA">
        <w:rPr>
          <w:szCs w:val="24"/>
          <w:lang w:val="es-ES" w:eastAsia="en-US"/>
        </w:rPr>
        <w:t>“</w:t>
      </w:r>
      <w:proofErr w:type="gramEnd"/>
    </w:p>
    <w:p w14:paraId="5A9D6A7D" w14:textId="77777777" w:rsidR="00975AEA" w:rsidRPr="00975AEA" w:rsidRDefault="00975AEA" w:rsidP="00975AEA">
      <w:pPr>
        <w:spacing w:before="120" w:after="120" w:line="360" w:lineRule="auto"/>
        <w:ind w:left="1416" w:hanging="566"/>
        <w:rPr>
          <w:szCs w:val="24"/>
          <w:lang w:val="es-ES" w:eastAsia="en-US"/>
        </w:rPr>
      </w:pPr>
      <w:r w:rsidRPr="00975AEA">
        <w:rPr>
          <w:b/>
          <w:i/>
          <w:szCs w:val="24"/>
          <w:lang w:val="es-ES" w:eastAsia="en-US"/>
        </w:rPr>
        <w:t>b)</w:t>
      </w:r>
      <w:r w:rsidRPr="00975AEA">
        <w:rPr>
          <w:szCs w:val="24"/>
          <w:lang w:val="es-ES" w:eastAsia="en-US"/>
        </w:rPr>
        <w:tab/>
      </w:r>
      <w:r w:rsidRPr="00975AEA">
        <w:rPr>
          <w:b/>
          <w:i/>
          <w:szCs w:val="24"/>
          <w:lang w:val="es-ES" w:eastAsia="en-US"/>
        </w:rPr>
        <w:t>odstavec 6 se nahrazuje tímto:</w:t>
      </w:r>
    </w:p>
    <w:p w14:paraId="640B1EE4" w14:textId="77777777" w:rsidR="00975AEA" w:rsidRPr="00975AEA" w:rsidRDefault="00975AEA" w:rsidP="00975AEA">
      <w:pPr>
        <w:spacing w:before="120" w:after="120" w:line="360" w:lineRule="auto"/>
        <w:ind w:left="1985" w:hanging="567"/>
        <w:rPr>
          <w:szCs w:val="24"/>
          <w:lang w:val="pl-PL" w:eastAsia="en-US"/>
        </w:rPr>
      </w:pPr>
      <w:r w:rsidRPr="00975AEA">
        <w:rPr>
          <w:szCs w:val="24"/>
          <w:lang w:val="pl-PL" w:eastAsia="en-US"/>
        </w:rPr>
        <w:t>„</w:t>
      </w:r>
      <w:r w:rsidRPr="00975AEA">
        <w:rPr>
          <w:b/>
          <w:i/>
          <w:szCs w:val="24"/>
          <w:lang w:val="pl-PL" w:eastAsia="en-US"/>
        </w:rPr>
        <w:t>6.</w:t>
      </w:r>
      <w:r w:rsidRPr="00975AEA">
        <w:rPr>
          <w:b/>
          <w:i/>
          <w:szCs w:val="24"/>
          <w:lang w:val="pl-PL" w:eastAsia="en-US"/>
        </w:rPr>
        <w:tab/>
        <w:t xml:space="preserve">Návrh se podepisuje elektronicky v souladu s [čl. 2 </w:t>
      </w:r>
      <w:proofErr w:type="gramStart"/>
      <w:r w:rsidRPr="00975AEA">
        <w:rPr>
          <w:b/>
          <w:i/>
          <w:szCs w:val="24"/>
          <w:lang w:val="pl-PL" w:eastAsia="en-US"/>
        </w:rPr>
        <w:t>odst</w:t>
      </w:r>
      <w:proofErr w:type="gramEnd"/>
      <w:r w:rsidRPr="00975AEA">
        <w:rPr>
          <w:b/>
          <w:i/>
          <w:szCs w:val="24"/>
          <w:lang w:val="pl-PL" w:eastAsia="en-US"/>
        </w:rPr>
        <w:t xml:space="preserve">. 2] </w:t>
      </w:r>
      <w:proofErr w:type="gramStart"/>
      <w:r w:rsidRPr="00975AEA">
        <w:rPr>
          <w:b/>
          <w:i/>
          <w:szCs w:val="24"/>
          <w:lang w:val="pl-PL" w:eastAsia="en-US"/>
        </w:rPr>
        <w:t>na</w:t>
      </w:r>
      <w:proofErr w:type="gramEnd"/>
      <w:r w:rsidRPr="00975AEA">
        <w:rPr>
          <w:b/>
          <w:i/>
          <w:szCs w:val="24"/>
          <w:lang w:val="pl-PL" w:eastAsia="en-US"/>
        </w:rPr>
        <w:t xml:space="preserve">řízení Evropského parlamentu a Rady (EU) č. 910/2014 </w:t>
      </w:r>
      <w:proofErr w:type="gramStart"/>
      <w:r w:rsidRPr="00975AEA">
        <w:rPr>
          <w:b/>
          <w:i/>
          <w:szCs w:val="24"/>
          <w:lang w:val="pl-PL" w:eastAsia="en-US"/>
        </w:rPr>
        <w:t>ze</w:t>
      </w:r>
      <w:proofErr w:type="gramEnd"/>
      <w:r w:rsidRPr="00975AEA">
        <w:rPr>
          <w:b/>
          <w:i/>
          <w:szCs w:val="24"/>
          <w:lang w:val="pl-PL" w:eastAsia="en-US"/>
        </w:rPr>
        <w:t xml:space="preserve"> dne 23. července 2014 o elektronické identifikaci a službách vytvářejících důvěru pro elektronické transakce na vnitřním trhu. Tento podpis je v členském státě původu uznáván bez dalších podmínek. Členské státy zavedou alternativní systémy elektronické komunikace, které umožňují bezpečnou identifikaci uživatelů. V takovém případě se elektronický podpis nevyžaduje.</w:t>
      </w:r>
      <w:r w:rsidRPr="00975AEA">
        <w:rPr>
          <w:szCs w:val="24"/>
          <w:lang w:val="pl-PL" w:eastAsia="en-US"/>
        </w:rPr>
        <w:t>“</w:t>
      </w:r>
    </w:p>
    <w:p w14:paraId="59A460DF" w14:textId="77777777" w:rsidR="007A6E3F" w:rsidRDefault="007A6E3F">
      <w:pPr>
        <w:widowControl/>
        <w:rPr>
          <w:b/>
          <w:i/>
          <w:szCs w:val="24"/>
          <w:lang w:val="pl-PL" w:eastAsia="en-US"/>
        </w:rPr>
      </w:pPr>
      <w:r>
        <w:rPr>
          <w:b/>
          <w:i/>
          <w:szCs w:val="24"/>
          <w:lang w:val="pl-PL" w:eastAsia="en-US"/>
        </w:rPr>
        <w:br w:type="page"/>
      </w:r>
    </w:p>
    <w:p w14:paraId="19ACF6BC" w14:textId="1874F33E" w:rsidR="00975AEA" w:rsidRPr="00975AEA" w:rsidRDefault="00975AEA" w:rsidP="00975AEA">
      <w:pPr>
        <w:spacing w:before="120" w:after="120" w:line="360" w:lineRule="auto"/>
        <w:ind w:left="850" w:hanging="850"/>
        <w:rPr>
          <w:szCs w:val="24"/>
          <w:lang w:val="pl-PL" w:eastAsia="en-US"/>
        </w:rPr>
      </w:pPr>
      <w:proofErr w:type="gramStart"/>
      <w:r w:rsidRPr="00975AEA">
        <w:rPr>
          <w:b/>
          <w:i/>
          <w:szCs w:val="24"/>
          <w:lang w:val="pl-PL" w:eastAsia="en-US"/>
        </w:rPr>
        <w:lastRenderedPageBreak/>
        <w:t>2)</w:t>
      </w:r>
      <w:r w:rsidRPr="00975AEA">
        <w:rPr>
          <w:szCs w:val="24"/>
          <w:lang w:val="pl-PL" w:eastAsia="en-US"/>
        </w:rPr>
        <w:tab/>
      </w:r>
      <w:proofErr w:type="gramEnd"/>
      <w:r w:rsidRPr="00975AEA">
        <w:rPr>
          <w:b/>
          <w:i/>
          <w:szCs w:val="24"/>
          <w:lang w:val="pl-PL" w:eastAsia="en-US"/>
        </w:rPr>
        <w:t xml:space="preserve">Čl. 12 </w:t>
      </w:r>
      <w:proofErr w:type="gramStart"/>
      <w:r w:rsidRPr="00975AEA">
        <w:rPr>
          <w:b/>
          <w:i/>
          <w:szCs w:val="24"/>
          <w:lang w:val="pl-PL" w:eastAsia="en-US"/>
        </w:rPr>
        <w:t>odst</w:t>
      </w:r>
      <w:proofErr w:type="gramEnd"/>
      <w:r w:rsidRPr="00975AEA">
        <w:rPr>
          <w:b/>
          <w:i/>
          <w:szCs w:val="24"/>
          <w:lang w:val="pl-PL" w:eastAsia="en-US"/>
        </w:rPr>
        <w:t xml:space="preserve">. 1 </w:t>
      </w:r>
      <w:proofErr w:type="gramStart"/>
      <w:r w:rsidRPr="00975AEA">
        <w:rPr>
          <w:b/>
          <w:i/>
          <w:szCs w:val="24"/>
          <w:lang w:val="pl-PL" w:eastAsia="en-US"/>
        </w:rPr>
        <w:t>se</w:t>
      </w:r>
      <w:proofErr w:type="gramEnd"/>
      <w:r w:rsidRPr="00975AEA">
        <w:rPr>
          <w:b/>
          <w:i/>
          <w:szCs w:val="24"/>
          <w:lang w:val="pl-PL" w:eastAsia="en-US"/>
        </w:rPr>
        <w:t xml:space="preserve"> nahrazuje tímto:</w:t>
      </w:r>
    </w:p>
    <w:p w14:paraId="1B823EF9" w14:textId="77777777" w:rsidR="00975AEA" w:rsidRPr="00975AEA" w:rsidRDefault="00975AEA" w:rsidP="00975AEA">
      <w:pPr>
        <w:spacing w:before="120" w:after="120" w:line="360" w:lineRule="auto"/>
        <w:ind w:left="1418" w:hanging="567"/>
        <w:rPr>
          <w:szCs w:val="24"/>
          <w:lang w:val="pl-PL" w:eastAsia="en-US"/>
        </w:rPr>
      </w:pPr>
      <w:r w:rsidRPr="00975AEA">
        <w:rPr>
          <w:szCs w:val="24"/>
          <w:lang w:val="pl-PL" w:eastAsia="en-US"/>
        </w:rPr>
        <w:t>„</w:t>
      </w:r>
      <w:r w:rsidRPr="00975AEA">
        <w:rPr>
          <w:b/>
          <w:i/>
          <w:szCs w:val="24"/>
          <w:lang w:val="pl-PL" w:eastAsia="en-US"/>
        </w:rPr>
        <w:t>1.</w:t>
      </w:r>
      <w:r w:rsidRPr="00975AEA">
        <w:rPr>
          <w:b/>
          <w:i/>
          <w:szCs w:val="24"/>
          <w:lang w:val="pl-PL" w:eastAsia="en-US"/>
        </w:rPr>
        <w:tab/>
        <w:t>Jsou-li splněny podmínky stanovené v článku 8, vydá soud evropský platební rozkaz do 14 dnů od podání návrhu a použije k tomu formulář E uvedený v příloze V. Při výpočtu čtrnáctidenní lhůty se nebere v úvahu doba, kterou žalobce potřebuje k doplnění, opravě nebo změně návrhu.</w:t>
      </w:r>
      <w:r w:rsidRPr="00975AEA">
        <w:rPr>
          <w:szCs w:val="24"/>
          <w:lang w:val="pl-PL" w:eastAsia="en-US"/>
        </w:rPr>
        <w:t>“</w:t>
      </w:r>
    </w:p>
    <w:p w14:paraId="6EB6A488" w14:textId="77777777" w:rsidR="00975AEA" w:rsidRPr="00975AEA" w:rsidRDefault="00975AEA" w:rsidP="00975AEA">
      <w:pPr>
        <w:spacing w:before="120" w:after="120" w:line="360" w:lineRule="auto"/>
        <w:ind w:left="850" w:hanging="850"/>
        <w:rPr>
          <w:szCs w:val="24"/>
          <w:lang w:val="pl-PL" w:eastAsia="en-US"/>
        </w:rPr>
      </w:pPr>
      <w:proofErr w:type="gramStart"/>
      <w:r w:rsidRPr="00975AEA">
        <w:rPr>
          <w:b/>
          <w:i/>
          <w:szCs w:val="24"/>
          <w:lang w:val="pl-PL" w:eastAsia="en-US"/>
        </w:rPr>
        <w:t>3)</w:t>
      </w:r>
      <w:r w:rsidRPr="00975AEA">
        <w:rPr>
          <w:szCs w:val="24"/>
          <w:lang w:val="pl-PL" w:eastAsia="en-US"/>
        </w:rPr>
        <w:tab/>
      </w:r>
      <w:proofErr w:type="gramEnd"/>
      <w:r w:rsidRPr="00975AEA">
        <w:rPr>
          <w:b/>
          <w:i/>
          <w:szCs w:val="24"/>
          <w:lang w:val="pl-PL" w:eastAsia="en-US"/>
        </w:rPr>
        <w:t xml:space="preserve">Čl. 16 </w:t>
      </w:r>
      <w:proofErr w:type="gramStart"/>
      <w:r w:rsidRPr="00975AEA">
        <w:rPr>
          <w:b/>
          <w:i/>
          <w:szCs w:val="24"/>
          <w:lang w:val="pl-PL" w:eastAsia="en-US"/>
        </w:rPr>
        <w:t>odst</w:t>
      </w:r>
      <w:proofErr w:type="gramEnd"/>
      <w:r w:rsidRPr="00975AEA">
        <w:rPr>
          <w:b/>
          <w:i/>
          <w:szCs w:val="24"/>
          <w:lang w:val="pl-PL" w:eastAsia="en-US"/>
        </w:rPr>
        <w:t xml:space="preserve">. 2 </w:t>
      </w:r>
      <w:proofErr w:type="gramStart"/>
      <w:r w:rsidRPr="00975AEA">
        <w:rPr>
          <w:b/>
          <w:i/>
          <w:szCs w:val="24"/>
          <w:lang w:val="pl-PL" w:eastAsia="en-US"/>
        </w:rPr>
        <w:t>se</w:t>
      </w:r>
      <w:proofErr w:type="gramEnd"/>
      <w:r w:rsidRPr="00975AEA">
        <w:rPr>
          <w:b/>
          <w:i/>
          <w:szCs w:val="24"/>
          <w:lang w:val="pl-PL" w:eastAsia="en-US"/>
        </w:rPr>
        <w:t xml:space="preserve"> nahrazuje tímto:</w:t>
      </w:r>
    </w:p>
    <w:p w14:paraId="6FD2D995" w14:textId="77777777" w:rsidR="00975AEA" w:rsidRPr="00975AEA" w:rsidRDefault="00975AEA" w:rsidP="00975AEA">
      <w:pPr>
        <w:spacing w:before="120" w:after="120" w:line="360" w:lineRule="auto"/>
        <w:ind w:left="1418" w:hanging="568"/>
        <w:rPr>
          <w:szCs w:val="24"/>
          <w:lang w:val="pl-PL" w:eastAsia="en-US"/>
        </w:rPr>
      </w:pPr>
      <w:r w:rsidRPr="00975AEA">
        <w:rPr>
          <w:szCs w:val="24"/>
          <w:lang w:val="pl-PL" w:eastAsia="en-US"/>
        </w:rPr>
        <w:t>„</w:t>
      </w:r>
      <w:r w:rsidRPr="00975AEA">
        <w:rPr>
          <w:b/>
          <w:i/>
          <w:szCs w:val="24"/>
          <w:lang w:val="pl-PL" w:eastAsia="en-US"/>
        </w:rPr>
        <w:t>2.</w:t>
      </w:r>
      <w:r w:rsidRPr="00975AEA">
        <w:rPr>
          <w:b/>
          <w:i/>
          <w:szCs w:val="24"/>
          <w:lang w:val="pl-PL" w:eastAsia="en-US"/>
        </w:rPr>
        <w:tab/>
        <w:t>Odpor musí být odeslán do 14 dnů od doručení platebního rozkazu žalovanému.</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83]</w:t>
      </w:r>
    </w:p>
    <w:p w14:paraId="38119934" w14:textId="77777777" w:rsidR="007A6E3F" w:rsidRDefault="007A6E3F">
      <w:pPr>
        <w:widowControl/>
        <w:rPr>
          <w:b/>
          <w:i/>
          <w:szCs w:val="24"/>
          <w:lang w:val="pl-PL" w:eastAsia="en-US"/>
        </w:rPr>
      </w:pPr>
      <w:r>
        <w:rPr>
          <w:b/>
          <w:i/>
          <w:szCs w:val="24"/>
          <w:lang w:val="pl-PL" w:eastAsia="en-US"/>
        </w:rPr>
        <w:br w:type="page"/>
      </w:r>
    </w:p>
    <w:p w14:paraId="06F223CA" w14:textId="12253291" w:rsidR="00975AEA" w:rsidRPr="00975AEA" w:rsidRDefault="00975AEA" w:rsidP="00975AEA">
      <w:pPr>
        <w:spacing w:before="120" w:after="120" w:line="360" w:lineRule="auto"/>
        <w:jc w:val="center"/>
        <w:rPr>
          <w:szCs w:val="24"/>
          <w:lang w:val="pl-PL" w:eastAsia="en-US"/>
        </w:rPr>
      </w:pPr>
      <w:r w:rsidRPr="00975AEA">
        <w:rPr>
          <w:b/>
          <w:i/>
          <w:szCs w:val="24"/>
          <w:lang w:val="pl-PL" w:eastAsia="en-US"/>
        </w:rPr>
        <w:lastRenderedPageBreak/>
        <w:t>Článek 17c</w:t>
      </w:r>
      <w:r w:rsidRPr="00975AEA">
        <w:rPr>
          <w:szCs w:val="24"/>
          <w:lang w:val="pl-PL" w:eastAsia="en-US"/>
        </w:rPr>
        <w:br/>
      </w:r>
      <w:r w:rsidRPr="00975AEA">
        <w:rPr>
          <w:b/>
          <w:i/>
          <w:szCs w:val="24"/>
          <w:lang w:val="pl-PL" w:eastAsia="en-US"/>
        </w:rPr>
        <w:t>Změny nařízení (EC) č. 861/2007</w:t>
      </w:r>
    </w:p>
    <w:p w14:paraId="1253BD33" w14:textId="77777777" w:rsidR="00975AEA" w:rsidRPr="009C52C4" w:rsidRDefault="00975AEA" w:rsidP="00975AEA">
      <w:pPr>
        <w:spacing w:before="120" w:after="120" w:line="360" w:lineRule="auto"/>
        <w:rPr>
          <w:szCs w:val="24"/>
          <w:lang w:val="es-ES" w:eastAsia="en-US"/>
        </w:rPr>
      </w:pPr>
      <w:r w:rsidRPr="009C52C4">
        <w:rPr>
          <w:b/>
          <w:i/>
          <w:szCs w:val="24"/>
          <w:lang w:val="es-ES" w:eastAsia="en-US"/>
        </w:rPr>
        <w:t>Nařízení (ES) č. 861/2007 se mění takto:</w:t>
      </w:r>
    </w:p>
    <w:p w14:paraId="318E0593" w14:textId="77777777" w:rsidR="00975AEA" w:rsidRPr="009C52C4" w:rsidRDefault="00975AEA" w:rsidP="00975AEA">
      <w:pPr>
        <w:spacing w:before="120" w:after="120" w:line="360" w:lineRule="auto"/>
        <w:ind w:left="850" w:hanging="850"/>
        <w:rPr>
          <w:szCs w:val="24"/>
          <w:lang w:val="es-ES" w:eastAsia="en-US"/>
        </w:rPr>
      </w:pPr>
      <w:r w:rsidRPr="009C52C4">
        <w:rPr>
          <w:b/>
          <w:i/>
          <w:szCs w:val="24"/>
          <w:lang w:val="es-ES" w:eastAsia="en-US"/>
        </w:rPr>
        <w:t>1)</w:t>
      </w:r>
      <w:r w:rsidRPr="009C52C4">
        <w:rPr>
          <w:szCs w:val="24"/>
          <w:lang w:val="es-ES" w:eastAsia="en-US"/>
        </w:rPr>
        <w:tab/>
      </w:r>
      <w:r w:rsidRPr="009C52C4">
        <w:rPr>
          <w:b/>
          <w:i/>
          <w:szCs w:val="24"/>
          <w:lang w:val="es-ES" w:eastAsia="en-US"/>
        </w:rPr>
        <w:t>Článek 7 se mění takto:</w:t>
      </w:r>
    </w:p>
    <w:p w14:paraId="3078AD26" w14:textId="77777777" w:rsidR="00975AEA" w:rsidRPr="009C52C4" w:rsidRDefault="00975AEA" w:rsidP="00975AEA">
      <w:pPr>
        <w:spacing w:before="120" w:after="120" w:line="360" w:lineRule="auto"/>
        <w:ind w:left="1416" w:hanging="566"/>
        <w:rPr>
          <w:szCs w:val="24"/>
          <w:lang w:val="es-ES" w:eastAsia="en-US"/>
        </w:rPr>
      </w:pPr>
      <w:r w:rsidRPr="009C52C4">
        <w:rPr>
          <w:b/>
          <w:i/>
          <w:szCs w:val="24"/>
          <w:lang w:val="es-ES" w:eastAsia="en-US"/>
        </w:rPr>
        <w:t>a)</w:t>
      </w:r>
      <w:r w:rsidRPr="009C52C4">
        <w:rPr>
          <w:szCs w:val="24"/>
          <w:lang w:val="es-ES" w:eastAsia="en-US"/>
        </w:rPr>
        <w:tab/>
      </w:r>
      <w:r w:rsidRPr="009C52C4">
        <w:rPr>
          <w:b/>
          <w:i/>
          <w:szCs w:val="24"/>
          <w:lang w:val="es-ES" w:eastAsia="en-US"/>
        </w:rPr>
        <w:t>odstavec 1 se nahrazuje tímto:</w:t>
      </w:r>
    </w:p>
    <w:p w14:paraId="20974EFE" w14:textId="77777777" w:rsidR="00975AEA" w:rsidRPr="009C52C4" w:rsidRDefault="00975AEA" w:rsidP="00975AEA">
      <w:pPr>
        <w:spacing w:before="120" w:after="120" w:line="360" w:lineRule="auto"/>
        <w:ind w:left="1418" w:hanging="567"/>
        <w:rPr>
          <w:szCs w:val="24"/>
          <w:lang w:val="es-ES" w:eastAsia="en-US"/>
        </w:rPr>
      </w:pPr>
      <w:r w:rsidRPr="009C52C4">
        <w:rPr>
          <w:szCs w:val="24"/>
          <w:lang w:val="es-ES" w:eastAsia="en-US"/>
        </w:rPr>
        <w:t>„</w:t>
      </w:r>
      <w:r w:rsidRPr="009C52C4">
        <w:rPr>
          <w:b/>
          <w:i/>
          <w:szCs w:val="24"/>
          <w:lang w:val="es-ES" w:eastAsia="en-US"/>
        </w:rPr>
        <w:t>1.</w:t>
      </w:r>
      <w:r w:rsidRPr="009C52C4">
        <w:rPr>
          <w:b/>
          <w:i/>
          <w:szCs w:val="24"/>
          <w:lang w:val="es-ES" w:eastAsia="en-US"/>
        </w:rPr>
        <w:tab/>
        <w:t>Do 14 dnů od obdržení odpovědí žalovaného nebo žalobce ve lhůtě stanovené v čl. 5 odst. 3 nebo 6 vydá soud rozhodnutí nebo bude postupovat takto:</w:t>
      </w:r>
    </w:p>
    <w:p w14:paraId="67BE24FC" w14:textId="77777777" w:rsidR="00975AEA" w:rsidRPr="009C52C4" w:rsidRDefault="00975AEA" w:rsidP="00975AEA">
      <w:pPr>
        <w:spacing w:before="120" w:after="120" w:line="360" w:lineRule="auto"/>
        <w:ind w:left="1982" w:hanging="566"/>
        <w:rPr>
          <w:szCs w:val="24"/>
          <w:lang w:val="es-ES" w:eastAsia="en-US"/>
        </w:rPr>
      </w:pPr>
      <w:r w:rsidRPr="009C52C4">
        <w:rPr>
          <w:b/>
          <w:i/>
          <w:szCs w:val="24"/>
          <w:lang w:val="es-ES" w:eastAsia="en-US"/>
        </w:rPr>
        <w:t>a)</w:t>
      </w:r>
      <w:r w:rsidRPr="009C52C4">
        <w:rPr>
          <w:szCs w:val="24"/>
          <w:lang w:val="es-ES" w:eastAsia="en-US"/>
        </w:rPr>
        <w:tab/>
      </w:r>
      <w:r w:rsidRPr="009C52C4">
        <w:rPr>
          <w:b/>
          <w:i/>
          <w:szCs w:val="24"/>
          <w:lang w:val="es-ES" w:eastAsia="en-US"/>
        </w:rPr>
        <w:t>vyzve strany, aby ve stanovené lhůtě, která nepřesáhne 14 dnů, poskytly další informace týkající se nároku;</w:t>
      </w:r>
    </w:p>
    <w:p w14:paraId="049DD907" w14:textId="77777777" w:rsidR="00975AEA" w:rsidRPr="009C52C4" w:rsidRDefault="00975AEA" w:rsidP="00975AEA">
      <w:pPr>
        <w:spacing w:before="120" w:after="120" w:line="360" w:lineRule="auto"/>
        <w:ind w:left="1982" w:hanging="566"/>
        <w:rPr>
          <w:szCs w:val="24"/>
          <w:lang w:val="es-ES" w:eastAsia="en-US"/>
        </w:rPr>
      </w:pPr>
      <w:r w:rsidRPr="009C52C4">
        <w:rPr>
          <w:b/>
          <w:i/>
          <w:szCs w:val="24"/>
          <w:lang w:val="es-ES" w:eastAsia="en-US"/>
        </w:rPr>
        <w:t>b)</w:t>
      </w:r>
      <w:r w:rsidRPr="009C52C4">
        <w:rPr>
          <w:szCs w:val="24"/>
          <w:lang w:val="es-ES" w:eastAsia="en-US"/>
        </w:rPr>
        <w:tab/>
      </w:r>
      <w:r w:rsidRPr="009C52C4">
        <w:rPr>
          <w:b/>
          <w:i/>
          <w:szCs w:val="24"/>
          <w:lang w:val="es-ES" w:eastAsia="en-US"/>
        </w:rPr>
        <w:t>provede dokazování podle článku 9;</w:t>
      </w:r>
    </w:p>
    <w:p w14:paraId="369B9039" w14:textId="77777777" w:rsidR="00975AEA" w:rsidRPr="009C52C4" w:rsidRDefault="00975AEA" w:rsidP="00975AEA">
      <w:pPr>
        <w:spacing w:before="120" w:after="120" w:line="360" w:lineRule="auto"/>
        <w:ind w:left="1982" w:hanging="566"/>
        <w:rPr>
          <w:szCs w:val="24"/>
          <w:lang w:val="es-ES" w:eastAsia="en-US"/>
        </w:rPr>
      </w:pPr>
      <w:r w:rsidRPr="009C52C4">
        <w:rPr>
          <w:b/>
          <w:i/>
          <w:szCs w:val="24"/>
          <w:lang w:val="es-ES" w:eastAsia="en-US"/>
        </w:rPr>
        <w:t>c)</w:t>
      </w:r>
      <w:r w:rsidRPr="009C52C4">
        <w:rPr>
          <w:szCs w:val="24"/>
          <w:lang w:val="es-ES" w:eastAsia="en-US"/>
        </w:rPr>
        <w:tab/>
      </w:r>
      <w:r w:rsidRPr="009C52C4">
        <w:rPr>
          <w:b/>
          <w:i/>
          <w:szCs w:val="24"/>
          <w:lang w:val="es-ES" w:eastAsia="en-US"/>
        </w:rPr>
        <w:t xml:space="preserve">předvolá účastníky řízení k ústnímu jednání, které se uskuteční do 14 dnů od </w:t>
      </w:r>
      <w:proofErr w:type="gramStart"/>
      <w:r w:rsidRPr="009C52C4">
        <w:rPr>
          <w:b/>
          <w:i/>
          <w:szCs w:val="24"/>
          <w:lang w:val="es-ES" w:eastAsia="en-US"/>
        </w:rPr>
        <w:t>předvolání.</w:t>
      </w:r>
      <w:r w:rsidRPr="009C52C4">
        <w:rPr>
          <w:szCs w:val="24"/>
          <w:lang w:val="es-ES" w:eastAsia="en-US"/>
        </w:rPr>
        <w:t>“</w:t>
      </w:r>
      <w:proofErr w:type="gramEnd"/>
    </w:p>
    <w:p w14:paraId="08F8BAC5" w14:textId="77777777" w:rsidR="00975AEA" w:rsidRPr="00975AEA" w:rsidRDefault="00975AEA" w:rsidP="00975AEA">
      <w:pPr>
        <w:spacing w:before="120" w:after="120" w:line="360" w:lineRule="auto"/>
        <w:ind w:left="1416" w:hanging="566"/>
        <w:rPr>
          <w:szCs w:val="24"/>
          <w:lang w:val="pl-PL" w:eastAsia="en-US"/>
        </w:rPr>
      </w:pPr>
      <w:r w:rsidRPr="00975AEA">
        <w:rPr>
          <w:b/>
          <w:i/>
          <w:szCs w:val="24"/>
          <w:lang w:val="pl-PL" w:eastAsia="en-US"/>
        </w:rPr>
        <w:t>b</w:t>
      </w:r>
      <w:proofErr w:type="gramStart"/>
      <w:r w:rsidRPr="00975AEA">
        <w:rPr>
          <w:b/>
          <w:i/>
          <w:szCs w:val="24"/>
          <w:lang w:val="pl-PL" w:eastAsia="en-US"/>
        </w:rPr>
        <w:t>)</w:t>
      </w:r>
      <w:r w:rsidRPr="00975AEA">
        <w:rPr>
          <w:szCs w:val="24"/>
          <w:lang w:val="pl-PL" w:eastAsia="en-US"/>
        </w:rPr>
        <w:tab/>
      </w:r>
      <w:r w:rsidRPr="00975AEA">
        <w:rPr>
          <w:b/>
          <w:i/>
          <w:szCs w:val="24"/>
          <w:lang w:val="pl-PL" w:eastAsia="en-US"/>
        </w:rPr>
        <w:t>odstavec</w:t>
      </w:r>
      <w:proofErr w:type="gramEnd"/>
      <w:r w:rsidRPr="00975AEA">
        <w:rPr>
          <w:b/>
          <w:i/>
          <w:szCs w:val="24"/>
          <w:lang w:val="pl-PL" w:eastAsia="en-US"/>
        </w:rPr>
        <w:t xml:space="preserve"> 2 se nahrazuje tímto:</w:t>
      </w:r>
    </w:p>
    <w:p w14:paraId="4921C5CC" w14:textId="77777777" w:rsidR="00975AEA" w:rsidRPr="00975AEA" w:rsidRDefault="00975AEA" w:rsidP="00975AEA">
      <w:pPr>
        <w:spacing w:before="120" w:after="120" w:line="360" w:lineRule="auto"/>
        <w:ind w:left="1985" w:hanging="567"/>
        <w:rPr>
          <w:szCs w:val="24"/>
          <w:lang w:val="pl-PL" w:eastAsia="en-US"/>
        </w:rPr>
      </w:pPr>
      <w:r w:rsidRPr="00975AEA">
        <w:rPr>
          <w:szCs w:val="24"/>
          <w:lang w:val="pl-PL" w:eastAsia="en-US"/>
        </w:rPr>
        <w:t>„</w:t>
      </w:r>
      <w:r w:rsidRPr="00975AEA">
        <w:rPr>
          <w:b/>
          <w:i/>
          <w:szCs w:val="24"/>
          <w:lang w:val="pl-PL" w:eastAsia="en-US"/>
        </w:rPr>
        <w:t>2.</w:t>
      </w:r>
      <w:r w:rsidRPr="00975AEA">
        <w:rPr>
          <w:b/>
          <w:i/>
          <w:szCs w:val="24"/>
          <w:lang w:val="pl-PL" w:eastAsia="en-US"/>
        </w:rPr>
        <w:tab/>
        <w:t>Členské státy zavedou alternativní systémy elektronické komunikace, které umožňují bezpečnou identifikaci uživatelů. V takovém případě se elektronický podpis nevyžaduje.</w:t>
      </w:r>
      <w:r w:rsidRPr="00975AEA">
        <w:rPr>
          <w:szCs w:val="24"/>
          <w:lang w:val="pl-PL" w:eastAsia="en-US"/>
        </w:rPr>
        <w:t>“</w:t>
      </w:r>
    </w:p>
    <w:p w14:paraId="28EC98F7" w14:textId="77777777" w:rsidR="007A6E3F" w:rsidRDefault="007A6E3F">
      <w:pPr>
        <w:widowControl/>
        <w:rPr>
          <w:b/>
          <w:i/>
          <w:szCs w:val="24"/>
          <w:lang w:val="pl-PL" w:eastAsia="en-US"/>
        </w:rPr>
      </w:pPr>
      <w:r>
        <w:rPr>
          <w:b/>
          <w:i/>
          <w:szCs w:val="24"/>
          <w:lang w:val="pl-PL" w:eastAsia="en-US"/>
        </w:rPr>
        <w:br w:type="page"/>
      </w:r>
    </w:p>
    <w:p w14:paraId="2FADFFB9" w14:textId="162F2008" w:rsidR="00975AEA" w:rsidRPr="00975AEA" w:rsidRDefault="00975AEA" w:rsidP="00975AEA">
      <w:pPr>
        <w:spacing w:before="120" w:after="120" w:line="360" w:lineRule="auto"/>
        <w:ind w:left="850" w:hanging="850"/>
        <w:rPr>
          <w:szCs w:val="24"/>
          <w:lang w:val="pl-PL" w:eastAsia="en-US"/>
        </w:rPr>
      </w:pPr>
      <w:proofErr w:type="gramStart"/>
      <w:r w:rsidRPr="00975AEA">
        <w:rPr>
          <w:b/>
          <w:i/>
          <w:szCs w:val="24"/>
          <w:lang w:val="pl-PL" w:eastAsia="en-US"/>
        </w:rPr>
        <w:lastRenderedPageBreak/>
        <w:t>2)</w:t>
      </w:r>
      <w:r w:rsidRPr="00975AEA">
        <w:rPr>
          <w:szCs w:val="24"/>
          <w:lang w:val="pl-PL" w:eastAsia="en-US"/>
        </w:rPr>
        <w:tab/>
      </w:r>
      <w:r w:rsidRPr="00975AEA">
        <w:rPr>
          <w:b/>
          <w:i/>
          <w:szCs w:val="24"/>
          <w:lang w:val="pl-PL" w:eastAsia="en-US"/>
        </w:rPr>
        <w:t>V</w:t>
      </w:r>
      <w:proofErr w:type="gramEnd"/>
      <w:r w:rsidRPr="00975AEA">
        <w:rPr>
          <w:b/>
          <w:i/>
          <w:szCs w:val="24"/>
          <w:lang w:val="pl-PL" w:eastAsia="en-US"/>
        </w:rPr>
        <w:t xml:space="preserve"> článku 13 se doplňuje nový odstavec, který zní:</w:t>
      </w:r>
    </w:p>
    <w:p w14:paraId="4138232A" w14:textId="77777777" w:rsidR="00975AEA" w:rsidRPr="00975AEA" w:rsidRDefault="00975AEA" w:rsidP="00975AEA">
      <w:pPr>
        <w:spacing w:before="120" w:after="120" w:line="360" w:lineRule="auto"/>
        <w:ind w:left="1418" w:hanging="567"/>
        <w:rPr>
          <w:szCs w:val="24"/>
          <w:lang w:val="pl-PL" w:eastAsia="en-US"/>
        </w:rPr>
      </w:pPr>
      <w:r w:rsidRPr="00975AEA">
        <w:rPr>
          <w:szCs w:val="24"/>
          <w:lang w:val="pl-PL" w:eastAsia="en-US"/>
        </w:rPr>
        <w:t>„</w:t>
      </w:r>
      <w:r w:rsidRPr="00975AEA">
        <w:rPr>
          <w:b/>
          <w:i/>
          <w:szCs w:val="24"/>
          <w:lang w:val="pl-PL" w:eastAsia="en-US"/>
        </w:rPr>
        <w:t>4a.</w:t>
      </w:r>
      <w:r w:rsidRPr="00975AEA">
        <w:rPr>
          <w:b/>
          <w:i/>
          <w:szCs w:val="24"/>
          <w:lang w:val="pl-PL" w:eastAsia="en-US"/>
        </w:rPr>
        <w:tab/>
        <w:t xml:space="preserve">Dokumenty uvedené v čl. 5 </w:t>
      </w:r>
      <w:proofErr w:type="gramStart"/>
      <w:r w:rsidRPr="00975AEA">
        <w:rPr>
          <w:b/>
          <w:i/>
          <w:szCs w:val="24"/>
          <w:lang w:val="pl-PL" w:eastAsia="en-US"/>
        </w:rPr>
        <w:t>odst</w:t>
      </w:r>
      <w:proofErr w:type="gramEnd"/>
      <w:r w:rsidRPr="00975AEA">
        <w:rPr>
          <w:b/>
          <w:i/>
          <w:szCs w:val="24"/>
          <w:lang w:val="pl-PL" w:eastAsia="en-US"/>
        </w:rPr>
        <w:t xml:space="preserve">. 2 </w:t>
      </w:r>
      <w:proofErr w:type="gramStart"/>
      <w:r w:rsidRPr="00975AEA">
        <w:rPr>
          <w:b/>
          <w:i/>
          <w:szCs w:val="24"/>
          <w:lang w:val="pl-PL" w:eastAsia="en-US"/>
        </w:rPr>
        <w:t>a</w:t>
      </w:r>
      <w:proofErr w:type="gramEnd"/>
      <w:r w:rsidRPr="00975AEA">
        <w:rPr>
          <w:b/>
          <w:i/>
          <w:szCs w:val="24"/>
          <w:lang w:val="pl-PL" w:eastAsia="en-US"/>
        </w:rPr>
        <w:t xml:space="preserve"> 6 a rozhodnutí vydaná v souladu s článkem 7 se od 1. </w:t>
      </w:r>
      <w:proofErr w:type="gramStart"/>
      <w:r w:rsidRPr="00975AEA">
        <w:rPr>
          <w:b/>
          <w:i/>
          <w:szCs w:val="24"/>
          <w:lang w:val="pl-PL" w:eastAsia="en-US"/>
        </w:rPr>
        <w:t>ledna</w:t>
      </w:r>
      <w:proofErr w:type="gramEnd"/>
      <w:r w:rsidRPr="00975AEA">
        <w:rPr>
          <w:b/>
          <w:i/>
          <w:szCs w:val="24"/>
          <w:lang w:val="pl-PL" w:eastAsia="en-US"/>
        </w:rPr>
        <w:t xml:space="preserve"> 2027 doručují elektronickými prostředky. Doručení musí být doloženo potvrzením o přijetí s uvedením data přijetí. Veškerá korespondence mezi soudem a stranami nebo jinými osobami zapojenými do řízení jiná než korespondence uvedená v odstavci 1 se zasílá elektronickými prostředky s potvrzením o přijetí. Členské státy poskytnou technické prostředky nezbytné pro tento účel do 1. </w:t>
      </w:r>
      <w:proofErr w:type="gramStart"/>
      <w:r w:rsidRPr="00975AEA">
        <w:rPr>
          <w:b/>
          <w:i/>
          <w:szCs w:val="24"/>
          <w:lang w:val="pl-PL" w:eastAsia="en-US"/>
        </w:rPr>
        <w:t>ledna</w:t>
      </w:r>
      <w:proofErr w:type="gramEnd"/>
      <w:r w:rsidRPr="00975AEA">
        <w:rPr>
          <w:b/>
          <w:i/>
          <w:szCs w:val="24"/>
          <w:lang w:val="pl-PL" w:eastAsia="en-US"/>
        </w:rPr>
        <w:t xml:space="preserve"> 2027.</w:t>
      </w:r>
      <w:r w:rsidRPr="00975AEA">
        <w:rPr>
          <w:szCs w:val="24"/>
          <w:lang w:val="pl-PL" w:eastAsia="en-US"/>
        </w:rPr>
        <w:t>“</w:t>
      </w:r>
    </w:p>
    <w:p w14:paraId="21A9DCA0" w14:textId="77777777" w:rsidR="00975AEA" w:rsidRPr="00975AEA" w:rsidRDefault="00975AEA" w:rsidP="00975AEA">
      <w:pPr>
        <w:spacing w:before="120" w:after="120" w:line="360" w:lineRule="auto"/>
        <w:ind w:left="850" w:hanging="850"/>
        <w:rPr>
          <w:szCs w:val="24"/>
          <w:lang w:val="pl-PL" w:eastAsia="en-US"/>
        </w:rPr>
      </w:pPr>
      <w:proofErr w:type="gramStart"/>
      <w:r w:rsidRPr="00975AEA">
        <w:rPr>
          <w:b/>
          <w:i/>
          <w:szCs w:val="24"/>
          <w:lang w:val="pl-PL" w:eastAsia="en-US"/>
        </w:rPr>
        <w:t>3)</w:t>
      </w:r>
      <w:r w:rsidRPr="00975AEA">
        <w:rPr>
          <w:szCs w:val="24"/>
          <w:lang w:val="pl-PL" w:eastAsia="en-US"/>
        </w:rPr>
        <w:tab/>
      </w:r>
      <w:proofErr w:type="gramEnd"/>
      <w:r w:rsidRPr="00975AEA">
        <w:rPr>
          <w:b/>
          <w:i/>
          <w:szCs w:val="24"/>
          <w:lang w:val="pl-PL" w:eastAsia="en-US"/>
        </w:rPr>
        <w:t xml:space="preserve">Čl. 18 </w:t>
      </w:r>
      <w:proofErr w:type="gramStart"/>
      <w:r w:rsidRPr="00975AEA">
        <w:rPr>
          <w:b/>
          <w:i/>
          <w:szCs w:val="24"/>
          <w:lang w:val="pl-PL" w:eastAsia="en-US"/>
        </w:rPr>
        <w:t>odst</w:t>
      </w:r>
      <w:proofErr w:type="gramEnd"/>
      <w:r w:rsidRPr="00975AEA">
        <w:rPr>
          <w:b/>
          <w:i/>
          <w:szCs w:val="24"/>
          <w:lang w:val="pl-PL" w:eastAsia="en-US"/>
        </w:rPr>
        <w:t xml:space="preserve">. 2 </w:t>
      </w:r>
      <w:proofErr w:type="gramStart"/>
      <w:r w:rsidRPr="00975AEA">
        <w:rPr>
          <w:b/>
          <w:i/>
          <w:szCs w:val="24"/>
          <w:lang w:val="pl-PL" w:eastAsia="en-US"/>
        </w:rPr>
        <w:t>se</w:t>
      </w:r>
      <w:proofErr w:type="gramEnd"/>
      <w:r w:rsidRPr="00975AEA">
        <w:rPr>
          <w:b/>
          <w:i/>
          <w:szCs w:val="24"/>
          <w:lang w:val="pl-PL" w:eastAsia="en-US"/>
        </w:rPr>
        <w:t xml:space="preserve"> nahrazuje tímto:</w:t>
      </w:r>
    </w:p>
    <w:p w14:paraId="0C819BDA" w14:textId="77777777" w:rsidR="00975AEA" w:rsidRPr="00975AEA" w:rsidRDefault="00975AEA" w:rsidP="00975AEA">
      <w:pPr>
        <w:spacing w:before="120" w:after="120" w:line="360" w:lineRule="auto"/>
        <w:ind w:left="1418" w:hanging="567"/>
        <w:rPr>
          <w:szCs w:val="24"/>
          <w:lang w:val="pl-PL" w:eastAsia="en-US"/>
        </w:rPr>
      </w:pPr>
      <w:r w:rsidRPr="00975AEA">
        <w:rPr>
          <w:szCs w:val="24"/>
          <w:lang w:val="pl-PL" w:eastAsia="en-US"/>
        </w:rPr>
        <w:t>„</w:t>
      </w:r>
      <w:r w:rsidRPr="00975AEA">
        <w:rPr>
          <w:b/>
          <w:i/>
          <w:szCs w:val="24"/>
          <w:lang w:val="pl-PL" w:eastAsia="en-US"/>
        </w:rPr>
        <w:t>2.</w:t>
      </w:r>
      <w:r w:rsidRPr="00975AEA">
        <w:rPr>
          <w:b/>
          <w:i/>
          <w:szCs w:val="24"/>
          <w:lang w:val="pl-PL" w:eastAsia="en-US"/>
        </w:rPr>
        <w:tab/>
        <w:t>Lhůta pro podání návrhu na přezkum rozhodnutí činí 14 dnů. Začíná dnem, kdy se žalovaný skutečně dozvěděl o obsahu rozhodnutí a mohl v souladu s ním jednat, avšak nejpozději dnem prvního exekučního opatření, které vedlo k úplnému nebo částečnému odnětí dispozičního majetku žalovaného. Prodloužení této lhůty je vyloučeno.</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84]</w:t>
      </w:r>
    </w:p>
    <w:p w14:paraId="1814FEB5" w14:textId="77777777" w:rsidR="007A6E3F" w:rsidRDefault="007A6E3F">
      <w:pPr>
        <w:widowControl/>
        <w:rPr>
          <w:szCs w:val="24"/>
          <w:lang w:val="pl-PL" w:eastAsia="en-US"/>
        </w:rPr>
      </w:pPr>
      <w:r>
        <w:rPr>
          <w:szCs w:val="24"/>
          <w:lang w:val="pl-PL" w:eastAsia="en-US"/>
        </w:rPr>
        <w:br w:type="page"/>
      </w:r>
    </w:p>
    <w:p w14:paraId="6344B6BC" w14:textId="17B50F34" w:rsidR="00975AEA" w:rsidRPr="00975AEA" w:rsidRDefault="00975AEA" w:rsidP="00975AEA">
      <w:pPr>
        <w:spacing w:before="120" w:after="120" w:line="360" w:lineRule="auto"/>
        <w:jc w:val="center"/>
        <w:rPr>
          <w:szCs w:val="24"/>
          <w:lang w:val="pl-PL" w:eastAsia="en-US"/>
        </w:rPr>
      </w:pPr>
      <w:r w:rsidRPr="00975AEA">
        <w:rPr>
          <w:szCs w:val="24"/>
          <w:lang w:val="pl-PL" w:eastAsia="en-US"/>
        </w:rPr>
        <w:lastRenderedPageBreak/>
        <w:t>Článek 18</w:t>
      </w:r>
      <w:r w:rsidRPr="00975AEA">
        <w:rPr>
          <w:szCs w:val="24"/>
          <w:lang w:val="pl-PL" w:eastAsia="en-US"/>
        </w:rPr>
        <w:br/>
        <w:t>Zpráva</w:t>
      </w:r>
    </w:p>
    <w:p w14:paraId="5E234182" w14:textId="77777777" w:rsidR="00975AEA" w:rsidRPr="00975AEA" w:rsidRDefault="00975AEA" w:rsidP="00975AEA">
      <w:pPr>
        <w:spacing w:before="120" w:after="120" w:line="360" w:lineRule="auto"/>
        <w:rPr>
          <w:szCs w:val="24"/>
          <w:lang w:val="pl-PL" w:eastAsia="en-US"/>
        </w:rPr>
      </w:pPr>
      <w:r w:rsidRPr="00975AEA">
        <w:rPr>
          <w:szCs w:val="24"/>
          <w:lang w:val="pl-PL" w:eastAsia="en-US"/>
        </w:rPr>
        <w:t>Do</w:t>
      </w:r>
      <w:r w:rsidRPr="00975AEA">
        <w:rPr>
          <w:b/>
          <w:i/>
          <w:szCs w:val="24"/>
          <w:lang w:val="pl-PL" w:eastAsia="en-US"/>
        </w:rPr>
        <w:t xml:space="preserve"> ...</w:t>
      </w:r>
      <w:r w:rsidRPr="00975AEA">
        <w:rPr>
          <w:szCs w:val="24"/>
          <w:lang w:val="pl-PL" w:eastAsia="en-US"/>
        </w:rPr>
        <w:t xml:space="preserve"> [Úřad pro publikace: vložte datum = čtyři roky po vstupu tohoto nařízení v platnost] </w:t>
      </w:r>
      <w:r w:rsidRPr="00975AEA">
        <w:rPr>
          <w:b/>
          <w:i/>
          <w:szCs w:val="24"/>
          <w:lang w:val="pl-PL" w:eastAsia="en-US"/>
        </w:rPr>
        <w:t xml:space="preserve">a poté každé tři roky </w:t>
      </w:r>
      <w:r w:rsidRPr="00975AEA">
        <w:rPr>
          <w:szCs w:val="24"/>
          <w:lang w:val="pl-PL" w:eastAsia="en-US"/>
        </w:rPr>
        <w:t xml:space="preserve">předloží Komise Evropskému parlamentu a Radě zprávu o </w:t>
      </w:r>
      <w:r w:rsidRPr="00975AEA">
        <w:rPr>
          <w:b/>
          <w:i/>
          <w:szCs w:val="24"/>
          <w:lang w:val="pl-PL" w:eastAsia="en-US"/>
        </w:rPr>
        <w:t xml:space="preserve">jeho </w:t>
      </w:r>
      <w:r w:rsidRPr="00975AEA">
        <w:rPr>
          <w:szCs w:val="24"/>
          <w:lang w:val="pl-PL" w:eastAsia="en-US"/>
        </w:rPr>
        <w:t>provádění</w:t>
      </w:r>
      <w:r w:rsidRPr="00975AEA">
        <w:rPr>
          <w:strike/>
          <w:szCs w:val="24"/>
          <w:lang w:val="pl-PL" w:eastAsia="en-US"/>
        </w:rPr>
        <w:t xml:space="preserve"> tohoto nařízení</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85]</w:t>
      </w:r>
    </w:p>
    <w:p w14:paraId="0994F1B2" w14:textId="77777777" w:rsidR="00975AEA" w:rsidRPr="00975AEA" w:rsidRDefault="00975AEA" w:rsidP="00975AEA">
      <w:pPr>
        <w:spacing w:before="120" w:after="120" w:line="360" w:lineRule="auto"/>
        <w:rPr>
          <w:szCs w:val="24"/>
          <w:lang w:val="pl-PL" w:eastAsia="en-US"/>
        </w:rPr>
      </w:pPr>
      <w:r w:rsidRPr="00975AEA">
        <w:rPr>
          <w:b/>
          <w:i/>
          <w:szCs w:val="24"/>
          <w:lang w:val="pl-PL" w:eastAsia="en-US"/>
        </w:rPr>
        <w:t>Ve zprávě se posoudí tyto otázky:</w:t>
      </w:r>
    </w:p>
    <w:p w14:paraId="3208E87F"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a</w:t>
      </w:r>
      <w:proofErr w:type="gramStart"/>
      <w:r w:rsidRPr="00975AEA">
        <w:rPr>
          <w:b/>
          <w:i/>
          <w:szCs w:val="24"/>
          <w:lang w:val="pl-PL" w:eastAsia="en-US"/>
        </w:rPr>
        <w:t>)</w:t>
      </w:r>
      <w:r w:rsidRPr="00975AEA">
        <w:rPr>
          <w:szCs w:val="24"/>
          <w:lang w:val="pl-PL" w:eastAsia="en-US"/>
        </w:rPr>
        <w:tab/>
      </w:r>
      <w:r w:rsidRPr="00975AEA">
        <w:rPr>
          <w:b/>
          <w:i/>
          <w:szCs w:val="24"/>
          <w:lang w:val="pl-PL" w:eastAsia="en-US"/>
        </w:rPr>
        <w:t>dopad</w:t>
      </w:r>
      <w:proofErr w:type="gramEnd"/>
      <w:r w:rsidRPr="00975AEA">
        <w:rPr>
          <w:b/>
          <w:i/>
          <w:szCs w:val="24"/>
          <w:lang w:val="pl-PL" w:eastAsia="en-US"/>
        </w:rPr>
        <w:t xml:space="preserve"> rozsahu, jak je stanoveno v článku 1, včetně dopadu na konkrétní odvětví a konkrétní obchodní modely;</w:t>
      </w:r>
    </w:p>
    <w:p w14:paraId="1ACC17C5"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b</w:t>
      </w:r>
      <w:proofErr w:type="gramStart"/>
      <w:r w:rsidRPr="00975AEA">
        <w:rPr>
          <w:b/>
          <w:i/>
          <w:szCs w:val="24"/>
          <w:lang w:val="pl-PL" w:eastAsia="en-US"/>
        </w:rPr>
        <w:t>)</w:t>
      </w:r>
      <w:r w:rsidRPr="00975AEA">
        <w:rPr>
          <w:szCs w:val="24"/>
          <w:lang w:val="pl-PL" w:eastAsia="en-US"/>
        </w:rPr>
        <w:tab/>
      </w:r>
      <w:r w:rsidRPr="00975AEA">
        <w:rPr>
          <w:b/>
          <w:i/>
          <w:szCs w:val="24"/>
          <w:lang w:val="pl-PL" w:eastAsia="en-US"/>
        </w:rPr>
        <w:t>dopad</w:t>
      </w:r>
      <w:proofErr w:type="gramEnd"/>
      <w:r w:rsidRPr="00975AEA">
        <w:rPr>
          <w:b/>
          <w:i/>
          <w:szCs w:val="24"/>
          <w:lang w:val="pl-PL" w:eastAsia="en-US"/>
        </w:rPr>
        <w:t xml:space="preserve"> provedených opatření, zejména pokud jde o lhůty splatnosti stanovené v článku 3 na posílení peněžních toků a likvidity na trhu;</w:t>
      </w:r>
    </w:p>
    <w:p w14:paraId="22B8ACEC"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c</w:t>
      </w:r>
      <w:proofErr w:type="gramStart"/>
      <w:r w:rsidRPr="00975AEA">
        <w:rPr>
          <w:b/>
          <w:i/>
          <w:szCs w:val="24"/>
          <w:lang w:val="pl-PL" w:eastAsia="en-US"/>
        </w:rPr>
        <w:t>)</w:t>
      </w:r>
      <w:r w:rsidRPr="00975AEA">
        <w:rPr>
          <w:szCs w:val="24"/>
          <w:lang w:val="pl-PL" w:eastAsia="en-US"/>
        </w:rPr>
        <w:tab/>
      </w:r>
      <w:proofErr w:type="gramEnd"/>
      <w:r w:rsidRPr="00975AEA">
        <w:rPr>
          <w:b/>
          <w:i/>
          <w:szCs w:val="24"/>
          <w:lang w:val="pl-PL" w:eastAsia="en-US"/>
        </w:rPr>
        <w:t>účinnost donucovacích orgánů, jak je stanoveno v článcích 13, 14 a 15;</w:t>
      </w:r>
    </w:p>
    <w:p w14:paraId="21CE90BC" w14:textId="77777777" w:rsidR="00975AEA" w:rsidRPr="00975AEA" w:rsidRDefault="00975AEA" w:rsidP="00975AEA">
      <w:pPr>
        <w:spacing w:before="120" w:after="120" w:line="360" w:lineRule="auto"/>
        <w:ind w:left="850" w:hanging="850"/>
        <w:rPr>
          <w:szCs w:val="24"/>
          <w:lang w:val="pl-PL" w:eastAsia="en-US"/>
        </w:rPr>
      </w:pPr>
      <w:r w:rsidRPr="00975AEA">
        <w:rPr>
          <w:b/>
          <w:i/>
          <w:szCs w:val="24"/>
          <w:lang w:val="pl-PL" w:eastAsia="en-US"/>
        </w:rPr>
        <w:t>d</w:t>
      </w:r>
      <w:proofErr w:type="gramStart"/>
      <w:r w:rsidRPr="00975AEA">
        <w:rPr>
          <w:b/>
          <w:i/>
          <w:szCs w:val="24"/>
          <w:lang w:val="pl-PL" w:eastAsia="en-US"/>
        </w:rPr>
        <w:t>)</w:t>
      </w:r>
      <w:r w:rsidRPr="00975AEA">
        <w:rPr>
          <w:szCs w:val="24"/>
          <w:lang w:val="pl-PL" w:eastAsia="en-US"/>
        </w:rPr>
        <w:tab/>
      </w:r>
      <w:r w:rsidRPr="00975AEA">
        <w:rPr>
          <w:b/>
          <w:i/>
          <w:szCs w:val="24"/>
          <w:lang w:val="pl-PL" w:eastAsia="en-US"/>
        </w:rPr>
        <w:t>mo</w:t>
      </w:r>
      <w:proofErr w:type="gramEnd"/>
      <w:r w:rsidRPr="00975AEA">
        <w:rPr>
          <w:b/>
          <w:i/>
          <w:szCs w:val="24"/>
          <w:lang w:val="pl-PL" w:eastAsia="en-US"/>
        </w:rPr>
        <w:t>žné přínosy zavedení elektronické fakturace v celé EU ke zkrácení lhůt splatnosti na trhu.</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86]</w:t>
      </w:r>
    </w:p>
    <w:p w14:paraId="4C901637" w14:textId="77777777" w:rsidR="007A6E3F" w:rsidRDefault="007A6E3F">
      <w:pPr>
        <w:widowControl/>
        <w:rPr>
          <w:b/>
          <w:i/>
          <w:szCs w:val="24"/>
          <w:lang w:val="pl-PL" w:eastAsia="en-US"/>
        </w:rPr>
      </w:pPr>
      <w:r>
        <w:rPr>
          <w:b/>
          <w:i/>
          <w:szCs w:val="24"/>
          <w:lang w:val="pl-PL" w:eastAsia="en-US"/>
        </w:rPr>
        <w:br w:type="page"/>
      </w:r>
    </w:p>
    <w:p w14:paraId="0C933C37" w14:textId="787C1DCC" w:rsidR="00975AEA" w:rsidRPr="00975AEA" w:rsidRDefault="00975AEA" w:rsidP="00975AEA">
      <w:pPr>
        <w:spacing w:before="120" w:after="120" w:line="360" w:lineRule="auto"/>
        <w:rPr>
          <w:szCs w:val="24"/>
          <w:lang w:val="pl-PL" w:eastAsia="en-US"/>
        </w:rPr>
      </w:pPr>
      <w:r w:rsidRPr="00975AEA">
        <w:rPr>
          <w:b/>
          <w:i/>
          <w:szCs w:val="24"/>
          <w:lang w:val="pl-PL" w:eastAsia="en-US"/>
        </w:rPr>
        <w:lastRenderedPageBreak/>
        <w:t xml:space="preserve">Členské státy poskytnou Komisi informace nezbytné pro přípravu této zprávy, včetně informací o vyšetřování, inspekcích, rozhodnutích, řízeních a publikacích donucovacích orgánů uvedených v čl. 14 </w:t>
      </w:r>
      <w:proofErr w:type="gramStart"/>
      <w:r w:rsidRPr="00975AEA">
        <w:rPr>
          <w:b/>
          <w:i/>
          <w:szCs w:val="24"/>
          <w:lang w:val="pl-PL" w:eastAsia="en-US"/>
        </w:rPr>
        <w:t>odst</w:t>
      </w:r>
      <w:proofErr w:type="gramEnd"/>
      <w:r w:rsidRPr="00975AEA">
        <w:rPr>
          <w:b/>
          <w:i/>
          <w:szCs w:val="24"/>
          <w:lang w:val="pl-PL" w:eastAsia="en-US"/>
        </w:rPr>
        <w:t>. 1.</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87]</w:t>
      </w:r>
    </w:p>
    <w:p w14:paraId="0779BB23" w14:textId="77777777" w:rsidR="00975AEA" w:rsidRPr="00975AEA" w:rsidRDefault="00975AEA" w:rsidP="00975AEA">
      <w:pPr>
        <w:spacing w:before="120" w:after="120" w:line="360" w:lineRule="auto"/>
        <w:rPr>
          <w:szCs w:val="24"/>
          <w:lang w:val="pl-PL" w:eastAsia="en-US"/>
        </w:rPr>
      </w:pPr>
      <w:r w:rsidRPr="00975AEA">
        <w:rPr>
          <w:b/>
          <w:i/>
          <w:szCs w:val="24"/>
          <w:lang w:val="pl-PL" w:eastAsia="en-US"/>
        </w:rPr>
        <w:t>Součástí zprávy je zhodnocení dopadu tohoto nařízení na obchodní transakce a dopadu Evropského střediska pro sledování opožděných plateb na monitorování postupů opožděných plateb v EU.</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88]</w:t>
      </w:r>
    </w:p>
    <w:p w14:paraId="640CE72F" w14:textId="77777777" w:rsidR="00975AEA" w:rsidRPr="009C52C4" w:rsidRDefault="00975AEA" w:rsidP="00975AEA">
      <w:pPr>
        <w:spacing w:before="120" w:after="120" w:line="360" w:lineRule="auto"/>
        <w:rPr>
          <w:szCs w:val="24"/>
          <w:lang w:val="pl-PL" w:eastAsia="en-US"/>
        </w:rPr>
      </w:pPr>
      <w:r w:rsidRPr="00975AEA">
        <w:rPr>
          <w:b/>
          <w:i/>
          <w:szCs w:val="24"/>
          <w:lang w:val="pl-PL" w:eastAsia="en-US"/>
        </w:rPr>
        <w:t>K této zprávě se připojí legislativní návrh, je-li to potřeba a je-li to vhodné.</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89]</w:t>
      </w:r>
    </w:p>
    <w:p w14:paraId="5E0DDC20" w14:textId="77777777" w:rsidR="00975AEA" w:rsidRPr="009C52C4" w:rsidRDefault="00975AEA" w:rsidP="00975AEA">
      <w:pPr>
        <w:spacing w:before="120" w:after="120" w:line="360" w:lineRule="auto"/>
        <w:jc w:val="center"/>
        <w:rPr>
          <w:szCs w:val="24"/>
          <w:lang w:val="pl-PL" w:eastAsia="en-US"/>
        </w:rPr>
      </w:pPr>
      <w:r w:rsidRPr="009C52C4">
        <w:rPr>
          <w:szCs w:val="24"/>
          <w:lang w:val="pl-PL" w:eastAsia="en-US"/>
        </w:rPr>
        <w:t>Článek 19</w:t>
      </w:r>
      <w:r w:rsidRPr="009C52C4">
        <w:rPr>
          <w:szCs w:val="24"/>
          <w:lang w:val="pl-PL" w:eastAsia="en-US"/>
        </w:rPr>
        <w:br/>
        <w:t>Zrušení</w:t>
      </w:r>
    </w:p>
    <w:p w14:paraId="54C2A099" w14:textId="77777777" w:rsidR="00975AEA" w:rsidRPr="009C52C4" w:rsidRDefault="00975AEA" w:rsidP="00975AEA">
      <w:pPr>
        <w:spacing w:before="120" w:after="120" w:line="360" w:lineRule="auto"/>
        <w:rPr>
          <w:szCs w:val="24"/>
          <w:lang w:val="pl-PL" w:eastAsia="en-US"/>
        </w:rPr>
      </w:pPr>
      <w:r w:rsidRPr="009C52C4">
        <w:rPr>
          <w:szCs w:val="24"/>
          <w:lang w:val="pl-PL" w:eastAsia="en-US"/>
        </w:rPr>
        <w:t>Směrnice 2011/7/EU se zrušuje.</w:t>
      </w:r>
    </w:p>
    <w:p w14:paraId="4997F9C7" w14:textId="77777777" w:rsidR="00975AEA" w:rsidRPr="009C52C4" w:rsidRDefault="00975AEA" w:rsidP="00975AEA">
      <w:pPr>
        <w:spacing w:before="120" w:after="120" w:line="360" w:lineRule="auto"/>
        <w:rPr>
          <w:szCs w:val="24"/>
          <w:lang w:val="pl-PL" w:eastAsia="en-US"/>
        </w:rPr>
      </w:pPr>
      <w:r w:rsidRPr="009C52C4">
        <w:rPr>
          <w:b/>
          <w:i/>
          <w:szCs w:val="24"/>
          <w:lang w:val="pl-PL" w:eastAsia="en-US"/>
        </w:rPr>
        <w:t>Od ... [</w:t>
      </w:r>
      <w:proofErr w:type="gramStart"/>
      <w:r w:rsidRPr="009C52C4">
        <w:rPr>
          <w:b/>
          <w:i/>
          <w:szCs w:val="24"/>
          <w:lang w:val="pl-PL" w:eastAsia="en-US"/>
        </w:rPr>
        <w:t>den</w:t>
      </w:r>
      <w:proofErr w:type="gramEnd"/>
      <w:r w:rsidRPr="009C52C4">
        <w:rPr>
          <w:b/>
          <w:i/>
          <w:szCs w:val="24"/>
          <w:lang w:val="pl-PL" w:eastAsia="en-US"/>
        </w:rPr>
        <w:t xml:space="preserve"> použitelnosti tohoto nařízení] do ... [24 </w:t>
      </w:r>
      <w:proofErr w:type="gramStart"/>
      <w:r w:rsidRPr="009C52C4">
        <w:rPr>
          <w:b/>
          <w:i/>
          <w:szCs w:val="24"/>
          <w:lang w:val="pl-PL" w:eastAsia="en-US"/>
        </w:rPr>
        <w:t>m</w:t>
      </w:r>
      <w:proofErr w:type="gramEnd"/>
      <w:r w:rsidRPr="009C52C4">
        <w:rPr>
          <w:b/>
          <w:i/>
          <w:szCs w:val="24"/>
          <w:lang w:val="pl-PL" w:eastAsia="en-US"/>
        </w:rPr>
        <w:t xml:space="preserve">ěsíců od vstupu tohoto nařízení v platnost] se však nadále použije na situace, kdy jsou mikropodniky uvedené v čl. 3 </w:t>
      </w:r>
      <w:proofErr w:type="gramStart"/>
      <w:r w:rsidRPr="009C52C4">
        <w:rPr>
          <w:b/>
          <w:i/>
          <w:szCs w:val="24"/>
          <w:lang w:val="pl-PL" w:eastAsia="en-US"/>
        </w:rPr>
        <w:t>odst</w:t>
      </w:r>
      <w:proofErr w:type="gramEnd"/>
      <w:r w:rsidRPr="009C52C4">
        <w:rPr>
          <w:b/>
          <w:i/>
          <w:szCs w:val="24"/>
          <w:lang w:val="pl-PL" w:eastAsia="en-US"/>
        </w:rPr>
        <w:t xml:space="preserve">. 1 </w:t>
      </w:r>
      <w:proofErr w:type="gramStart"/>
      <w:r w:rsidRPr="009C52C4">
        <w:rPr>
          <w:b/>
          <w:i/>
          <w:szCs w:val="24"/>
          <w:lang w:val="pl-PL" w:eastAsia="en-US"/>
        </w:rPr>
        <w:t>sm</w:t>
      </w:r>
      <w:proofErr w:type="gramEnd"/>
      <w:r w:rsidRPr="009C52C4">
        <w:rPr>
          <w:b/>
          <w:i/>
          <w:szCs w:val="24"/>
          <w:lang w:val="pl-PL" w:eastAsia="en-US"/>
        </w:rPr>
        <w:t>ěrnice 2013/34/EU a osoby samostatně výdělečně činné dlužníky.</w:t>
      </w:r>
      <w:r w:rsidRPr="009C52C4">
        <w:rPr>
          <w:szCs w:val="24"/>
          <w:lang w:val="pl-PL" w:eastAsia="en-US"/>
        </w:rPr>
        <w:t xml:space="preserve"> </w:t>
      </w:r>
      <w:r w:rsidRPr="009C52C4">
        <w:rPr>
          <w:b/>
          <w:szCs w:val="24"/>
          <w:lang w:val="pl-PL" w:eastAsia="en-US"/>
        </w:rPr>
        <w:t>[</w:t>
      </w:r>
      <w:proofErr w:type="gramStart"/>
      <w:r w:rsidRPr="009C52C4">
        <w:rPr>
          <w:b/>
          <w:szCs w:val="24"/>
          <w:lang w:val="pl-PL" w:eastAsia="en-US"/>
        </w:rPr>
        <w:t>pozm</w:t>
      </w:r>
      <w:proofErr w:type="gramEnd"/>
      <w:r w:rsidRPr="009C52C4">
        <w:rPr>
          <w:b/>
          <w:szCs w:val="24"/>
          <w:lang w:val="pl-PL" w:eastAsia="en-US"/>
        </w:rPr>
        <w:t xml:space="preserve">. </w:t>
      </w:r>
      <w:proofErr w:type="gramStart"/>
      <w:r w:rsidRPr="009C52C4">
        <w:rPr>
          <w:b/>
          <w:szCs w:val="24"/>
          <w:lang w:val="pl-PL" w:eastAsia="en-US"/>
        </w:rPr>
        <w:t>n</w:t>
      </w:r>
      <w:proofErr w:type="gramEnd"/>
      <w:r w:rsidRPr="009C52C4">
        <w:rPr>
          <w:b/>
          <w:szCs w:val="24"/>
          <w:lang w:val="pl-PL" w:eastAsia="en-US"/>
        </w:rPr>
        <w:t>ávrh 90]</w:t>
      </w:r>
    </w:p>
    <w:p w14:paraId="66562C38" w14:textId="77777777" w:rsidR="00975AEA" w:rsidRPr="00975AEA" w:rsidRDefault="00975AEA" w:rsidP="00975AEA">
      <w:pPr>
        <w:spacing w:before="120" w:after="120" w:line="360" w:lineRule="auto"/>
        <w:rPr>
          <w:szCs w:val="24"/>
          <w:lang w:val="pl-PL" w:eastAsia="en-US"/>
        </w:rPr>
      </w:pPr>
      <w:r w:rsidRPr="00975AEA">
        <w:rPr>
          <w:szCs w:val="24"/>
          <w:lang w:val="pl-PL" w:eastAsia="en-US"/>
        </w:rPr>
        <w:t>Odkazy na zrušenou směrnici se považují za odkazy na toto nařízení.</w:t>
      </w:r>
    </w:p>
    <w:p w14:paraId="7D22CDFD" w14:textId="77777777" w:rsidR="007A6E3F" w:rsidRDefault="007A6E3F">
      <w:pPr>
        <w:widowControl/>
        <w:rPr>
          <w:szCs w:val="24"/>
          <w:lang w:val="pl-PL" w:eastAsia="en-US"/>
        </w:rPr>
      </w:pPr>
      <w:r>
        <w:rPr>
          <w:szCs w:val="24"/>
          <w:lang w:val="pl-PL" w:eastAsia="en-US"/>
        </w:rPr>
        <w:br w:type="page"/>
      </w:r>
    </w:p>
    <w:p w14:paraId="12EB53E3" w14:textId="4EB1269A" w:rsidR="00975AEA" w:rsidRPr="00975AEA" w:rsidRDefault="00975AEA" w:rsidP="00975AEA">
      <w:pPr>
        <w:spacing w:before="120" w:after="120" w:line="360" w:lineRule="auto"/>
        <w:jc w:val="center"/>
        <w:rPr>
          <w:szCs w:val="24"/>
          <w:lang w:val="pl-PL" w:eastAsia="en-US"/>
        </w:rPr>
      </w:pPr>
      <w:r w:rsidRPr="00975AEA">
        <w:rPr>
          <w:szCs w:val="24"/>
          <w:lang w:val="pl-PL" w:eastAsia="en-US"/>
        </w:rPr>
        <w:lastRenderedPageBreak/>
        <w:t>Článek 20</w:t>
      </w:r>
      <w:r w:rsidRPr="00975AEA">
        <w:rPr>
          <w:szCs w:val="24"/>
          <w:lang w:val="pl-PL" w:eastAsia="en-US"/>
        </w:rPr>
        <w:br/>
        <w:t>Vstup v platnost a použitelnost</w:t>
      </w:r>
    </w:p>
    <w:p w14:paraId="68FDE263"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1.</w:t>
      </w:r>
      <w:r w:rsidRPr="00975AEA">
        <w:rPr>
          <w:szCs w:val="24"/>
          <w:lang w:val="pl-PL" w:eastAsia="en-US"/>
        </w:rPr>
        <w:tab/>
        <w:t xml:space="preserve">Toto nařízení vstupuje v platnost prvním dnem po vyhlášení v </w:t>
      </w:r>
      <w:bookmarkStart w:id="8" w:name="_GoBack"/>
      <w:r w:rsidRPr="009C52C4">
        <w:rPr>
          <w:i/>
          <w:szCs w:val="24"/>
          <w:lang w:val="pl-PL" w:eastAsia="en-US"/>
        </w:rPr>
        <w:t>Úředním věstníku Evropské unie</w:t>
      </w:r>
      <w:bookmarkEnd w:id="8"/>
      <w:r w:rsidRPr="00975AEA">
        <w:rPr>
          <w:szCs w:val="24"/>
          <w:lang w:val="pl-PL" w:eastAsia="en-US"/>
        </w:rPr>
        <w:t>.</w:t>
      </w:r>
    </w:p>
    <w:p w14:paraId="6EE2CF45"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2.</w:t>
      </w:r>
      <w:r w:rsidRPr="00975AEA">
        <w:rPr>
          <w:szCs w:val="24"/>
          <w:lang w:val="pl-PL" w:eastAsia="en-US"/>
        </w:rPr>
        <w:tab/>
        <w:t xml:space="preserve">Platí </w:t>
      </w:r>
      <w:r w:rsidRPr="00975AEA">
        <w:rPr>
          <w:strike/>
          <w:szCs w:val="24"/>
          <w:lang w:val="pl-PL" w:eastAsia="en-US"/>
        </w:rPr>
        <w:t>ode dne</w:t>
      </w:r>
      <w:r w:rsidRPr="00975AEA">
        <w:rPr>
          <w:b/>
          <w:i/>
          <w:szCs w:val="24"/>
          <w:lang w:val="pl-PL" w:eastAsia="en-US"/>
        </w:rPr>
        <w:t>od ...</w:t>
      </w:r>
      <w:r w:rsidRPr="00975AEA">
        <w:rPr>
          <w:szCs w:val="24"/>
          <w:lang w:val="pl-PL" w:eastAsia="en-US"/>
        </w:rPr>
        <w:t xml:space="preserve"> [Úřad pro publikace: vložte datum = </w:t>
      </w:r>
      <w:r w:rsidRPr="00975AEA">
        <w:rPr>
          <w:strike/>
          <w:szCs w:val="24"/>
          <w:lang w:val="pl-PL" w:eastAsia="en-US"/>
        </w:rPr>
        <w:t>12</w:t>
      </w:r>
      <w:r w:rsidRPr="00975AEA">
        <w:rPr>
          <w:b/>
          <w:i/>
          <w:szCs w:val="24"/>
          <w:lang w:val="pl-PL" w:eastAsia="en-US"/>
        </w:rPr>
        <w:t>18</w:t>
      </w:r>
      <w:r w:rsidRPr="00975AEA">
        <w:rPr>
          <w:szCs w:val="24"/>
          <w:lang w:val="pl-PL" w:eastAsia="en-US"/>
        </w:rPr>
        <w:t xml:space="preserve"> měsíců ode dne vstupu tohoto nařízení v platnost]</w:t>
      </w:r>
      <w:r w:rsidRPr="00975AEA">
        <w:rPr>
          <w:b/>
          <w:i/>
          <w:szCs w:val="24"/>
          <w:lang w:val="pl-PL" w:eastAsia="en-US"/>
        </w:rPr>
        <w:t xml:space="preserve"> s výhradou čl</w:t>
      </w:r>
      <w:r w:rsidRPr="00975AEA">
        <w:rPr>
          <w:szCs w:val="24"/>
          <w:lang w:val="pl-PL" w:eastAsia="en-US"/>
        </w:rPr>
        <w:t>.</w:t>
      </w:r>
      <w:r w:rsidRPr="00975AEA">
        <w:rPr>
          <w:b/>
          <w:i/>
          <w:szCs w:val="24"/>
          <w:lang w:val="pl-PL" w:eastAsia="en-US"/>
        </w:rPr>
        <w:t xml:space="preserve"> 19 </w:t>
      </w:r>
      <w:proofErr w:type="gramStart"/>
      <w:r w:rsidRPr="00975AEA">
        <w:rPr>
          <w:b/>
          <w:i/>
          <w:szCs w:val="24"/>
          <w:lang w:val="pl-PL" w:eastAsia="en-US"/>
        </w:rPr>
        <w:t>druh</w:t>
      </w:r>
      <w:proofErr w:type="gramEnd"/>
      <w:r w:rsidRPr="00975AEA">
        <w:rPr>
          <w:b/>
          <w:i/>
          <w:szCs w:val="24"/>
          <w:lang w:val="pl-PL" w:eastAsia="en-US"/>
        </w:rPr>
        <w:t>ého pododstavce.</w:t>
      </w:r>
      <w:r w:rsidRPr="00975AEA">
        <w:rPr>
          <w:szCs w:val="24"/>
          <w:lang w:val="pl-PL" w:eastAsia="en-US"/>
        </w:rPr>
        <w:t xml:space="preserve"> </w:t>
      </w:r>
      <w:r w:rsidRPr="00975AEA">
        <w:rPr>
          <w:b/>
          <w:szCs w:val="24"/>
          <w:lang w:val="pl-PL" w:eastAsia="en-US"/>
        </w:rPr>
        <w:t>[</w:t>
      </w:r>
      <w:proofErr w:type="gramStart"/>
      <w:r w:rsidRPr="00975AEA">
        <w:rPr>
          <w:b/>
          <w:szCs w:val="24"/>
          <w:lang w:val="pl-PL" w:eastAsia="en-US"/>
        </w:rPr>
        <w:t>pozm</w:t>
      </w:r>
      <w:proofErr w:type="gramEnd"/>
      <w:r w:rsidRPr="00975AEA">
        <w:rPr>
          <w:b/>
          <w:szCs w:val="24"/>
          <w:lang w:val="pl-PL" w:eastAsia="en-US"/>
        </w:rPr>
        <w:t xml:space="preserve">. </w:t>
      </w:r>
      <w:proofErr w:type="gramStart"/>
      <w:r w:rsidRPr="00975AEA">
        <w:rPr>
          <w:b/>
          <w:szCs w:val="24"/>
          <w:lang w:val="pl-PL" w:eastAsia="en-US"/>
        </w:rPr>
        <w:t>n</w:t>
      </w:r>
      <w:proofErr w:type="gramEnd"/>
      <w:r w:rsidRPr="00975AEA">
        <w:rPr>
          <w:b/>
          <w:szCs w:val="24"/>
          <w:lang w:val="pl-PL" w:eastAsia="en-US"/>
        </w:rPr>
        <w:t>ávrh 91]</w:t>
      </w:r>
    </w:p>
    <w:p w14:paraId="0E368C12" w14:textId="77777777" w:rsidR="00975AEA" w:rsidRPr="00975AEA" w:rsidRDefault="00975AEA" w:rsidP="00975AEA">
      <w:pPr>
        <w:spacing w:before="120" w:after="120" w:line="360" w:lineRule="auto"/>
        <w:ind w:left="850" w:hanging="850"/>
        <w:rPr>
          <w:szCs w:val="24"/>
          <w:lang w:val="pl-PL" w:eastAsia="en-US"/>
        </w:rPr>
      </w:pPr>
      <w:r w:rsidRPr="00975AEA">
        <w:rPr>
          <w:szCs w:val="24"/>
          <w:lang w:val="pl-PL" w:eastAsia="en-US"/>
        </w:rPr>
        <w:t>3.</w:t>
      </w:r>
      <w:r w:rsidRPr="00975AEA">
        <w:rPr>
          <w:szCs w:val="24"/>
          <w:lang w:val="pl-PL" w:eastAsia="en-US"/>
        </w:rPr>
        <w:tab/>
        <w:t>Obchodní transakce uskutečněné poté, co se toto nařízení stane použitelným, se řídí ustanoveními tohoto nařízení, a to i v případě, že příslušná smlouva byla uzavřena před tímto dnem.</w:t>
      </w:r>
    </w:p>
    <w:p w14:paraId="5DA847B5" w14:textId="77777777" w:rsidR="00975AEA" w:rsidRPr="00975AEA" w:rsidRDefault="00975AEA" w:rsidP="00975AEA">
      <w:pPr>
        <w:spacing w:before="120" w:after="120" w:line="360" w:lineRule="auto"/>
        <w:rPr>
          <w:szCs w:val="24"/>
          <w:lang w:val="pl-PL" w:eastAsia="en-US"/>
        </w:rPr>
      </w:pPr>
      <w:r w:rsidRPr="00975AEA">
        <w:rPr>
          <w:szCs w:val="24"/>
          <w:lang w:val="pl-PL" w:eastAsia="en-US"/>
        </w:rPr>
        <w:t>Toto nařízení je závazné v celém rozsahu a přímo použitelné ve všech členských státech.</w:t>
      </w:r>
    </w:p>
    <w:p w14:paraId="1BD3DB4C" w14:textId="38CA8F31" w:rsidR="00975AEA" w:rsidRPr="00975AEA" w:rsidRDefault="00975AEA" w:rsidP="00975AEA">
      <w:pPr>
        <w:keepNext/>
        <w:widowControl/>
        <w:spacing w:before="120" w:line="360" w:lineRule="auto"/>
        <w:rPr>
          <w:szCs w:val="24"/>
          <w:lang w:val="pl-PL" w:eastAsia="en-US"/>
        </w:rPr>
      </w:pPr>
      <w:r w:rsidRPr="00975AEA">
        <w:rPr>
          <w:szCs w:val="24"/>
          <w:lang w:val="pl-PL" w:eastAsia="en-US"/>
        </w:rPr>
        <w:t xml:space="preserve">Ve </w:t>
      </w:r>
      <w:r w:rsidR="009C52C4">
        <w:rPr>
          <w:szCs w:val="24"/>
          <w:lang w:val="pl-PL" w:eastAsia="en-US"/>
        </w:rPr>
        <w:t>…</w:t>
      </w:r>
      <w:r w:rsidRPr="00975AEA">
        <w:rPr>
          <w:szCs w:val="24"/>
          <w:lang w:val="pl-PL" w:eastAsia="en-US"/>
        </w:rPr>
        <w:t xml:space="preserve"> dne ...</w:t>
      </w:r>
    </w:p>
    <w:p w14:paraId="2990C5B5" w14:textId="77777777" w:rsidR="00975AEA" w:rsidRPr="00975AEA" w:rsidRDefault="00975AEA" w:rsidP="00975AEA">
      <w:pPr>
        <w:keepNext/>
        <w:widowControl/>
        <w:tabs>
          <w:tab w:val="left" w:pos="4252"/>
        </w:tabs>
        <w:spacing w:before="720" w:after="100" w:line="360" w:lineRule="auto"/>
        <w:jc w:val="both"/>
        <w:rPr>
          <w:i/>
          <w:szCs w:val="24"/>
          <w:lang w:val="pl-PL" w:eastAsia="en-US"/>
        </w:rPr>
      </w:pPr>
      <w:r w:rsidRPr="00975AEA">
        <w:rPr>
          <w:i/>
          <w:szCs w:val="24"/>
          <w:lang w:val="pl-PL" w:eastAsia="en-US"/>
        </w:rPr>
        <w:t>Za Evropský parlament</w:t>
      </w:r>
      <w:r w:rsidRPr="00975AEA">
        <w:rPr>
          <w:i/>
          <w:szCs w:val="24"/>
          <w:lang w:val="pl-PL" w:eastAsia="en-US"/>
        </w:rPr>
        <w:tab/>
        <w:t>Za Radu</w:t>
      </w:r>
    </w:p>
    <w:p w14:paraId="4F909B21" w14:textId="108FCF76" w:rsidR="00975AEA" w:rsidRPr="009C52C4" w:rsidRDefault="00975AEA" w:rsidP="009C52C4">
      <w:pPr>
        <w:widowControl/>
        <w:tabs>
          <w:tab w:val="left" w:pos="4252"/>
        </w:tabs>
        <w:spacing w:line="360" w:lineRule="auto"/>
        <w:rPr>
          <w:i/>
          <w:szCs w:val="24"/>
          <w:lang w:val="en-GB" w:eastAsia="en-US"/>
        </w:rPr>
      </w:pPr>
      <w:proofErr w:type="gramStart"/>
      <w:r w:rsidRPr="00975AEA">
        <w:rPr>
          <w:i/>
          <w:szCs w:val="24"/>
          <w:lang w:val="en-GB" w:eastAsia="en-US"/>
        </w:rPr>
        <w:t>předsedkyně</w:t>
      </w:r>
      <w:proofErr w:type="gramEnd"/>
      <w:r w:rsidRPr="00975AEA">
        <w:rPr>
          <w:i/>
          <w:szCs w:val="24"/>
          <w:lang w:val="en-GB" w:eastAsia="en-US"/>
        </w:rPr>
        <w:tab/>
        <w:t xml:space="preserve">předseda </w:t>
      </w:r>
      <w:r w:rsidRPr="00975AEA">
        <w:rPr>
          <w:szCs w:val="24"/>
          <w:lang w:val="en-GB" w:eastAsia="en-US"/>
        </w:rPr>
        <w:t>nebo</w:t>
      </w:r>
      <w:r w:rsidRPr="00975AEA">
        <w:rPr>
          <w:i/>
          <w:szCs w:val="24"/>
          <w:lang w:val="en-GB" w:eastAsia="en-US"/>
        </w:rPr>
        <w:t xml:space="preserve"> předsedkyně</w:t>
      </w:r>
    </w:p>
    <w:sectPr w:rsidR="00975AEA" w:rsidRPr="009C52C4" w:rsidSect="001277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0BD2E" w14:textId="77777777" w:rsidR="001130BC" w:rsidRPr="00127713" w:rsidRDefault="001130BC">
      <w:r w:rsidRPr="00127713">
        <w:separator/>
      </w:r>
    </w:p>
  </w:endnote>
  <w:endnote w:type="continuationSeparator" w:id="0">
    <w:p w14:paraId="3D82FC5C" w14:textId="77777777" w:rsidR="001130BC" w:rsidRPr="00127713" w:rsidRDefault="001130BC">
      <w:r w:rsidRPr="001277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499E9" w14:textId="77777777" w:rsidR="00064002" w:rsidRPr="0012771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75731" w14:textId="77777777" w:rsidR="00064002" w:rsidRPr="0012771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60287" w14:textId="77777777" w:rsidR="00064002" w:rsidRPr="001277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0224A" w14:textId="77777777" w:rsidR="001130BC" w:rsidRPr="00127713" w:rsidRDefault="001130BC">
      <w:r w:rsidRPr="00127713">
        <w:separator/>
      </w:r>
    </w:p>
  </w:footnote>
  <w:footnote w:type="continuationSeparator" w:id="0">
    <w:p w14:paraId="69197D60" w14:textId="77777777" w:rsidR="001130BC" w:rsidRPr="00127713" w:rsidRDefault="001130BC">
      <w:r w:rsidRPr="00127713">
        <w:continuationSeparator/>
      </w:r>
    </w:p>
  </w:footnote>
  <w:footnote w:id="1">
    <w:p w14:paraId="18678D15" w14:textId="1A754E37" w:rsidR="00314B72" w:rsidRPr="00FC2F36" w:rsidRDefault="00314B72" w:rsidP="00FC2F36">
      <w:pPr>
        <w:pStyle w:val="FootnoteText"/>
        <w:ind w:left="567" w:hanging="567"/>
        <w:rPr>
          <w:sz w:val="24"/>
          <w:szCs w:val="24"/>
          <w:lang w:val="fi-FI"/>
        </w:rPr>
      </w:pPr>
      <w:r w:rsidRPr="00FC2F36">
        <w:rPr>
          <w:rStyle w:val="FootnoteReference"/>
          <w:sz w:val="24"/>
          <w:szCs w:val="24"/>
        </w:rPr>
        <w:footnoteRef/>
      </w:r>
      <w:r w:rsidRPr="00FC2F36">
        <w:rPr>
          <w:sz w:val="24"/>
          <w:szCs w:val="24"/>
          <w:lang w:val="fi-FI"/>
        </w:rPr>
        <w:t xml:space="preserve"> </w:t>
      </w:r>
      <w:r w:rsidRPr="00FC2F36">
        <w:rPr>
          <w:sz w:val="24"/>
          <w:szCs w:val="24"/>
          <w:lang w:val="fi-FI"/>
        </w:rPr>
        <w:tab/>
      </w:r>
      <w:r>
        <w:rPr>
          <w:sz w:val="24"/>
          <w:szCs w:val="24"/>
          <w:lang w:val="fi-FI"/>
        </w:rPr>
        <w:t>Úř. věst.</w:t>
      </w:r>
      <w:r w:rsidRPr="00314B72">
        <w:rPr>
          <w:sz w:val="24"/>
          <w:szCs w:val="24"/>
          <w:lang w:val="fi-FI"/>
        </w:rPr>
        <w:t xml:space="preserve"> C, C/2024/2101, 26.3.2024, ELI: </w:t>
      </w:r>
      <w:r w:rsidR="009C52C4">
        <w:fldChar w:fldCharType="begin"/>
      </w:r>
      <w:r w:rsidR="009C52C4" w:rsidRPr="009C52C4">
        <w:rPr>
          <w:lang w:val="fi-FI"/>
        </w:rPr>
        <w:instrText xml:space="preserve"> HYPERLINK "http://data.europa.eu/eli/C/2024/2101/oj" </w:instrText>
      </w:r>
      <w:r w:rsidR="009C52C4">
        <w:fldChar w:fldCharType="separate"/>
      </w:r>
      <w:r w:rsidRPr="00314B72">
        <w:rPr>
          <w:rStyle w:val="Hyperlink"/>
          <w:sz w:val="24"/>
          <w:szCs w:val="24"/>
          <w:lang w:val="fi-FI"/>
        </w:rPr>
        <w:t>http://data.europa.eu/eli/C/2024/2101/oj</w:t>
      </w:r>
      <w:r w:rsidR="009C52C4">
        <w:rPr>
          <w:rStyle w:val="Hyperlink"/>
          <w:sz w:val="24"/>
          <w:szCs w:val="24"/>
          <w:lang w:val="fi-FI"/>
        </w:rPr>
        <w:fldChar w:fldCharType="end"/>
      </w:r>
      <w:r w:rsidRPr="00FB4CBE">
        <w:rPr>
          <w:lang w:val="fi-FI"/>
        </w:rPr>
        <w:t>.</w:t>
      </w:r>
    </w:p>
  </w:footnote>
  <w:footnote w:id="2">
    <w:p w14:paraId="4148FCCD" w14:textId="59E8F8A9" w:rsidR="00314B72" w:rsidRPr="007D139D" w:rsidRDefault="00314B72" w:rsidP="00314B72">
      <w:pPr>
        <w:pStyle w:val="FootnoteText"/>
        <w:ind w:left="567" w:hanging="567"/>
        <w:rPr>
          <w:sz w:val="24"/>
          <w:szCs w:val="24"/>
          <w:lang w:val="fi-FI"/>
        </w:rPr>
      </w:pPr>
      <w:r w:rsidRPr="007D139D">
        <w:rPr>
          <w:rStyle w:val="FootnoteReference"/>
          <w:sz w:val="24"/>
          <w:szCs w:val="24"/>
        </w:rPr>
        <w:footnoteRef/>
      </w:r>
      <w:r w:rsidRPr="007D139D">
        <w:rPr>
          <w:sz w:val="24"/>
          <w:szCs w:val="24"/>
          <w:lang w:val="fi-FI"/>
        </w:rPr>
        <w:t xml:space="preserve"> </w:t>
      </w:r>
      <w:r w:rsidRPr="007D139D">
        <w:rPr>
          <w:sz w:val="24"/>
          <w:szCs w:val="24"/>
          <w:lang w:val="fi-FI"/>
        </w:rPr>
        <w:tab/>
      </w:r>
      <w:r>
        <w:rPr>
          <w:sz w:val="24"/>
          <w:szCs w:val="24"/>
          <w:lang w:val="fi-FI"/>
        </w:rPr>
        <w:t>Úř. věst.</w:t>
      </w:r>
      <w:r w:rsidRPr="00314B72">
        <w:rPr>
          <w:sz w:val="24"/>
          <w:szCs w:val="24"/>
          <w:lang w:val="fi-FI"/>
        </w:rPr>
        <w:t xml:space="preserve"> C, C/2024/</w:t>
      </w:r>
      <w:r>
        <w:rPr>
          <w:sz w:val="24"/>
          <w:szCs w:val="24"/>
          <w:lang w:val="fi-FI"/>
        </w:rPr>
        <w:t>1980</w:t>
      </w:r>
      <w:r w:rsidRPr="00314B72">
        <w:rPr>
          <w:sz w:val="24"/>
          <w:szCs w:val="24"/>
          <w:lang w:val="fi-FI"/>
        </w:rPr>
        <w:t xml:space="preserve">, </w:t>
      </w:r>
      <w:r>
        <w:rPr>
          <w:sz w:val="24"/>
          <w:szCs w:val="24"/>
          <w:lang w:val="fi-FI"/>
        </w:rPr>
        <w:t>18</w:t>
      </w:r>
      <w:r w:rsidRPr="00314B72">
        <w:rPr>
          <w:sz w:val="24"/>
          <w:szCs w:val="24"/>
          <w:lang w:val="fi-FI"/>
        </w:rPr>
        <w:t xml:space="preserve">.3.2024, ELI: </w:t>
      </w:r>
      <w:r w:rsidR="009C52C4">
        <w:fldChar w:fldCharType="begin"/>
      </w:r>
      <w:r w:rsidR="009C52C4" w:rsidRPr="009C52C4">
        <w:rPr>
          <w:lang w:val="fi-FI"/>
        </w:rPr>
        <w:instrText xml:space="preserve"> HYPERLINK "http://data.europa.eu/eli/C/2024/1980/oj" </w:instrText>
      </w:r>
      <w:r w:rsidR="009C52C4">
        <w:fldChar w:fldCharType="separate"/>
      </w:r>
      <w:r w:rsidRPr="00314B72">
        <w:rPr>
          <w:rStyle w:val="Hyperlink"/>
          <w:sz w:val="24"/>
          <w:szCs w:val="24"/>
          <w:lang w:val="fi-FI"/>
        </w:rPr>
        <w:t>http://data.europa.eu/eli/C/2024/1980/oj</w:t>
      </w:r>
      <w:r w:rsidR="009C52C4">
        <w:rPr>
          <w:rStyle w:val="Hyperlink"/>
          <w:sz w:val="24"/>
          <w:szCs w:val="24"/>
          <w:lang w:val="fi-FI"/>
        </w:rPr>
        <w:fldChar w:fldCharType="end"/>
      </w:r>
      <w:r w:rsidRPr="007D139D">
        <w:rPr>
          <w:sz w:val="24"/>
          <w:szCs w:val="24"/>
          <w:lang w:val="fi-FI"/>
        </w:rPr>
        <w:t>.</w:t>
      </w:r>
    </w:p>
  </w:footnote>
  <w:footnote w:id="3">
    <w:p w14:paraId="6381C001" w14:textId="77777777" w:rsidR="00975AEA" w:rsidRPr="00975AEA" w:rsidRDefault="00975AEA" w:rsidP="00975AEA">
      <w:pPr>
        <w:pStyle w:val="FootnoteTextForceStyle"/>
        <w:rPr>
          <w:lang w:val="fi-FI"/>
        </w:rPr>
      </w:pPr>
      <w:r>
        <w:rPr>
          <w:vertAlign w:val="superscript"/>
        </w:rPr>
        <w:footnoteRef/>
      </w:r>
      <w:r w:rsidRPr="00975AEA">
        <w:rPr>
          <w:lang w:val="fi-FI"/>
        </w:rPr>
        <w:tab/>
        <w:t xml:space="preserve">Úř. věst. </w:t>
      </w:r>
      <w:proofErr w:type="gramStart"/>
      <w:r w:rsidRPr="00975AEA">
        <w:rPr>
          <w:lang w:val="fi-FI"/>
        </w:rPr>
        <w:t>C ,</w:t>
      </w:r>
      <w:proofErr w:type="gramEnd"/>
      <w:r w:rsidRPr="00975AEA">
        <w:rPr>
          <w:lang w:val="fi-FI"/>
        </w:rPr>
        <w:t xml:space="preserve"> , s. .</w:t>
      </w:r>
    </w:p>
  </w:footnote>
  <w:footnote w:id="4">
    <w:p w14:paraId="03AFDF9A" w14:textId="77777777" w:rsidR="00975AEA" w:rsidRPr="00975AEA" w:rsidRDefault="00975AEA" w:rsidP="00975AEA">
      <w:pPr>
        <w:pStyle w:val="FootnoteTextForceStyle"/>
        <w:rPr>
          <w:lang w:val="fi-FI"/>
        </w:rPr>
      </w:pPr>
      <w:r>
        <w:rPr>
          <w:vertAlign w:val="superscript"/>
        </w:rPr>
        <w:footnoteRef/>
      </w:r>
      <w:r w:rsidRPr="00975AEA">
        <w:rPr>
          <w:lang w:val="fi-FI"/>
        </w:rPr>
        <w:tab/>
        <w:t>Nařízení Evropského parlamentu a Rady (ES) č. 805/2004 ze dne 21. dubna 2004, kterým se zavádí evropský exekuční titul pro nesporné nároky (Úř. věst. L 143, 30.4.2004, s. 15).</w:t>
      </w:r>
    </w:p>
  </w:footnote>
  <w:footnote w:id="5">
    <w:p w14:paraId="0D21C661" w14:textId="77777777" w:rsidR="00975AEA" w:rsidRPr="00975AEA" w:rsidRDefault="00975AEA" w:rsidP="00975AEA">
      <w:pPr>
        <w:pStyle w:val="FootnoteTextForceStyle"/>
        <w:rPr>
          <w:lang w:val="fi-FI"/>
        </w:rPr>
      </w:pPr>
      <w:r>
        <w:rPr>
          <w:vertAlign w:val="superscript"/>
        </w:rPr>
        <w:footnoteRef/>
      </w:r>
      <w:r w:rsidRPr="00975AEA">
        <w:rPr>
          <w:lang w:val="fi-FI"/>
        </w:rPr>
        <w:tab/>
        <w:t>Nařízení Evropského parlamentu a Rady (ES) č. 1896/2006 ze dne 12. prosince 2006, kterým se zavádí řízení o evropském platebním rozkazu (Úř. věst. L 399, 30.12.2006, s. 1).</w:t>
      </w:r>
    </w:p>
  </w:footnote>
  <w:footnote w:id="6">
    <w:p w14:paraId="63C429E3" w14:textId="77777777" w:rsidR="00975AEA" w:rsidRPr="00975AEA" w:rsidRDefault="00975AEA" w:rsidP="00975AEA">
      <w:pPr>
        <w:pStyle w:val="FootnoteTextForceStyle"/>
        <w:rPr>
          <w:lang w:val="fi-FI"/>
        </w:rPr>
      </w:pPr>
      <w:r>
        <w:rPr>
          <w:vertAlign w:val="superscript"/>
        </w:rPr>
        <w:footnoteRef/>
      </w:r>
      <w:r w:rsidRPr="00975AEA">
        <w:rPr>
          <w:lang w:val="fi-FI"/>
        </w:rPr>
        <w:tab/>
        <w:t>Nařízení Evropského parlamentu a Rady (ES) č. 861/2007 ze dne 11. července 2007, kterým se zavádí evropské řízení o drobných nárocích (Úř. věst. L 199, 31.7.2007, s. 1).</w:t>
      </w:r>
    </w:p>
  </w:footnote>
  <w:footnote w:id="7">
    <w:p w14:paraId="7787E192" w14:textId="77777777" w:rsidR="00975AEA" w:rsidRPr="00975AEA" w:rsidRDefault="00975AEA" w:rsidP="00975AEA">
      <w:pPr>
        <w:pStyle w:val="FootnoteTextForceStyle"/>
        <w:rPr>
          <w:lang w:val="fi-FI"/>
        </w:rPr>
      </w:pPr>
      <w:r>
        <w:rPr>
          <w:vertAlign w:val="superscript"/>
        </w:rPr>
        <w:footnoteRef/>
      </w:r>
      <w:r w:rsidRPr="00975AEA">
        <w:rPr>
          <w:lang w:val="fi-FI"/>
        </w:rPr>
        <w:tab/>
        <w:t>Nařízení Evropského parlamentu a Rady (EU) č. 1215/2012 ze dne 12. prosince 2012 o příslušnosti a uznávání a výkonu soudních rozhodnutí v občanských a obchodních věcech (Úř. věst. L 351, 20.12.2012, s. 1).</w:t>
      </w:r>
    </w:p>
  </w:footnote>
  <w:footnote w:id="8">
    <w:p w14:paraId="32E5A4C3" w14:textId="77777777" w:rsidR="00975AEA" w:rsidRPr="00975AEA" w:rsidRDefault="00975AEA" w:rsidP="00975AEA">
      <w:pPr>
        <w:pStyle w:val="FootnoteTextForceStyle"/>
        <w:rPr>
          <w:lang w:val="fi-FI"/>
        </w:rPr>
      </w:pPr>
      <w:r>
        <w:rPr>
          <w:vertAlign w:val="superscript"/>
        </w:rPr>
        <w:footnoteRef/>
      </w:r>
      <w:r w:rsidRPr="00975AEA">
        <w:rPr>
          <w:lang w:val="fi-FI"/>
        </w:rPr>
        <w:tab/>
        <w:t>Směrnice Evropského parlamentu a Rady 2011/7/EU ze dne 16. února 2011 o postupu proti opožděným platbám v obchodních transakcích (Úř. věst. L 48, 23.2.2011, s. 1).</w:t>
      </w:r>
    </w:p>
  </w:footnote>
  <w:footnote w:id="9">
    <w:p w14:paraId="2EEE9718" w14:textId="77777777" w:rsidR="00975AEA" w:rsidRPr="00975AEA" w:rsidRDefault="00975AEA" w:rsidP="00975AEA">
      <w:pPr>
        <w:pStyle w:val="FootnoteTextForceStyle"/>
        <w:rPr>
          <w:lang w:val="fi-FI"/>
        </w:rPr>
      </w:pPr>
      <w:r>
        <w:rPr>
          <w:vertAlign w:val="superscript"/>
        </w:rPr>
        <w:footnoteRef/>
      </w:r>
      <w:r w:rsidRPr="00975AEA">
        <w:rPr>
          <w:lang w:val="fi-FI"/>
        </w:rPr>
        <w:tab/>
      </w:r>
      <w:proofErr w:type="gramStart"/>
      <w:r w:rsidRPr="00975AEA">
        <w:rPr>
          <w:lang w:val="fi-FI"/>
        </w:rPr>
        <w:t>COM(</w:t>
      </w:r>
      <w:proofErr w:type="gramEnd"/>
      <w:r w:rsidRPr="00975AEA">
        <w:rPr>
          <w:lang w:val="fi-FI"/>
        </w:rPr>
        <w:t>2020)</w:t>
      </w:r>
      <w:r w:rsidRPr="00975AEA">
        <w:rPr>
          <w:strike/>
          <w:lang w:val="fi-FI"/>
        </w:rPr>
        <w:t xml:space="preserve"> 103</w:t>
      </w:r>
      <w:r w:rsidRPr="00975AEA">
        <w:rPr>
          <w:b/>
          <w:i/>
          <w:lang w:val="fi-FI"/>
        </w:rPr>
        <w:t>0103</w:t>
      </w:r>
      <w:r w:rsidRPr="00975AEA">
        <w:rPr>
          <w:lang w:val="fi-FI"/>
        </w:rPr>
        <w:t xml:space="preserve"> final.</w:t>
      </w:r>
    </w:p>
  </w:footnote>
  <w:footnote w:id="10">
    <w:p w14:paraId="12274DC9" w14:textId="77777777" w:rsidR="00975AEA" w:rsidRPr="00975AEA" w:rsidRDefault="00975AEA" w:rsidP="00975AEA">
      <w:pPr>
        <w:pStyle w:val="FootnoteTextForceStyle"/>
        <w:rPr>
          <w:lang w:val="fi-FI"/>
        </w:rPr>
      </w:pPr>
      <w:r>
        <w:rPr>
          <w:vertAlign w:val="superscript"/>
        </w:rPr>
        <w:footnoteRef/>
      </w:r>
      <w:r w:rsidRPr="00975AEA">
        <w:rPr>
          <w:lang w:val="fi-FI"/>
        </w:rPr>
        <w:tab/>
        <w:t>Směrnice Evropského parlamentu a Rady (EU) 2019/1023 ze dne 20. června 2019 o rámcích preventivní restrukturalizace, o oddlužení a zákazech činnosti a opatřeních ke zvýšení účinnosti postupů restrukturalizace, insolvence a oddlužení a o změně směrnice (EU) 2017/1132 (Úř. věst. L 172, 26.6.2019, s. 18).</w:t>
      </w:r>
    </w:p>
  </w:footnote>
  <w:footnote w:id="11">
    <w:p w14:paraId="08DFD83D" w14:textId="77777777" w:rsidR="00975AEA" w:rsidRPr="00975AEA" w:rsidRDefault="00975AEA" w:rsidP="00975AEA">
      <w:pPr>
        <w:pStyle w:val="FootnoteTextForceStyle"/>
        <w:rPr>
          <w:lang w:val="fi-FI"/>
        </w:rPr>
      </w:pPr>
      <w:r>
        <w:rPr>
          <w:vertAlign w:val="superscript"/>
        </w:rPr>
        <w:footnoteRef/>
      </w:r>
      <w:r w:rsidRPr="00975AEA">
        <w:rPr>
          <w:lang w:val="fi-FI"/>
        </w:rPr>
        <w:tab/>
        <w:t>Rozsudek ze dne 20. října 2022, BFF Finance Iberia S.A.U. v. Gerencia Regional de Salud de la Junta de Castilla y León (Úř. věst. C 53, 15.2.2021, s. 19), C-585/20, EU:C:2022:806, bod 53.</w:t>
      </w:r>
    </w:p>
  </w:footnote>
  <w:footnote w:id="12">
    <w:p w14:paraId="0E7742D4" w14:textId="77777777" w:rsidR="00975AEA" w:rsidRPr="00975AEA" w:rsidRDefault="00975AEA" w:rsidP="00975AEA">
      <w:pPr>
        <w:pStyle w:val="FootnoteTextForceStyle"/>
        <w:rPr>
          <w:lang w:val="fi-FI"/>
        </w:rPr>
      </w:pPr>
      <w:r>
        <w:rPr>
          <w:vertAlign w:val="superscript"/>
        </w:rPr>
        <w:footnoteRef/>
      </w:r>
      <w:r w:rsidRPr="00975AEA">
        <w:rPr>
          <w:lang w:val="fi-FI"/>
        </w:rPr>
        <w:tab/>
        <w:t>Směrnice Evropského parlamentu a Rady 2014/23/EU ze dne 26. února 2014 o udělování koncesí (Úř. věst. L 94, 28.3.2014, s. 1).</w:t>
      </w:r>
    </w:p>
  </w:footnote>
  <w:footnote w:id="13">
    <w:p w14:paraId="104B6801" w14:textId="77777777" w:rsidR="00975AEA" w:rsidRPr="00975AEA" w:rsidRDefault="00975AEA" w:rsidP="00975AEA">
      <w:pPr>
        <w:pStyle w:val="FootnoteTextForceStyle"/>
        <w:rPr>
          <w:lang w:val="fi-FI"/>
        </w:rPr>
      </w:pPr>
      <w:r>
        <w:rPr>
          <w:vertAlign w:val="superscript"/>
        </w:rPr>
        <w:footnoteRef/>
      </w:r>
      <w:r w:rsidRPr="00975AEA">
        <w:rPr>
          <w:lang w:val="fi-FI"/>
        </w:rPr>
        <w:tab/>
        <w:t>Směrnice Evropského parlamentu a Rady 2014/24/EU ze dne 26. února 2014 o zadávání veřejných zakázek a o zrušení směrnice 2004/18/ES (Úř. věst. L 94, 28.3.2014, s. 65).</w:t>
      </w:r>
    </w:p>
  </w:footnote>
  <w:footnote w:id="14">
    <w:p w14:paraId="37E1AF8D" w14:textId="77777777" w:rsidR="00975AEA" w:rsidRPr="00975AEA" w:rsidRDefault="00975AEA" w:rsidP="00975AEA">
      <w:pPr>
        <w:pStyle w:val="FootnoteTextForceStyle"/>
        <w:rPr>
          <w:lang w:val="fi-FI"/>
        </w:rPr>
      </w:pPr>
      <w:r>
        <w:rPr>
          <w:vertAlign w:val="superscript"/>
        </w:rPr>
        <w:footnoteRef/>
      </w:r>
      <w:r w:rsidRPr="00975AEA">
        <w:rPr>
          <w:lang w:val="fi-FI"/>
        </w:rPr>
        <w:tab/>
        <w:t>Směrnice Evropského parlamentu a Rady 2014/25/EU ze dne 26. února 2014 o zadávání zakázek subjekty působícími v odvětví vodního hospodářství, energetiky, dopravy a poštovních služeb a o zrušení směrnice 2004/17/ES (Úř. věst. L 94, 28.3.2014, s. 243).</w:t>
      </w:r>
    </w:p>
  </w:footnote>
  <w:footnote w:id="15">
    <w:p w14:paraId="68188F1C" w14:textId="77777777" w:rsidR="00975AEA" w:rsidRPr="00FE1A21" w:rsidRDefault="00975AEA" w:rsidP="00975AEA">
      <w:pPr>
        <w:pStyle w:val="FootnoteTextForceStyle"/>
        <w:rPr>
          <w:lang w:val="es-ES"/>
        </w:rPr>
      </w:pPr>
      <w:r>
        <w:rPr>
          <w:vertAlign w:val="superscript"/>
        </w:rPr>
        <w:footnoteRef/>
      </w:r>
      <w:r w:rsidRPr="00975AEA">
        <w:rPr>
          <w:lang w:val="fi-FI"/>
        </w:rPr>
        <w:tab/>
        <w:t xml:space="preserve">Směrnice Evropského parlamentu a Rady 2009/81/ES ze dne 13. července 2009 o koordinaci postupů při zadávání některých zakázek na stavební práce, dodávky a služby zadavateli v oblasti obrany a bezpečnosti a o změně směrnic 2004/17/ES a 2004/18/ES (Úř. věst. </w:t>
      </w:r>
      <w:r w:rsidRPr="00FE1A21">
        <w:rPr>
          <w:lang w:val="es-ES"/>
        </w:rPr>
        <w:t>L 216, 20.8.2009, s. 76).</w:t>
      </w:r>
    </w:p>
  </w:footnote>
  <w:footnote w:id="16">
    <w:p w14:paraId="11370BAD" w14:textId="77777777" w:rsidR="00975AEA" w:rsidRPr="00FE1A21" w:rsidRDefault="00975AEA" w:rsidP="00975AEA">
      <w:pPr>
        <w:pStyle w:val="FootnoteTextForceStyle"/>
        <w:rPr>
          <w:lang w:val="es-ES"/>
        </w:rPr>
      </w:pPr>
      <w:r>
        <w:rPr>
          <w:vertAlign w:val="superscript"/>
        </w:rPr>
        <w:footnoteRef/>
      </w:r>
      <w:r w:rsidRPr="00FE1A21">
        <w:rPr>
          <w:lang w:val="es-ES"/>
        </w:rPr>
        <w:tab/>
        <w:t>Rozsudek ze dne 20. října 2022, BFF Finance Iberia S.A.U. v. Gerencia Regional de Salud de la Junta de Castilla y León, C-585/20, ECLI:EU:C:2022:806.</w:t>
      </w:r>
    </w:p>
  </w:footnote>
  <w:footnote w:id="17">
    <w:p w14:paraId="07C7B1E9" w14:textId="77777777" w:rsidR="00975AEA" w:rsidRPr="00FE1A21" w:rsidRDefault="00975AEA" w:rsidP="00975AEA">
      <w:pPr>
        <w:pStyle w:val="FootnoteTextForceStyle"/>
        <w:rPr>
          <w:lang w:val="es-ES"/>
        </w:rPr>
      </w:pPr>
      <w:r>
        <w:rPr>
          <w:vertAlign w:val="superscript"/>
        </w:rPr>
        <w:footnoteRef/>
      </w:r>
      <w:r w:rsidRPr="00FE1A21">
        <w:rPr>
          <w:lang w:val="es-ES"/>
        </w:rPr>
        <w:tab/>
        <w:t>Směrnice Rady 2006/112/ES ze dne 28. listopadu 2006 o společném systému daně z přidané hodnoty (Úř. věst. L 347, 11.12.2006, s. 1).</w:t>
      </w:r>
    </w:p>
  </w:footnote>
  <w:footnote w:id="18">
    <w:p w14:paraId="1300E4C1" w14:textId="77777777" w:rsidR="00975AEA" w:rsidRPr="00FE1A21" w:rsidRDefault="00975AEA" w:rsidP="00975AEA">
      <w:pPr>
        <w:pStyle w:val="FootnoteTextForceStyle"/>
        <w:rPr>
          <w:lang w:val="es-ES"/>
        </w:rPr>
      </w:pPr>
      <w:r>
        <w:rPr>
          <w:vertAlign w:val="superscript"/>
        </w:rPr>
        <w:footnoteRef/>
      </w:r>
      <w:r w:rsidRPr="00FE1A21">
        <w:rPr>
          <w:lang w:val="es-ES"/>
        </w:rPr>
        <w:tab/>
        <w:t>Směrnice Evropského parlamentu a Rady 2014/55/EU ze dne 16. dubna 2014 o elektronické fakturaci při zadávání veřejných zakázek (Úř. věst. L 133, 6.5.2014, s. 1).</w:t>
      </w:r>
    </w:p>
  </w:footnote>
  <w:footnote w:id="19">
    <w:p w14:paraId="245480EE" w14:textId="77777777" w:rsidR="00975AEA" w:rsidRPr="00FE1A21" w:rsidRDefault="00975AEA" w:rsidP="00975AEA">
      <w:pPr>
        <w:pStyle w:val="FootnoteTextForceStyle"/>
        <w:rPr>
          <w:lang w:val="es-ES"/>
        </w:rPr>
      </w:pPr>
      <w:r>
        <w:rPr>
          <w:vertAlign w:val="superscript"/>
        </w:rPr>
        <w:footnoteRef/>
      </w:r>
      <w:r w:rsidRPr="00FE1A21">
        <w:rPr>
          <w:lang w:val="es-ES"/>
        </w:rPr>
        <w:tab/>
        <w:t>Směrnice Evropského parlamentu a Rady (EU) 2019/633 ze dne 17. dubna 2019 o nekalých obchodních praktikách mezi podniky v zemědělském a potravinovém řetězci (Úř. věst. L 111, 25.4.2019, s. 59).</w:t>
      </w:r>
    </w:p>
  </w:footnote>
  <w:footnote w:id="20">
    <w:p w14:paraId="58E2E282" w14:textId="77777777" w:rsidR="00975AEA" w:rsidRPr="00FE1A21" w:rsidRDefault="00975AEA" w:rsidP="00975AEA">
      <w:pPr>
        <w:pStyle w:val="FootnoteTextForceStyle"/>
        <w:rPr>
          <w:lang w:val="es-ES"/>
        </w:rPr>
      </w:pPr>
      <w:r>
        <w:rPr>
          <w:vertAlign w:val="superscript"/>
        </w:rPr>
        <w:footnoteRef/>
      </w:r>
      <w:r w:rsidRPr="00FE1A21">
        <w:rPr>
          <w:lang w:val="es-ES"/>
        </w:rPr>
        <w:tab/>
        <w:t>Článek 23 nařízení Evropského parlamentu a Rady (EU) č. 1308/2013 ze dne 17. prosince 2013, kterým se stanoví společná organizace trhů se zemědělskými produkty (Úř. věst. L 347, 20.12.2013, s. 671).</w:t>
      </w:r>
    </w:p>
  </w:footnote>
  <w:footnote w:id="21">
    <w:p w14:paraId="131869F9" w14:textId="77777777" w:rsidR="00975AEA" w:rsidRPr="00FE1A21" w:rsidRDefault="00975AEA" w:rsidP="00975AEA">
      <w:pPr>
        <w:pStyle w:val="FootnoteTextForceStyle"/>
        <w:rPr>
          <w:lang w:val="es-ES"/>
        </w:rPr>
      </w:pPr>
      <w:r>
        <w:rPr>
          <w:vertAlign w:val="superscript"/>
        </w:rPr>
        <w:footnoteRef/>
      </w:r>
      <w:r w:rsidRPr="00FE1A21">
        <w:rPr>
          <w:lang w:val="es-ES"/>
        </w:rPr>
        <w:tab/>
      </w:r>
      <w:r w:rsidRPr="00FE1A21">
        <w:rPr>
          <w:b/>
          <w:i/>
          <w:lang w:val="es-ES"/>
        </w:rPr>
        <w:t xml:space="preserve">53 </w:t>
      </w:r>
      <w:r w:rsidRPr="00FE1A21">
        <w:rPr>
          <w:lang w:val="es-ES"/>
        </w:rPr>
        <w:t>Článek 172a nařízení Evropského parlamentu a Rady (EU) č. 1308/2013 ze dne 17. prosince 2013, kterým se stanoví společná organizace trhů se zemědělskými produkty (Úř. věst. L 347, 20.12.2013, s. 671).</w:t>
      </w:r>
    </w:p>
  </w:footnote>
  <w:footnote w:id="22">
    <w:p w14:paraId="2AA639A5" w14:textId="77777777" w:rsidR="00975AEA" w:rsidRPr="00FE1A21" w:rsidRDefault="00975AEA" w:rsidP="00975AEA">
      <w:pPr>
        <w:pStyle w:val="FootnoteTextForceStyle"/>
        <w:rPr>
          <w:lang w:val="es-ES"/>
        </w:rPr>
      </w:pPr>
      <w:r>
        <w:rPr>
          <w:vertAlign w:val="superscript"/>
        </w:rPr>
        <w:footnoteRef/>
      </w:r>
      <w:r w:rsidRPr="00FE1A21">
        <w:rPr>
          <w:lang w:val="es-ES"/>
        </w:rPr>
        <w:tab/>
        <w:t>Článek 147a nařízení Evropského parlamentu a Rady (EU) č. 1308/2013 ze dne 17. prosince 2013, kterým se stanoví společná organizace trhů se zemědělskými produkty (Úř. věst. L 347, 20.12.2013, s. 671).</w:t>
      </w:r>
    </w:p>
  </w:footnote>
  <w:footnote w:id="23">
    <w:p w14:paraId="45FE2DA8" w14:textId="77777777" w:rsidR="00975AEA" w:rsidRPr="00FE1A21" w:rsidRDefault="00975AEA" w:rsidP="00975AEA">
      <w:pPr>
        <w:pStyle w:val="FootnoteTextForceStyle"/>
        <w:rPr>
          <w:lang w:val="es-ES"/>
        </w:rPr>
      </w:pPr>
      <w:r>
        <w:rPr>
          <w:vertAlign w:val="superscript"/>
        </w:rPr>
        <w:footnoteRef/>
      </w:r>
      <w:r w:rsidRPr="00FE1A21">
        <w:rPr>
          <w:lang w:val="es-ES"/>
        </w:rPr>
        <w:tab/>
        <w:t>Směrnice Evropského parlamentu a Rady (EU) 2019/1023 ze dne 20. června 2019 o rámcích preventivní restrukturalizace, o oddlužení a zákazech činnosti a opatřeních ke zvýšení účinnosti postupů restrukturalizace, insolvence a oddlužení a o změně směrnice (EU) 2017/1132 (Úř. věst. L 172, 26.6.2019, s. 18).</w:t>
      </w:r>
    </w:p>
  </w:footnote>
  <w:footnote w:id="24">
    <w:p w14:paraId="432A6125" w14:textId="77777777" w:rsidR="00975AEA" w:rsidRPr="00FE1A21" w:rsidRDefault="00975AEA" w:rsidP="00975AEA">
      <w:pPr>
        <w:pStyle w:val="FootnoteTextForceStyle"/>
        <w:rPr>
          <w:lang w:val="es-ES"/>
        </w:rPr>
      </w:pPr>
      <w:r>
        <w:rPr>
          <w:vertAlign w:val="superscript"/>
        </w:rPr>
        <w:footnoteRef/>
      </w:r>
      <w:r w:rsidRPr="00FE1A21">
        <w:rPr>
          <w:lang w:val="es-ES"/>
        </w:rPr>
        <w:tab/>
        <w:t>Směrnice Evropského parlamentu a Rady 2009/81/ES ze dne 13. července 2009 o koordinaci postupů při zadávání některých zakázek na stavební práce, dodávky a služby zadavateli v oblasti obrany a bezpečnosti a o změně směrnic 2004/17/ES a 2004/18/ES.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F749" w14:textId="77777777" w:rsidR="00064002" w:rsidRPr="001277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77301" w14:textId="77777777" w:rsidR="00064002" w:rsidRPr="001277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FD21E" w14:textId="77777777" w:rsidR="00064002" w:rsidRPr="001277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CS"/>
    <w:docVar w:name="dvnumam" w:val="91"/>
    <w:docVar w:name="dvpe" w:val="756.002"/>
    <w:docVar w:name="dvrapporteur" w:val="Zpravodaj: "/>
    <w:docVar w:name="dvstar" w:val="***I"/>
    <w:docVar w:name="dvtitre" w:val="Legislativní usnesení Evropského parlamentu ze dne 23. dubna 2024 o návrhu nařízení Evropského parlamentu a Rady o postupu proti opožděným platbám v obchodních transakcích(COM(2023)0533 – C9-0338/2023 – 2023/0323(COD))"/>
  </w:docVars>
  <w:rsids>
    <w:rsidRoot w:val="001130BC"/>
    <w:rsid w:val="00002272"/>
    <w:rsid w:val="00064002"/>
    <w:rsid w:val="000677B9"/>
    <w:rsid w:val="00072D73"/>
    <w:rsid w:val="000831BA"/>
    <w:rsid w:val="000903BE"/>
    <w:rsid w:val="000A42CC"/>
    <w:rsid w:val="000E7DD9"/>
    <w:rsid w:val="000F5AC9"/>
    <w:rsid w:val="0010095E"/>
    <w:rsid w:val="001130BC"/>
    <w:rsid w:val="00125B37"/>
    <w:rsid w:val="00127713"/>
    <w:rsid w:val="00187494"/>
    <w:rsid w:val="001F32AE"/>
    <w:rsid w:val="002261A0"/>
    <w:rsid w:val="002767FF"/>
    <w:rsid w:val="002A0604"/>
    <w:rsid w:val="002B18FE"/>
    <w:rsid w:val="002B5493"/>
    <w:rsid w:val="002E7AF1"/>
    <w:rsid w:val="00314B72"/>
    <w:rsid w:val="00343214"/>
    <w:rsid w:val="00361C00"/>
    <w:rsid w:val="00395FA1"/>
    <w:rsid w:val="0039633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2C8"/>
    <w:rsid w:val="005C2568"/>
    <w:rsid w:val="006037C0"/>
    <w:rsid w:val="006631B6"/>
    <w:rsid w:val="00680577"/>
    <w:rsid w:val="006F74FA"/>
    <w:rsid w:val="00731ADD"/>
    <w:rsid w:val="00734777"/>
    <w:rsid w:val="00747932"/>
    <w:rsid w:val="00751A4A"/>
    <w:rsid w:val="007562E0"/>
    <w:rsid w:val="00756632"/>
    <w:rsid w:val="00762C74"/>
    <w:rsid w:val="00786EC0"/>
    <w:rsid w:val="007921E8"/>
    <w:rsid w:val="007A6E3F"/>
    <w:rsid w:val="007D1690"/>
    <w:rsid w:val="007E22AD"/>
    <w:rsid w:val="00817416"/>
    <w:rsid w:val="00842779"/>
    <w:rsid w:val="00865F67"/>
    <w:rsid w:val="00881A7B"/>
    <w:rsid w:val="008840E5"/>
    <w:rsid w:val="00887B3E"/>
    <w:rsid w:val="008953FA"/>
    <w:rsid w:val="008C2AC6"/>
    <w:rsid w:val="008E40BF"/>
    <w:rsid w:val="00930C23"/>
    <w:rsid w:val="0093193B"/>
    <w:rsid w:val="009509D8"/>
    <w:rsid w:val="00950B64"/>
    <w:rsid w:val="00975AEA"/>
    <w:rsid w:val="00981893"/>
    <w:rsid w:val="009C52C4"/>
    <w:rsid w:val="00A1687D"/>
    <w:rsid w:val="00A43E52"/>
    <w:rsid w:val="00A4678D"/>
    <w:rsid w:val="00A778C7"/>
    <w:rsid w:val="00AB441E"/>
    <w:rsid w:val="00AB6293"/>
    <w:rsid w:val="00AD31CF"/>
    <w:rsid w:val="00AE0928"/>
    <w:rsid w:val="00AF3B82"/>
    <w:rsid w:val="00B12E95"/>
    <w:rsid w:val="00B133DE"/>
    <w:rsid w:val="00B22876"/>
    <w:rsid w:val="00B558F0"/>
    <w:rsid w:val="00BD48FE"/>
    <w:rsid w:val="00BD7BD8"/>
    <w:rsid w:val="00BE6ADC"/>
    <w:rsid w:val="00C01C68"/>
    <w:rsid w:val="00C05BFE"/>
    <w:rsid w:val="00C23CD4"/>
    <w:rsid w:val="00C61C0C"/>
    <w:rsid w:val="00C941CB"/>
    <w:rsid w:val="00CC2357"/>
    <w:rsid w:val="00CF071A"/>
    <w:rsid w:val="00D058B8"/>
    <w:rsid w:val="00D56C11"/>
    <w:rsid w:val="00D80174"/>
    <w:rsid w:val="00D834A0"/>
    <w:rsid w:val="00D872DF"/>
    <w:rsid w:val="00D91E21"/>
    <w:rsid w:val="00DA7FCD"/>
    <w:rsid w:val="00E365E1"/>
    <w:rsid w:val="00E70954"/>
    <w:rsid w:val="00E820A4"/>
    <w:rsid w:val="00EB006A"/>
    <w:rsid w:val="00EB4772"/>
    <w:rsid w:val="00ED169E"/>
    <w:rsid w:val="00ED4235"/>
    <w:rsid w:val="00F04346"/>
    <w:rsid w:val="00F075DC"/>
    <w:rsid w:val="00F149E9"/>
    <w:rsid w:val="00F5134D"/>
    <w:rsid w:val="00F74202"/>
    <w:rsid w:val="00F87713"/>
    <w:rsid w:val="00FB4360"/>
    <w:rsid w:val="00FB4CBE"/>
    <w:rsid w:val="00FC2F36"/>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94F98E"/>
  <w15:chartTrackingRefBased/>
  <w15:docId w15:val="{9FFF2602-5757-4EF3-ACCD-7786A5C58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A0604"/>
    <w:rPr>
      <w:b/>
      <w:kern w:val="28"/>
      <w:sz w:val="28"/>
      <w:lang w:val="fr-FR" w:eastAsia="fr-FR"/>
    </w:rPr>
  </w:style>
  <w:style w:type="character" w:customStyle="1" w:styleId="Heading2Char">
    <w:name w:val="Heading 2 Char"/>
    <w:basedOn w:val="DefaultParagraphFont"/>
    <w:link w:val="Heading2"/>
    <w:semiHidden/>
    <w:rsid w:val="002A0604"/>
    <w:rPr>
      <w:sz w:val="24"/>
      <w:lang w:val="fr-FR" w:eastAsia="fr-FR"/>
    </w:rPr>
  </w:style>
  <w:style w:type="character" w:customStyle="1" w:styleId="Heading3Char">
    <w:name w:val="Heading 3 Char"/>
    <w:basedOn w:val="DefaultParagraphFont"/>
    <w:link w:val="Heading3"/>
    <w:semiHidden/>
    <w:rsid w:val="002A0604"/>
    <w:rPr>
      <w:rFonts w:ascii="Arial" w:hAnsi="Arial"/>
      <w:sz w:val="24"/>
      <w:lang w:val="fr-FR" w:eastAsia="fr-FR"/>
    </w:rPr>
  </w:style>
  <w:style w:type="character" w:customStyle="1" w:styleId="Heading4Char">
    <w:name w:val="Heading 4 Char"/>
    <w:basedOn w:val="DefaultParagraphFont"/>
    <w:link w:val="Heading4"/>
    <w:semiHidden/>
    <w:rsid w:val="002A0604"/>
    <w:rPr>
      <w:sz w:val="24"/>
      <w:lang w:val="en-US" w:eastAsia="fr-FR"/>
    </w:rPr>
  </w:style>
  <w:style w:type="character" w:customStyle="1" w:styleId="Heading5Char">
    <w:name w:val="Heading 5 Char"/>
    <w:basedOn w:val="DefaultParagraphFont"/>
    <w:link w:val="Heading5"/>
    <w:semiHidden/>
    <w:rsid w:val="002A0604"/>
    <w:rPr>
      <w:sz w:val="24"/>
      <w:lang w:val="en-US" w:eastAsia="fr-FR"/>
    </w:rPr>
  </w:style>
  <w:style w:type="character" w:customStyle="1" w:styleId="Heading6Char">
    <w:name w:val="Heading 6 Char"/>
    <w:basedOn w:val="DefaultParagraphFont"/>
    <w:link w:val="Heading6"/>
    <w:semiHidden/>
    <w:rsid w:val="002A0604"/>
    <w:rPr>
      <w:i/>
      <w:sz w:val="22"/>
      <w:lang w:val="cs-CZ"/>
    </w:rPr>
  </w:style>
  <w:style w:type="character" w:customStyle="1" w:styleId="Heading7Char">
    <w:name w:val="Heading 7 Char"/>
    <w:basedOn w:val="DefaultParagraphFont"/>
    <w:link w:val="Heading7"/>
    <w:semiHidden/>
    <w:rsid w:val="002A0604"/>
    <w:rPr>
      <w:rFonts w:ascii="Arial" w:hAnsi="Arial"/>
      <w:sz w:val="24"/>
      <w:lang w:val="cs-CZ"/>
    </w:rPr>
  </w:style>
  <w:style w:type="character" w:customStyle="1" w:styleId="Heading8Char">
    <w:name w:val="Heading 8 Char"/>
    <w:basedOn w:val="DefaultParagraphFont"/>
    <w:link w:val="Heading8"/>
    <w:semiHidden/>
    <w:rsid w:val="002A0604"/>
    <w:rPr>
      <w:rFonts w:ascii="Arial" w:hAnsi="Arial"/>
      <w:i/>
      <w:sz w:val="24"/>
      <w:lang w:val="cs-CZ"/>
    </w:rPr>
  </w:style>
  <w:style w:type="character" w:customStyle="1" w:styleId="Heading9Char">
    <w:name w:val="Heading 9 Char"/>
    <w:basedOn w:val="DefaultParagraphFont"/>
    <w:link w:val="Heading9"/>
    <w:semiHidden/>
    <w:rsid w:val="002A0604"/>
    <w:rPr>
      <w:rFonts w:ascii="Arial" w:hAnsi="Arial"/>
      <w:b/>
      <w:i/>
      <w:sz w:val="18"/>
      <w:lang w:val="cs-CZ"/>
    </w:rPr>
  </w:style>
  <w:style w:type="paragraph" w:styleId="TOCHeading">
    <w:name w:val="TOC Heading"/>
    <w:basedOn w:val="Normal"/>
    <w:next w:val="Normal"/>
    <w:unhideWhenUsed/>
    <w:qFormat/>
    <w:rsid w:val="002A0604"/>
    <w:pPr>
      <w:widowControl/>
      <w:spacing w:after="240"/>
    </w:pPr>
    <w:rPr>
      <w:lang w:val="en-GB"/>
    </w:rPr>
  </w:style>
  <w:style w:type="paragraph" w:customStyle="1" w:styleId="EPFooter2">
    <w:name w:val="EPFooter2"/>
    <w:basedOn w:val="Normal"/>
    <w:next w:val="Normal"/>
    <w:rsid w:val="002A060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A0604"/>
    <w:pPr>
      <w:keepNext/>
      <w:spacing w:after="240"/>
      <w:jc w:val="right"/>
    </w:pPr>
    <w:rPr>
      <w:rFonts w:ascii="Arial" w:hAnsi="Arial"/>
      <w:b/>
    </w:rPr>
  </w:style>
  <w:style w:type="paragraph" w:customStyle="1" w:styleId="Normal6a">
    <w:name w:val="Normal6a"/>
    <w:basedOn w:val="Normal"/>
    <w:rsid w:val="002A0604"/>
    <w:pPr>
      <w:spacing w:after="120"/>
    </w:pPr>
  </w:style>
  <w:style w:type="paragraph" w:customStyle="1" w:styleId="PageHeading">
    <w:name w:val="PageHeading"/>
    <w:basedOn w:val="Normal"/>
    <w:rsid w:val="002A0604"/>
    <w:pPr>
      <w:keepNext/>
      <w:spacing w:after="480"/>
      <w:jc w:val="center"/>
    </w:pPr>
    <w:rPr>
      <w:rFonts w:ascii="Arial" w:hAnsi="Arial" w:cs="Arial"/>
      <w:b/>
    </w:rPr>
  </w:style>
  <w:style w:type="paragraph" w:customStyle="1" w:styleId="NormalBold">
    <w:name w:val="NormalBold"/>
    <w:basedOn w:val="Normal"/>
    <w:link w:val="NormalBoldChar"/>
    <w:rsid w:val="002A0604"/>
    <w:rPr>
      <w:b/>
    </w:rPr>
  </w:style>
  <w:style w:type="paragraph" w:customStyle="1" w:styleId="NormalBold12a">
    <w:name w:val="NormalBold12a"/>
    <w:basedOn w:val="Normal"/>
    <w:rsid w:val="002A0604"/>
    <w:pPr>
      <w:spacing w:after="240"/>
    </w:pPr>
    <w:rPr>
      <w:b/>
    </w:rPr>
  </w:style>
  <w:style w:type="paragraph" w:customStyle="1" w:styleId="AmJustText">
    <w:name w:val="AmJustText"/>
    <w:basedOn w:val="Normal"/>
    <w:rsid w:val="002A0604"/>
    <w:pPr>
      <w:spacing w:after="240"/>
    </w:pPr>
    <w:rPr>
      <w:i/>
    </w:rPr>
  </w:style>
  <w:style w:type="paragraph" w:customStyle="1" w:styleId="NormalHanging12a">
    <w:name w:val="NormalHanging12a"/>
    <w:basedOn w:val="Normal"/>
    <w:rsid w:val="002A0604"/>
    <w:pPr>
      <w:spacing w:after="240"/>
      <w:ind w:left="567" w:hanging="567"/>
    </w:pPr>
  </w:style>
  <w:style w:type="paragraph" w:customStyle="1" w:styleId="CoverNormal24a">
    <w:name w:val="CoverNormal24a"/>
    <w:basedOn w:val="Normal"/>
    <w:rsid w:val="002A0604"/>
    <w:pPr>
      <w:spacing w:after="480"/>
      <w:ind w:left="1417"/>
    </w:pPr>
  </w:style>
  <w:style w:type="paragraph" w:customStyle="1" w:styleId="CoverNormal">
    <w:name w:val="CoverNormal"/>
    <w:basedOn w:val="Normal"/>
    <w:rsid w:val="002A0604"/>
    <w:pPr>
      <w:ind w:left="1418"/>
    </w:pPr>
  </w:style>
  <w:style w:type="paragraph" w:customStyle="1" w:styleId="AmCrossRef">
    <w:name w:val="AmCrossRef"/>
    <w:basedOn w:val="Normal"/>
    <w:rsid w:val="002A0604"/>
    <w:pPr>
      <w:spacing w:before="240" w:after="240"/>
      <w:jc w:val="center"/>
    </w:pPr>
    <w:rPr>
      <w:i/>
    </w:rPr>
  </w:style>
  <w:style w:type="paragraph" w:customStyle="1" w:styleId="AmJustTitle">
    <w:name w:val="AmJustTitle"/>
    <w:basedOn w:val="Normal"/>
    <w:next w:val="AmJustText"/>
    <w:rsid w:val="002A0604"/>
    <w:pPr>
      <w:keepNext/>
      <w:spacing w:before="240" w:after="240"/>
      <w:jc w:val="center"/>
    </w:pPr>
    <w:rPr>
      <w:i/>
    </w:rPr>
  </w:style>
  <w:style w:type="paragraph" w:customStyle="1" w:styleId="CoverReference">
    <w:name w:val="CoverReference"/>
    <w:basedOn w:val="Normal"/>
    <w:rsid w:val="002A0604"/>
    <w:pPr>
      <w:spacing w:before="1080"/>
      <w:jc w:val="right"/>
    </w:pPr>
    <w:rPr>
      <w:rFonts w:ascii="Arial" w:hAnsi="Arial" w:cs="Arial"/>
      <w:b/>
    </w:rPr>
  </w:style>
  <w:style w:type="paragraph" w:customStyle="1" w:styleId="CoverDocType">
    <w:name w:val="CoverDocType"/>
    <w:basedOn w:val="Normal"/>
    <w:rsid w:val="002A0604"/>
    <w:pPr>
      <w:ind w:left="1418"/>
    </w:pPr>
    <w:rPr>
      <w:rFonts w:ascii="Arial" w:hAnsi="Arial"/>
      <w:b/>
      <w:sz w:val="48"/>
    </w:rPr>
  </w:style>
  <w:style w:type="paragraph" w:customStyle="1" w:styleId="CoverDocType24a">
    <w:name w:val="CoverDocType24a"/>
    <w:basedOn w:val="Normal"/>
    <w:rsid w:val="002A0604"/>
    <w:pPr>
      <w:spacing w:after="480"/>
      <w:ind w:left="1418"/>
    </w:pPr>
    <w:rPr>
      <w:rFonts w:ascii="Arial" w:hAnsi="Arial"/>
      <w:b/>
      <w:sz w:val="48"/>
    </w:rPr>
  </w:style>
  <w:style w:type="paragraph" w:customStyle="1" w:styleId="CoverDate">
    <w:name w:val="CoverDate"/>
    <w:basedOn w:val="Normal"/>
    <w:rsid w:val="002A0604"/>
    <w:pPr>
      <w:spacing w:before="240" w:after="1200"/>
    </w:pPr>
  </w:style>
  <w:style w:type="paragraph" w:styleId="Header">
    <w:name w:val="header"/>
    <w:basedOn w:val="Normal"/>
    <w:link w:val="HeaderChar"/>
    <w:rsid w:val="002A0604"/>
    <w:pPr>
      <w:tabs>
        <w:tab w:val="center" w:pos="4513"/>
        <w:tab w:val="right" w:pos="9026"/>
      </w:tabs>
    </w:pPr>
  </w:style>
  <w:style w:type="character" w:customStyle="1" w:styleId="HeaderChar">
    <w:name w:val="Header Char"/>
    <w:basedOn w:val="DefaultParagraphFont"/>
    <w:link w:val="Header"/>
    <w:rsid w:val="002A0604"/>
    <w:rPr>
      <w:sz w:val="24"/>
      <w:lang w:val="cs-CZ"/>
    </w:rPr>
  </w:style>
  <w:style w:type="paragraph" w:customStyle="1" w:styleId="AmOrLang">
    <w:name w:val="AmOrLang"/>
    <w:basedOn w:val="Normal"/>
    <w:rsid w:val="002A0604"/>
    <w:pPr>
      <w:spacing w:before="240" w:after="240"/>
      <w:jc w:val="right"/>
    </w:pPr>
  </w:style>
  <w:style w:type="paragraph" w:customStyle="1" w:styleId="AmColumnHeading">
    <w:name w:val="AmColumnHeading"/>
    <w:basedOn w:val="Normal"/>
    <w:rsid w:val="002A0604"/>
    <w:pPr>
      <w:spacing w:after="240"/>
      <w:jc w:val="center"/>
    </w:pPr>
    <w:rPr>
      <w:i/>
    </w:rPr>
  </w:style>
  <w:style w:type="paragraph" w:customStyle="1" w:styleId="AmNumberTabs">
    <w:name w:val="AmNumberTabs"/>
    <w:basedOn w:val="Normal"/>
    <w:rsid w:val="002A06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A0604"/>
    <w:pPr>
      <w:spacing w:before="240"/>
    </w:pPr>
    <w:rPr>
      <w:b/>
    </w:rPr>
  </w:style>
  <w:style w:type="paragraph" w:customStyle="1" w:styleId="EPBody">
    <w:name w:val="EPBody"/>
    <w:basedOn w:val="Normal"/>
    <w:rsid w:val="002A0604"/>
    <w:pPr>
      <w:jc w:val="center"/>
    </w:pPr>
    <w:rPr>
      <w:rFonts w:ascii="Arial" w:hAnsi="Arial" w:cs="Arial"/>
      <w:i/>
      <w:sz w:val="22"/>
      <w:szCs w:val="22"/>
    </w:rPr>
  </w:style>
  <w:style w:type="paragraph" w:customStyle="1" w:styleId="EPFooter">
    <w:name w:val="EPFooter"/>
    <w:basedOn w:val="Normal"/>
    <w:rsid w:val="002A0604"/>
    <w:pPr>
      <w:tabs>
        <w:tab w:val="center" w:pos="4535"/>
        <w:tab w:val="right" w:pos="9071"/>
      </w:tabs>
      <w:spacing w:before="240" w:after="240"/>
    </w:pPr>
    <w:rPr>
      <w:color w:val="010000"/>
      <w:sz w:val="22"/>
    </w:rPr>
  </w:style>
  <w:style w:type="paragraph" w:customStyle="1" w:styleId="EPComma">
    <w:name w:val="EPComma"/>
    <w:basedOn w:val="Normal"/>
    <w:rsid w:val="002A0604"/>
    <w:pPr>
      <w:spacing w:before="480" w:after="240"/>
    </w:pPr>
  </w:style>
  <w:style w:type="paragraph" w:customStyle="1" w:styleId="Lgendesigne">
    <w:name w:val="Légende signe"/>
    <w:basedOn w:val="Normal"/>
    <w:rsid w:val="002A0604"/>
    <w:pPr>
      <w:tabs>
        <w:tab w:val="right" w:pos="454"/>
        <w:tab w:val="left" w:pos="737"/>
      </w:tabs>
      <w:ind w:left="737" w:hanging="737"/>
    </w:pPr>
    <w:rPr>
      <w:snapToGrid w:val="0"/>
      <w:sz w:val="18"/>
      <w:lang w:eastAsia="en-US"/>
    </w:rPr>
  </w:style>
  <w:style w:type="paragraph" w:customStyle="1" w:styleId="Lgendetitre">
    <w:name w:val="Légende titre"/>
    <w:basedOn w:val="Normal"/>
    <w:rsid w:val="002A0604"/>
    <w:pPr>
      <w:spacing w:before="240" w:after="240"/>
    </w:pPr>
    <w:rPr>
      <w:b/>
      <w:i/>
      <w:snapToGrid w:val="0"/>
      <w:lang w:eastAsia="en-US"/>
    </w:rPr>
  </w:style>
  <w:style w:type="paragraph" w:customStyle="1" w:styleId="Lgendestandard">
    <w:name w:val="Légende standard"/>
    <w:basedOn w:val="Normal"/>
    <w:rsid w:val="002A0604"/>
    <w:rPr>
      <w:sz w:val="18"/>
    </w:rPr>
  </w:style>
  <w:style w:type="paragraph" w:customStyle="1" w:styleId="Default">
    <w:name w:val="Default"/>
    <w:rsid w:val="002A0604"/>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cs-CZ"/>
      <w14:textOutline w14:w="0" w14:cap="flat" w14:cmpd="sng" w14:algn="ctr">
        <w14:noFill/>
        <w14:prstDash w14:val="solid"/>
        <w14:bevel/>
      </w14:textOutline>
    </w:rPr>
  </w:style>
  <w:style w:type="paragraph" w:customStyle="1" w:styleId="Normal6">
    <w:name w:val="Normal6"/>
    <w:basedOn w:val="Normal"/>
    <w:link w:val="Normal6Char"/>
    <w:rsid w:val="002A0604"/>
    <w:pPr>
      <w:spacing w:after="120"/>
    </w:pPr>
  </w:style>
  <w:style w:type="character" w:customStyle="1" w:styleId="NormalBoldChar">
    <w:name w:val="NormalBold Char"/>
    <w:basedOn w:val="DefaultParagraphFont"/>
    <w:link w:val="NormalBold"/>
    <w:rsid w:val="002A0604"/>
    <w:rPr>
      <w:b/>
      <w:sz w:val="24"/>
      <w:lang w:val="cs-CZ"/>
    </w:rPr>
  </w:style>
  <w:style w:type="character" w:customStyle="1" w:styleId="Normal6Char">
    <w:name w:val="Normal6 Char"/>
    <w:basedOn w:val="DefaultParagraphFont"/>
    <w:link w:val="Normal6"/>
    <w:rsid w:val="002A0604"/>
    <w:rPr>
      <w:sz w:val="24"/>
      <w:lang w:val="cs-CZ"/>
    </w:rPr>
  </w:style>
  <w:style w:type="paragraph" w:customStyle="1" w:styleId="ColumnHeading">
    <w:name w:val="ColumnHeading"/>
    <w:basedOn w:val="Normal"/>
    <w:rsid w:val="002A0604"/>
    <w:pPr>
      <w:spacing w:after="240"/>
      <w:jc w:val="center"/>
    </w:pPr>
    <w:rPr>
      <w:i/>
    </w:rPr>
  </w:style>
  <w:style w:type="paragraph" w:customStyle="1" w:styleId="AMNumberTabs0">
    <w:name w:val="AMNumberTabs"/>
    <w:basedOn w:val="Normal"/>
    <w:rsid w:val="002A06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A0604"/>
    <w:pPr>
      <w:jc w:val="right"/>
    </w:pPr>
    <w:rPr>
      <w:lang w:val="cs-CZ"/>
    </w:rPr>
  </w:style>
  <w:style w:type="paragraph" w:styleId="Footer">
    <w:name w:val="footer"/>
    <w:basedOn w:val="Normal"/>
    <w:link w:val="FooterChar"/>
    <w:rsid w:val="002A0604"/>
    <w:pPr>
      <w:tabs>
        <w:tab w:val="center" w:pos="4513"/>
        <w:tab w:val="right" w:pos="9026"/>
      </w:tabs>
    </w:pPr>
  </w:style>
  <w:style w:type="character" w:customStyle="1" w:styleId="FooterChar">
    <w:name w:val="Footer Char"/>
    <w:basedOn w:val="DefaultParagraphFont"/>
    <w:link w:val="Footer"/>
    <w:rsid w:val="002A0604"/>
    <w:rPr>
      <w:sz w:val="24"/>
      <w:lang w:val="cs-CZ"/>
    </w:rPr>
  </w:style>
  <w:style w:type="paragraph" w:styleId="BalloonText">
    <w:name w:val="Balloon Text"/>
    <w:basedOn w:val="Normal"/>
    <w:link w:val="BalloonTextChar"/>
    <w:unhideWhenUsed/>
    <w:rsid w:val="002A0604"/>
    <w:rPr>
      <w:rFonts w:ascii="Segoe UI" w:hAnsi="Segoe UI" w:cs="Segoe UI"/>
      <w:sz w:val="18"/>
      <w:szCs w:val="18"/>
    </w:rPr>
  </w:style>
  <w:style w:type="character" w:customStyle="1" w:styleId="BalloonTextChar">
    <w:name w:val="Balloon Text Char"/>
    <w:basedOn w:val="DefaultParagraphFont"/>
    <w:link w:val="BalloonText"/>
    <w:rsid w:val="002A0604"/>
    <w:rPr>
      <w:rFonts w:ascii="Segoe UI" w:hAnsi="Segoe UI" w:cs="Segoe UI"/>
      <w:sz w:val="18"/>
      <w:szCs w:val="18"/>
      <w:lang w:val="cs-CZ"/>
    </w:rPr>
  </w:style>
  <w:style w:type="character" w:styleId="CommentReference">
    <w:name w:val="annotation reference"/>
    <w:basedOn w:val="DefaultParagraphFont"/>
    <w:rsid w:val="002A0604"/>
    <w:rPr>
      <w:sz w:val="16"/>
      <w:szCs w:val="16"/>
    </w:rPr>
  </w:style>
  <w:style w:type="paragraph" w:styleId="CommentText">
    <w:name w:val="annotation text"/>
    <w:basedOn w:val="Normal"/>
    <w:link w:val="CommentTextChar"/>
    <w:rsid w:val="002A0604"/>
    <w:rPr>
      <w:sz w:val="20"/>
    </w:rPr>
  </w:style>
  <w:style w:type="character" w:customStyle="1" w:styleId="CommentTextChar">
    <w:name w:val="Comment Text Char"/>
    <w:basedOn w:val="DefaultParagraphFont"/>
    <w:link w:val="CommentText"/>
    <w:rsid w:val="002A0604"/>
    <w:rPr>
      <w:lang w:val="cs-CZ"/>
    </w:rPr>
  </w:style>
  <w:style w:type="paragraph" w:styleId="CommentSubject">
    <w:name w:val="annotation subject"/>
    <w:basedOn w:val="CommentText"/>
    <w:next w:val="CommentText"/>
    <w:link w:val="CommentSubjectChar"/>
    <w:unhideWhenUsed/>
    <w:rsid w:val="002A0604"/>
    <w:rPr>
      <w:b/>
      <w:bCs/>
    </w:rPr>
  </w:style>
  <w:style w:type="character" w:customStyle="1" w:styleId="CommentSubjectChar">
    <w:name w:val="Comment Subject Char"/>
    <w:basedOn w:val="CommentTextChar"/>
    <w:link w:val="CommentSubject"/>
    <w:rsid w:val="002A0604"/>
    <w:rPr>
      <w:b/>
      <w:bCs/>
      <w:lang w:val="cs-CZ"/>
    </w:rPr>
  </w:style>
  <w:style w:type="paragraph" w:customStyle="1" w:styleId="Normal24a">
    <w:name w:val="Normal24a"/>
    <w:basedOn w:val="Normal"/>
    <w:rsid w:val="002A0604"/>
    <w:pPr>
      <w:spacing w:after="480"/>
    </w:pPr>
  </w:style>
  <w:style w:type="paragraph" w:customStyle="1" w:styleId="NormalBoldCenter">
    <w:name w:val="NormalBoldCenter"/>
    <w:basedOn w:val="Normal"/>
    <w:rsid w:val="002A0604"/>
    <w:pPr>
      <w:jc w:val="center"/>
    </w:pPr>
    <w:rPr>
      <w:b/>
    </w:rPr>
  </w:style>
  <w:style w:type="character" w:customStyle="1" w:styleId="NormalBold12bChar">
    <w:name w:val="NormalBold12b Char"/>
    <w:basedOn w:val="DefaultParagraphFont"/>
    <w:link w:val="NormalBold12b"/>
    <w:locked/>
    <w:rsid w:val="002A0604"/>
    <w:rPr>
      <w:b/>
      <w:sz w:val="24"/>
      <w:lang w:val="cs-CZ"/>
    </w:rPr>
  </w:style>
  <w:style w:type="paragraph" w:customStyle="1" w:styleId="Normal12a">
    <w:name w:val="Normal12a"/>
    <w:basedOn w:val="Normal"/>
    <w:rsid w:val="002A0604"/>
    <w:pPr>
      <w:spacing w:after="240"/>
    </w:pPr>
  </w:style>
  <w:style w:type="paragraph" w:customStyle="1" w:styleId="RollCallVotes">
    <w:name w:val="RollCallVotes"/>
    <w:basedOn w:val="Normal"/>
    <w:rsid w:val="002A0604"/>
    <w:pPr>
      <w:spacing w:before="120" w:after="120"/>
      <w:jc w:val="center"/>
    </w:pPr>
    <w:rPr>
      <w:b/>
      <w:bCs/>
      <w:snapToGrid w:val="0"/>
      <w:sz w:val="16"/>
      <w:lang w:eastAsia="en-US"/>
    </w:rPr>
  </w:style>
  <w:style w:type="paragraph" w:customStyle="1" w:styleId="RollCallTabs">
    <w:name w:val="RollCallTabs"/>
    <w:basedOn w:val="Normal"/>
    <w:qFormat/>
    <w:rsid w:val="002A0604"/>
    <w:pPr>
      <w:tabs>
        <w:tab w:val="center" w:pos="284"/>
        <w:tab w:val="left" w:pos="426"/>
      </w:tabs>
    </w:pPr>
    <w:rPr>
      <w:snapToGrid w:val="0"/>
      <w:lang w:eastAsia="en-US"/>
    </w:rPr>
  </w:style>
  <w:style w:type="paragraph" w:customStyle="1" w:styleId="RollCallSymbols14pt">
    <w:name w:val="RollCallSymbols14pt"/>
    <w:basedOn w:val="Normal"/>
    <w:rsid w:val="002A0604"/>
    <w:pPr>
      <w:spacing w:before="120" w:after="120"/>
      <w:jc w:val="center"/>
    </w:pPr>
    <w:rPr>
      <w:rFonts w:ascii="Arial" w:hAnsi="Arial"/>
      <w:b/>
      <w:bCs/>
      <w:snapToGrid w:val="0"/>
      <w:sz w:val="28"/>
      <w:lang w:eastAsia="en-US"/>
    </w:rPr>
  </w:style>
  <w:style w:type="paragraph" w:customStyle="1" w:styleId="RollCallTable">
    <w:name w:val="RollCallTable"/>
    <w:basedOn w:val="Normal"/>
    <w:rsid w:val="002A0604"/>
    <w:pPr>
      <w:spacing w:before="120" w:after="120"/>
    </w:pPr>
    <w:rPr>
      <w:snapToGrid w:val="0"/>
      <w:sz w:val="16"/>
      <w:lang w:eastAsia="en-US"/>
    </w:rPr>
  </w:style>
  <w:style w:type="character" w:styleId="Hyperlink">
    <w:name w:val="Hyperlink"/>
    <w:basedOn w:val="DefaultParagraphFont"/>
    <w:rsid w:val="00314B72"/>
    <w:rPr>
      <w:color w:val="0563C1" w:themeColor="hyperlink"/>
      <w:u w:val="single"/>
    </w:rPr>
  </w:style>
  <w:style w:type="paragraph" w:customStyle="1" w:styleId="FootnoteTextForceStyle">
    <w:name w:val="Footnote Text ForceStyle"/>
    <w:rsid w:val="00975AEA"/>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907E8-AC12-4192-8629-0192A9614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8422</Words>
  <Characters>48812</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LUKSITE Marija</cp:lastModifiedBy>
  <cp:revision>2</cp:revision>
  <cp:lastPrinted>2004-11-19T15:42:00Z</cp:lastPrinted>
  <dcterms:created xsi:type="dcterms:W3CDTF">2024-12-02T13:37:00Z</dcterms:created>
  <dcterms:modified xsi:type="dcterms:W3CDTF">2024-12-02T13:37:00Z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A9-0156/2024</vt:lpwstr>
  </property>
  <property fmtid="{D5CDD505-2E9C-101B-9397-08002B2CF9AE}" pid="4" name="&lt;Type&gt;">
    <vt:lpwstr>RR</vt:lpwstr>
  </property>
  <property fmtid="{D5CDD505-2E9C-101B-9397-08002B2CF9AE}" pid="5" name="&lt;Model&gt;">
    <vt:lpwstr/>
  </property>
</Properties>
</file>