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CC7" w:rsidTr="0010095E">
        <w:trPr>
          <w:trHeight w:hRule="exact" w:val="1418"/>
        </w:trPr>
        <w:tc>
          <w:tcPr>
            <w:tcW w:w="6804" w:type="dxa"/>
            <w:shd w:val="clear" w:color="auto" w:fill="auto"/>
            <w:vAlign w:val="center"/>
          </w:tcPr>
          <w:p w:rsidR="00751A4A" w:rsidRPr="00555CC7" w:rsidRDefault="000E1B3F" w:rsidP="0010095E">
            <w:pPr>
              <w:pStyle w:val="EPName"/>
            </w:pPr>
            <w:r w:rsidRPr="00555CC7">
              <w:t>Ευρωπαϊκό Κοινοβούλιο</w:t>
            </w:r>
          </w:p>
          <w:p w:rsidR="00751A4A" w:rsidRPr="00555CC7" w:rsidRDefault="00817416" w:rsidP="00756632">
            <w:pPr>
              <w:pStyle w:val="EPTerm"/>
              <w:rPr>
                <w:rStyle w:val="HideTWBExt"/>
                <w:noProof w:val="0"/>
                <w:vanish w:val="0"/>
                <w:color w:val="auto"/>
              </w:rPr>
            </w:pPr>
            <w:r w:rsidRPr="00555CC7">
              <w:t>2019-2024</w:t>
            </w:r>
          </w:p>
        </w:tc>
        <w:tc>
          <w:tcPr>
            <w:tcW w:w="2268" w:type="dxa"/>
            <w:shd w:val="clear" w:color="auto" w:fill="auto"/>
          </w:tcPr>
          <w:p w:rsidR="00751A4A" w:rsidRPr="00555CC7" w:rsidRDefault="00187494" w:rsidP="0010095E">
            <w:pPr>
              <w:pStyle w:val="EPLogo"/>
            </w:pPr>
            <w:r w:rsidRPr="00555C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5CC7" w:rsidRDefault="00D058B8" w:rsidP="004C5D52">
      <w:pPr>
        <w:pStyle w:val="LineTop"/>
      </w:pPr>
    </w:p>
    <w:p w:rsidR="00680577" w:rsidRPr="00555CC7" w:rsidRDefault="000E1B3F" w:rsidP="00680577">
      <w:pPr>
        <w:pStyle w:val="EPBodyTA1"/>
      </w:pPr>
      <w:r w:rsidRPr="00555CC7">
        <w:t>ΚΕΙΜΕΝΑ ΠΟΥ ΕΓΚΡΙΘΗΚΑΝ</w:t>
      </w:r>
    </w:p>
    <w:p w:rsidR="00D058B8" w:rsidRPr="00555CC7" w:rsidRDefault="00D058B8" w:rsidP="00D058B8">
      <w:pPr>
        <w:pStyle w:val="LineBottom"/>
      </w:pPr>
    </w:p>
    <w:p w:rsidR="000E1B3F" w:rsidRPr="00EC3D4C" w:rsidRDefault="000E1B3F" w:rsidP="000E1B3F">
      <w:pPr>
        <w:pStyle w:val="ATHeading1"/>
      </w:pPr>
      <w:bookmarkStart w:id="0" w:name="TANumber"/>
      <w:r w:rsidRPr="00555CC7">
        <w:t>P9_TA(2024)</w:t>
      </w:r>
      <w:bookmarkEnd w:id="0"/>
      <w:r w:rsidR="00EC3D4C" w:rsidRPr="00555CC7">
        <w:t>0</w:t>
      </w:r>
      <w:r w:rsidR="00EC3D4C" w:rsidRPr="001C1664">
        <w:t>299</w:t>
      </w:r>
    </w:p>
    <w:p w:rsidR="000E1B3F" w:rsidRPr="00555CC7" w:rsidRDefault="000E1B3F" w:rsidP="000E1B3F">
      <w:pPr>
        <w:pStyle w:val="ATHeading2"/>
      </w:pPr>
      <w:bookmarkStart w:id="1" w:name="title"/>
      <w:r w:rsidRPr="00555CC7">
        <w:t>Καταπολέμηση των καθυστερήσεων πληρωμών στις εμπορικές συναλλαγές</w:t>
      </w:r>
      <w:bookmarkEnd w:id="1"/>
    </w:p>
    <w:p w:rsidR="000E1B3F" w:rsidRPr="00555CC7" w:rsidRDefault="000E1B3F" w:rsidP="000E1B3F">
      <w:pPr>
        <w:rPr>
          <w:i/>
          <w:vanish/>
        </w:rPr>
      </w:pPr>
      <w:r w:rsidRPr="00555CC7">
        <w:rPr>
          <w:i/>
        </w:rPr>
        <w:fldChar w:fldCharType="begin"/>
      </w:r>
      <w:r w:rsidRPr="00555CC7">
        <w:rPr>
          <w:i/>
        </w:rPr>
        <w:instrText xml:space="preserve"> </w:instrText>
      </w:r>
      <w:proofErr w:type="spellStart"/>
      <w:r w:rsidRPr="00555CC7">
        <w:rPr>
          <w:i/>
        </w:rPr>
        <w:instrText>TC</w:instrText>
      </w:r>
      <w:proofErr w:type="spellEnd"/>
      <w:r w:rsidRPr="00555CC7">
        <w:rPr>
          <w:i/>
        </w:rPr>
        <w:instrText>"(</w:instrText>
      </w:r>
      <w:bookmarkStart w:id="2" w:name="DocNumber"/>
      <w:proofErr w:type="spellStart"/>
      <w:r w:rsidRPr="00555CC7">
        <w:rPr>
          <w:i/>
        </w:rPr>
        <w:instrText>A9</w:instrText>
      </w:r>
      <w:proofErr w:type="spellEnd"/>
      <w:r w:rsidRPr="00555CC7">
        <w:rPr>
          <w:i/>
        </w:rPr>
        <w:instrText>-0156/2024</w:instrText>
      </w:r>
      <w:bookmarkEnd w:id="2"/>
      <w:r w:rsidRPr="00555CC7">
        <w:rPr>
          <w:i/>
        </w:rPr>
        <w:instrText xml:space="preserve"> - Εισηγήτρια: </w:instrText>
      </w:r>
      <w:proofErr w:type="spellStart"/>
      <w:r w:rsidRPr="00555CC7">
        <w:rPr>
          <w:i/>
        </w:rPr>
        <w:instrText>Róża</w:instrText>
      </w:r>
      <w:proofErr w:type="spellEnd"/>
      <w:r w:rsidRPr="00555CC7">
        <w:rPr>
          <w:i/>
        </w:rPr>
        <w:instrText xml:space="preserve"> </w:instrText>
      </w:r>
      <w:proofErr w:type="spellStart"/>
      <w:r w:rsidRPr="00555CC7">
        <w:rPr>
          <w:i/>
        </w:rPr>
        <w:instrText>Thun</w:instrText>
      </w:r>
      <w:proofErr w:type="spellEnd"/>
      <w:r w:rsidRPr="00555CC7">
        <w:rPr>
          <w:i/>
        </w:rPr>
        <w:instrText xml:space="preserve"> </w:instrText>
      </w:r>
      <w:proofErr w:type="spellStart"/>
      <w:r w:rsidRPr="00555CC7">
        <w:rPr>
          <w:i/>
        </w:rPr>
        <w:instrText>und</w:instrText>
      </w:r>
      <w:proofErr w:type="spellEnd"/>
      <w:r w:rsidRPr="00555CC7">
        <w:rPr>
          <w:i/>
        </w:rPr>
        <w:instrText xml:space="preserve"> </w:instrText>
      </w:r>
      <w:proofErr w:type="spellStart"/>
      <w:r w:rsidRPr="00555CC7">
        <w:rPr>
          <w:i/>
        </w:rPr>
        <w:instrText>Hohenstein</w:instrText>
      </w:r>
      <w:proofErr w:type="spellEnd"/>
      <w:r w:rsidRPr="00555CC7">
        <w:rPr>
          <w:i/>
        </w:rPr>
        <w:instrText>)"\</w:instrText>
      </w:r>
      <w:proofErr w:type="spellStart"/>
      <w:r w:rsidRPr="00555CC7">
        <w:rPr>
          <w:i/>
        </w:rPr>
        <w:instrText>l3</w:instrText>
      </w:r>
      <w:proofErr w:type="spellEnd"/>
      <w:r w:rsidRPr="00555CC7">
        <w:rPr>
          <w:i/>
        </w:rPr>
        <w:instrText xml:space="preserve"> \n&gt; \* MERGEFORMAT </w:instrText>
      </w:r>
      <w:r w:rsidRPr="00555CC7">
        <w:rPr>
          <w:i/>
        </w:rPr>
        <w:fldChar w:fldCharType="end"/>
      </w:r>
    </w:p>
    <w:p w:rsidR="000E1B3F" w:rsidRPr="00555CC7" w:rsidRDefault="000E1B3F" w:rsidP="000E1B3F">
      <w:pPr>
        <w:rPr>
          <w:vanish/>
        </w:rPr>
      </w:pPr>
      <w:bookmarkStart w:id="3" w:name="Commission"/>
      <w:r w:rsidRPr="00555CC7">
        <w:rPr>
          <w:vanish/>
        </w:rPr>
        <w:t>Επιτροπή Εσωτερικής Αγοράς και Προστασίας των Καταναλωτών</w:t>
      </w:r>
      <w:bookmarkEnd w:id="3"/>
    </w:p>
    <w:p w:rsidR="000E1B3F" w:rsidRPr="00555CC7" w:rsidRDefault="000E1B3F" w:rsidP="000E1B3F">
      <w:pPr>
        <w:rPr>
          <w:vanish/>
        </w:rPr>
      </w:pPr>
      <w:bookmarkStart w:id="4" w:name="PE"/>
      <w:r w:rsidRPr="00555CC7">
        <w:rPr>
          <w:vanish/>
        </w:rPr>
        <w:t>PE756.002</w:t>
      </w:r>
      <w:bookmarkEnd w:id="4"/>
    </w:p>
    <w:p w:rsidR="000E1B3F" w:rsidRPr="00555CC7" w:rsidRDefault="000E1B3F" w:rsidP="000E1B3F">
      <w:pPr>
        <w:pStyle w:val="ATHeading3"/>
      </w:pPr>
      <w:bookmarkStart w:id="5" w:name="Sujet"/>
      <w:r w:rsidRPr="00555CC7">
        <w:t xml:space="preserve">Νομοθετικό ψήφισμα του Ευρωπαϊκού Κοινοβουλίου </w:t>
      </w:r>
      <w:r w:rsidR="002C1478">
        <w:t xml:space="preserve">της </w:t>
      </w:r>
      <w:r w:rsidR="005E4770">
        <w:t>23ης</w:t>
      </w:r>
      <w:r w:rsidR="002C1478">
        <w:t xml:space="preserve"> Απριλίου 2024 </w:t>
      </w:r>
      <w:r w:rsidRPr="00555CC7">
        <w:t>σχετικά με την πρόταση κανονισμού του Ευρωπαϊκού Κοινοβουλίου και του Συμβουλίου για την καταπολέμηση των καθυστερήσεων πληρωμών στις εμπορικές συναλλαγές</w:t>
      </w:r>
      <w:bookmarkEnd w:id="5"/>
      <w:r w:rsidRPr="00555CC7">
        <w:t xml:space="preserve"> </w:t>
      </w:r>
      <w:bookmarkStart w:id="6" w:name="References"/>
      <w:r w:rsidRPr="00555CC7">
        <w:t>(COM(2023)0533 – C9-0338/2023 – 2023/0323(COD))</w:t>
      </w:r>
      <w:bookmarkEnd w:id="6"/>
    </w:p>
    <w:p w:rsidR="0037723F" w:rsidRPr="00555CC7" w:rsidRDefault="0037723F" w:rsidP="0037723F">
      <w:pPr>
        <w:pStyle w:val="NormalBold"/>
      </w:pPr>
      <w:bookmarkStart w:id="7" w:name="TextBodyBegin"/>
      <w:bookmarkEnd w:id="7"/>
      <w:r w:rsidRPr="00555CC7">
        <w:t>(Συνήθης νομοθετική διαδικασία: πρώτη ανάγνωση)</w:t>
      </w:r>
    </w:p>
    <w:p w:rsidR="0037723F" w:rsidRPr="00555CC7" w:rsidRDefault="0037723F" w:rsidP="0037723F">
      <w:pPr>
        <w:pStyle w:val="EPComma"/>
      </w:pPr>
      <w:r w:rsidRPr="00555CC7">
        <w:rPr>
          <w:i/>
        </w:rPr>
        <w:t>Το Ευρωπαϊκό Κοινοβούλιο</w:t>
      </w:r>
      <w:r w:rsidRPr="00555CC7">
        <w:t>,</w:t>
      </w:r>
    </w:p>
    <w:p w:rsidR="0037723F" w:rsidRPr="00555CC7" w:rsidRDefault="0037723F" w:rsidP="0037723F">
      <w:pPr>
        <w:pStyle w:val="NormalHanging12a"/>
      </w:pPr>
      <w:r w:rsidRPr="00555CC7">
        <w:t>–</w:t>
      </w:r>
      <w:r w:rsidRPr="00555CC7">
        <w:tab/>
        <w:t>έχοντας υπόψη την πρόταση της Επιτροπής προς το Κοινοβούλιο και το Συμβούλιο (COM(2023)0533),</w:t>
      </w:r>
    </w:p>
    <w:p w:rsidR="0037723F" w:rsidRPr="00555CC7" w:rsidRDefault="0037723F" w:rsidP="0037723F">
      <w:pPr>
        <w:pStyle w:val="NormalHanging12a"/>
      </w:pPr>
      <w:r w:rsidRPr="00555CC7">
        <w:t>–</w:t>
      </w:r>
      <w:r w:rsidRPr="00555CC7">
        <w:tab/>
        <w:t>έχοντας υπόψη το άρθρο 294 παράγραφος 2 και το άρθρο 114 της Συνθήκης για τη λειτουργία της Ευρωπαϊκής Ένωσης, σύμφωνα με τα οποία τού υποβλήθηκε η πρόταση από την Επιτροπή (C9</w:t>
      </w:r>
      <w:r w:rsidRPr="00555CC7">
        <w:noBreakHyphen/>
        <w:t>0338/2023),</w:t>
      </w:r>
    </w:p>
    <w:p w:rsidR="0037723F" w:rsidRPr="00555CC7" w:rsidRDefault="0037723F" w:rsidP="0037723F">
      <w:pPr>
        <w:pStyle w:val="NormalHanging12a"/>
      </w:pPr>
      <w:r w:rsidRPr="00555CC7">
        <w:t>–</w:t>
      </w:r>
      <w:r w:rsidRPr="00555CC7">
        <w:tab/>
        <w:t>έχοντας υπόψη το άρθρο 294 παράγραφος 3 της Συνθήκης για τη λειτουργία της Ευρωπαϊκής Ένωσης,</w:t>
      </w:r>
    </w:p>
    <w:p w:rsidR="0037723F" w:rsidRPr="00555CC7" w:rsidRDefault="0037723F" w:rsidP="0037723F">
      <w:pPr>
        <w:pStyle w:val="NormalHanging12a"/>
      </w:pPr>
      <w:r w:rsidRPr="00555CC7">
        <w:t>–</w:t>
      </w:r>
      <w:r w:rsidRPr="00555CC7">
        <w:tab/>
        <w:t>έχοντας υπόψη τη γνώμη της Ευρωπαϊκής Οικονομικής και Κοινωνικής Επιτροπής της 17ης Ιανουαρίου 2024</w:t>
      </w:r>
      <w:r w:rsidR="002C1478">
        <w:rPr>
          <w:rStyle w:val="FootnoteReference"/>
        </w:rPr>
        <w:footnoteReference w:id="1"/>
      </w:r>
      <w:r w:rsidRPr="00555CC7">
        <w:t>,</w:t>
      </w:r>
    </w:p>
    <w:p w:rsidR="0037723F" w:rsidRPr="00555CC7" w:rsidRDefault="0037723F" w:rsidP="0037723F">
      <w:pPr>
        <w:pStyle w:val="NormalHanging12a"/>
      </w:pPr>
      <w:r w:rsidRPr="00555CC7">
        <w:t>–</w:t>
      </w:r>
      <w:r w:rsidRPr="00555CC7">
        <w:tab/>
        <w:t>έχοντας υπόψη τη γνώμη της Επιτροπής των Περιφερειών της 31ης Ιανουαρίου 2024</w:t>
      </w:r>
      <w:r w:rsidR="002C1478">
        <w:rPr>
          <w:rStyle w:val="FootnoteReference"/>
        </w:rPr>
        <w:footnoteReference w:id="2"/>
      </w:r>
      <w:r w:rsidRPr="00555CC7">
        <w:t>,</w:t>
      </w:r>
    </w:p>
    <w:p w:rsidR="0037723F" w:rsidRPr="00555CC7" w:rsidRDefault="0037723F" w:rsidP="0037723F">
      <w:pPr>
        <w:pStyle w:val="NormalHanging12a"/>
      </w:pPr>
      <w:r w:rsidRPr="00555CC7">
        <w:t>–</w:t>
      </w:r>
      <w:r w:rsidRPr="00555CC7">
        <w:tab/>
        <w:t>έχοντας υπόψη το άρθρο 59 του Κανονισμού του,</w:t>
      </w:r>
    </w:p>
    <w:p w:rsidR="0037723F" w:rsidRPr="00555CC7" w:rsidRDefault="0037723F" w:rsidP="0037723F">
      <w:pPr>
        <w:pStyle w:val="NormalHanging12a"/>
      </w:pPr>
      <w:r w:rsidRPr="00555CC7">
        <w:t>–</w:t>
      </w:r>
      <w:r w:rsidRPr="00555CC7">
        <w:tab/>
        <w:t>έχοντας υπόψη την έκθεση της Επιτροπής Εσωτερικής Αγοράς και Προστασίας των Καταναλωτών (A9-0156/2024),</w:t>
      </w:r>
    </w:p>
    <w:p w:rsidR="0037723F" w:rsidRPr="00555CC7" w:rsidRDefault="0037723F" w:rsidP="0037723F">
      <w:pPr>
        <w:pStyle w:val="NormalHanging12a"/>
      </w:pPr>
      <w:r w:rsidRPr="00555CC7">
        <w:t>1.</w:t>
      </w:r>
      <w:r w:rsidRPr="00555CC7">
        <w:tab/>
        <w:t>εγκρίνει τη θέση του σε πρώτη ανάγνωση όπως παρατίθεται κατωτέρω·</w:t>
      </w:r>
    </w:p>
    <w:p w:rsidR="0037723F" w:rsidRPr="00555CC7" w:rsidRDefault="0037723F" w:rsidP="0037723F">
      <w:pPr>
        <w:pStyle w:val="NormalHanging12a"/>
      </w:pPr>
      <w:r w:rsidRPr="00555CC7">
        <w:t>2.</w:t>
      </w:r>
      <w:r w:rsidRPr="00555CC7">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w:t>
      </w:r>
      <w:r w:rsidRPr="00555CC7">
        <w:lastRenderedPageBreak/>
        <w:t>προτίθεται να της επιφέρει σημαντικές τροποποιήσεις·</w:t>
      </w:r>
    </w:p>
    <w:p w:rsidR="004540A3" w:rsidRDefault="0037723F" w:rsidP="0037723F">
      <w:pPr>
        <w:pStyle w:val="NormalHanging12a"/>
        <w:sectPr w:rsidR="004540A3" w:rsidSect="00555CC7">
          <w:footnotePr>
            <w:numRestart w:val="eachSect"/>
          </w:footnotePr>
          <w:endnotePr>
            <w:numFmt w:val="decimal"/>
          </w:endnotePr>
          <w:pgSz w:w="11906" w:h="16838" w:code="9"/>
          <w:pgMar w:top="1134" w:right="1418" w:bottom="1418" w:left="1418" w:header="1134" w:footer="567" w:gutter="0"/>
          <w:cols w:space="720"/>
          <w:noEndnote/>
          <w:docGrid w:linePitch="326"/>
        </w:sectPr>
      </w:pPr>
      <w:r w:rsidRPr="00555CC7">
        <w:t>3.</w:t>
      </w:r>
      <w:r w:rsidRPr="00555CC7">
        <w:tab/>
        <w:t>αναθέτει στην Πρόεδρό του να διαβιβάσει τη θέση του Κοινοβουλίου στο Συμβούλιο, στην Επιτροπή και στα εθνικά κοινοβούλια.</w:t>
      </w:r>
    </w:p>
    <w:p w:rsidR="00121EE2" w:rsidRPr="002037EF" w:rsidRDefault="00121EE2" w:rsidP="00121EE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proofErr w:type="spellStart"/>
      <w:r>
        <w:rPr>
          <w:b/>
        </w:rPr>
        <w:lastRenderedPageBreak/>
        <w:t>P9_TC1</w:t>
      </w:r>
      <w:proofErr w:type="spellEnd"/>
      <w:r>
        <w:rPr>
          <w:b/>
        </w:rPr>
        <w:t>-COD(20</w:t>
      </w:r>
      <w:r w:rsidRPr="001A05AD">
        <w:rPr>
          <w:b/>
        </w:rPr>
        <w:t>23</w:t>
      </w:r>
      <w:r w:rsidRPr="00C96A0A">
        <w:rPr>
          <w:b/>
        </w:rPr>
        <w:t>)0</w:t>
      </w:r>
      <w:r>
        <w:rPr>
          <w:b/>
        </w:rPr>
        <w:t>323</w:t>
      </w:r>
    </w:p>
    <w:p w:rsidR="00121EE2" w:rsidRPr="00121EE2" w:rsidRDefault="00121EE2" w:rsidP="00121EE2">
      <w:pPr>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23</w:t>
      </w:r>
      <w:r w:rsidRPr="00C96A0A">
        <w:rPr>
          <w:b/>
        </w:rPr>
        <w:t> </w:t>
      </w:r>
      <w:r>
        <w:rPr>
          <w:b/>
        </w:rPr>
        <w:t>Απριλίου 2024</w:t>
      </w:r>
      <w:r w:rsidRPr="00C96A0A">
        <w:rPr>
          <w:b/>
        </w:rPr>
        <w:t xml:space="preserve"> εν όψει της έγκρισης</w:t>
      </w:r>
      <w:r>
        <w:rPr>
          <w:b/>
        </w:rPr>
        <w:t xml:space="preserve"> κανονισμού 2024/... του Ευρωπαϊκού Κοινοβουλίου και του Συμβουλίου</w:t>
      </w:r>
      <w:r>
        <w:rPr>
          <w:lang w:eastAsia="en-US"/>
        </w:rPr>
        <w:t xml:space="preserve"> </w:t>
      </w:r>
      <w:r w:rsidRPr="00121EE2">
        <w:rPr>
          <w:b/>
          <w:szCs w:val="24"/>
          <w:lang w:eastAsia="en-US"/>
        </w:rPr>
        <w:t>για την καταπολέμηση των καθυστερήσεων πληρωμών στις εμπορικές συναλλαγές</w:t>
      </w:r>
    </w:p>
    <w:p w:rsidR="00121EE2" w:rsidRPr="00121EE2" w:rsidRDefault="00121EE2" w:rsidP="00121EE2">
      <w:pPr>
        <w:widowControl/>
        <w:spacing w:before="360" w:after="240" w:line="360" w:lineRule="auto"/>
        <w:jc w:val="center"/>
        <w:rPr>
          <w:szCs w:val="24"/>
          <w:lang w:eastAsia="en-US"/>
        </w:rPr>
      </w:pPr>
      <w:r w:rsidRPr="00121EE2">
        <w:rPr>
          <w:szCs w:val="24"/>
          <w:lang w:eastAsia="en-US"/>
        </w:rPr>
        <w:t>(Κείμενο που παρουσιάζει ενδιαφέρον για τον ΕΟΧ)</w:t>
      </w:r>
    </w:p>
    <w:p w:rsidR="00121EE2" w:rsidRPr="00121EE2" w:rsidRDefault="00121EE2" w:rsidP="00121EE2">
      <w:pPr>
        <w:keepNext/>
        <w:spacing w:before="600" w:after="120" w:line="360" w:lineRule="auto"/>
        <w:rPr>
          <w:szCs w:val="24"/>
          <w:lang w:eastAsia="en-US"/>
        </w:rPr>
      </w:pPr>
      <w:r w:rsidRPr="00121EE2">
        <w:rPr>
          <w:szCs w:val="24"/>
          <w:lang w:eastAsia="en-US"/>
        </w:rPr>
        <w:t>ΤΟ ΕΥΡΩΠΑΪΚΟ ΚΟΙΝΟΒΟΥΛΙΟ ΚΑΙ ΤΟ ΣΥΜΒΟΥΛΙΟ ΤΗΣ ΕΥΡΩΠΑΪΚΗΣ ΕΝΩΣΗΣ,</w:t>
      </w:r>
    </w:p>
    <w:p w:rsidR="00121EE2" w:rsidRPr="00121EE2" w:rsidRDefault="00121EE2" w:rsidP="00121EE2">
      <w:pPr>
        <w:spacing w:before="120" w:after="120" w:line="360" w:lineRule="auto"/>
        <w:rPr>
          <w:lang w:eastAsia="en-US"/>
        </w:rPr>
      </w:pPr>
      <w:r w:rsidRPr="00121EE2">
        <w:rPr>
          <w:lang w:eastAsia="en-US"/>
        </w:rPr>
        <w:t>Έχοντας υπόψη τη Συνθήκη για τη λειτουργία της Ευρωπαϊκής Ένωσης, και ιδίως το άρθρο 114,</w:t>
      </w:r>
    </w:p>
    <w:p w:rsidR="00121EE2" w:rsidRPr="00121EE2" w:rsidRDefault="00121EE2" w:rsidP="00121EE2">
      <w:pPr>
        <w:spacing w:before="120" w:after="120" w:line="360" w:lineRule="auto"/>
        <w:rPr>
          <w:lang w:eastAsia="en-US"/>
        </w:rPr>
      </w:pPr>
      <w:r w:rsidRPr="00121EE2">
        <w:rPr>
          <w:lang w:eastAsia="en-US"/>
        </w:rPr>
        <w:t>Έχοντας υπόψη την πρόταση της Ευρωπαϊκής Επιτροπής,</w:t>
      </w:r>
    </w:p>
    <w:p w:rsidR="00121EE2" w:rsidRPr="00121EE2" w:rsidRDefault="00121EE2" w:rsidP="00121EE2">
      <w:pPr>
        <w:spacing w:before="120" w:after="120" w:line="360" w:lineRule="auto"/>
        <w:rPr>
          <w:lang w:eastAsia="en-US"/>
        </w:rPr>
      </w:pPr>
      <w:r w:rsidRPr="00121EE2">
        <w:rPr>
          <w:lang w:eastAsia="en-US"/>
        </w:rPr>
        <w:t>Κατόπιν διαβίβασης του σχεδίου νομοθετικής πράξης στα εθνικά κοινοβούλια,</w:t>
      </w:r>
    </w:p>
    <w:p w:rsidR="00121EE2" w:rsidRPr="00121EE2" w:rsidRDefault="00121EE2" w:rsidP="00121EE2">
      <w:pPr>
        <w:spacing w:before="120" w:after="120" w:line="360" w:lineRule="auto"/>
        <w:rPr>
          <w:lang w:eastAsia="en-US"/>
        </w:rPr>
      </w:pPr>
      <w:r w:rsidRPr="00121EE2">
        <w:rPr>
          <w:lang w:eastAsia="en-US"/>
        </w:rPr>
        <w:t>Έχοντας υπόψη τη γνώμη της Ευρωπαϊκής Οικονομικής και Κοινωνικής Επιτροπής</w:t>
      </w:r>
      <w:r w:rsidRPr="00121EE2">
        <w:rPr>
          <w:vertAlign w:val="superscript"/>
          <w:lang w:val="en-GB" w:eastAsia="en-US"/>
        </w:rPr>
        <w:footnoteReference w:id="3"/>
      </w:r>
      <w:r w:rsidRPr="00121EE2">
        <w:rPr>
          <w:lang w:eastAsia="en-US"/>
        </w:rPr>
        <w:t>,</w:t>
      </w:r>
    </w:p>
    <w:p w:rsidR="00121EE2" w:rsidRPr="00121EE2" w:rsidRDefault="00121EE2" w:rsidP="00121EE2">
      <w:pPr>
        <w:spacing w:before="120" w:after="120" w:line="360" w:lineRule="auto"/>
        <w:rPr>
          <w:lang w:eastAsia="en-US"/>
        </w:rPr>
      </w:pPr>
      <w:r w:rsidRPr="00121EE2">
        <w:rPr>
          <w:lang w:eastAsia="en-US"/>
        </w:rPr>
        <w:t>Αποφασίζοντας σύμφωνα με τη συνήθη νομοθετική διαδικασία,</w:t>
      </w:r>
    </w:p>
    <w:p w:rsidR="00FC7325" w:rsidRDefault="00FC7325">
      <w:pPr>
        <w:widowControl/>
        <w:rPr>
          <w:lang w:eastAsia="en-US"/>
        </w:rPr>
      </w:pPr>
      <w:r>
        <w:rPr>
          <w:lang w:eastAsia="en-US"/>
        </w:rPr>
        <w:br w:type="page"/>
      </w:r>
    </w:p>
    <w:p w:rsidR="00121EE2" w:rsidRPr="00121EE2" w:rsidRDefault="00121EE2" w:rsidP="00121EE2">
      <w:pPr>
        <w:spacing w:before="120" w:after="120" w:line="360" w:lineRule="auto"/>
        <w:rPr>
          <w:lang w:eastAsia="en-US"/>
        </w:rPr>
      </w:pPr>
      <w:r w:rsidRPr="00121EE2">
        <w:rPr>
          <w:lang w:eastAsia="en-US"/>
        </w:rPr>
        <w:lastRenderedPageBreak/>
        <w:t>Εκτιμώντας τα ακόλουθα:</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Η πλειονότητα των αγαθών και των υπηρεσιών παρέχονται στο πλαίσιο της εσωτερικής αγοράς από οικονομικούς φορείς σε άλλους οικονομικούς φορείς και σε δημόσιες αρχές με προθεσμιακή πληρωμή, βάσει της οποίας ο προμηθευτής παρέχει στον πελάτη του χρόνο να εξοφλήσει το τιμολόγιο, όπως έχει συμφωνηθεί μεταξύ των μερών ή όπως καθορίζεται στο τιμολόγιο του προμηθευτή ή όπως ορίζεται από τον νόμο.</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w:t>
      </w:r>
      <w:r w:rsidRPr="00121EE2">
        <w:rPr>
          <w:szCs w:val="24"/>
          <w:lang w:eastAsia="en-US"/>
        </w:rPr>
        <w:tab/>
        <w:t>Πολλές πληρωμές στις εμπορικές συναλλαγές μεταξύ των οικονομικών φορέων ή μεταξύ των οικονομικών φορέων και των δημόσιων αρχών πραγματοποιούνται αργότερα από την ημερομηνία που έχει συμφωνηθεί στη σύμβαση ή που καθορίζεται στους γενικούς εμπορικούς όρους ή από τον νόμο</w:t>
      </w:r>
      <w:r w:rsidRPr="00121EE2">
        <w:rPr>
          <w:b/>
          <w:i/>
          <w:szCs w:val="24"/>
          <w:lang w:eastAsia="en-US"/>
        </w:rPr>
        <w:t>, παρά το γεγονός ότι τα αγαθά παραδίδονται ή οι υπηρεσίες παρέχονται</w:t>
      </w:r>
      <w:r w:rsidRPr="00121EE2">
        <w:rPr>
          <w:szCs w:val="24"/>
          <w:lang w:eastAsia="en-US"/>
        </w:rPr>
        <w:t>.</w:t>
      </w:r>
      <w:r>
        <w:rPr>
          <w:b/>
          <w:szCs w:val="24"/>
          <w:lang w:eastAsia="en-US"/>
        </w:rPr>
        <w:t xml:space="preserve"> [Τροπολογία 1]</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(3)</w:t>
      </w:r>
      <w:r w:rsidRPr="00121EE2">
        <w:rPr>
          <w:szCs w:val="24"/>
          <w:lang w:eastAsia="en-US"/>
        </w:rPr>
        <w:tab/>
        <w:t>Οι καθυστερήσεις πληρωμών</w:t>
      </w:r>
      <w:r w:rsidRPr="00121EE2">
        <w:rPr>
          <w:b/>
          <w:i/>
          <w:szCs w:val="24"/>
          <w:lang w:eastAsia="en-US"/>
        </w:rPr>
        <w:t xml:space="preserve"> και η αναβολή πληρωμών πέραν των προθεσμιών που προβλέπει ο νόμος</w:t>
      </w:r>
      <w:r w:rsidRPr="00121EE2">
        <w:rPr>
          <w:szCs w:val="24"/>
          <w:lang w:eastAsia="en-US"/>
        </w:rPr>
        <w:t xml:space="preserve"> επηρεάζουν άμεσα τη ρευστότητα και την </w:t>
      </w:r>
      <w:proofErr w:type="spellStart"/>
      <w:r w:rsidRPr="00121EE2">
        <w:rPr>
          <w:szCs w:val="24"/>
          <w:lang w:eastAsia="en-US"/>
        </w:rPr>
        <w:t>προβλεψιμότητα</w:t>
      </w:r>
      <w:proofErr w:type="spellEnd"/>
      <w:r w:rsidRPr="00121EE2">
        <w:rPr>
          <w:szCs w:val="24"/>
          <w:lang w:eastAsia="en-US"/>
        </w:rPr>
        <w:t xml:space="preserve"> των ταμειακών ροών, αυξάνοντας έτσι τις ανάγκες για κεφάλαια κίνησης και υπονομεύοντας την </w:t>
      </w:r>
      <w:r w:rsidRPr="00121EE2">
        <w:rPr>
          <w:b/>
          <w:i/>
          <w:szCs w:val="24"/>
          <w:lang w:eastAsia="en-US"/>
        </w:rPr>
        <w:t xml:space="preserve">κερδοφορία, όταν ο πιστωτής χρειάζεται να αποκτήσει </w:t>
      </w:r>
      <w:r w:rsidRPr="00121EE2">
        <w:rPr>
          <w:szCs w:val="24"/>
          <w:lang w:eastAsia="en-US"/>
        </w:rPr>
        <w:t>πρόσβαση</w:t>
      </w:r>
      <w:r w:rsidRPr="00121EE2">
        <w:rPr>
          <w:strike/>
          <w:szCs w:val="24"/>
          <w:lang w:eastAsia="en-US"/>
        </w:rPr>
        <w:t xml:space="preserve"> μιας εταιρείας</w:t>
      </w:r>
      <w:r w:rsidRPr="00121EE2">
        <w:rPr>
          <w:szCs w:val="24"/>
          <w:lang w:eastAsia="en-US"/>
        </w:rPr>
        <w:t xml:space="preserve"> σε εξωτερική χρηματοδότηση</w:t>
      </w:r>
      <w:r w:rsidRPr="00121EE2">
        <w:rPr>
          <w:b/>
          <w:i/>
          <w:szCs w:val="24"/>
          <w:lang w:eastAsia="en-US"/>
        </w:rPr>
        <w:t xml:space="preserve"> λόγω καθυστέρησης πληρωμής</w:t>
      </w:r>
      <w:r w:rsidRPr="00121EE2">
        <w:rPr>
          <w:szCs w:val="24"/>
          <w:lang w:eastAsia="en-US"/>
        </w:rPr>
        <w:t>. Αυτό επηρεάζει την ανταγωνιστικότητα, μειώνει την παραγωγικότητα, οδηγεί σε απολύσεις, αυξάνει την πιθανότητα αφερεγγυότητας και πτώχευσης και συνιστά κρίσιμο εμπόδιο για την ανάπτυξη</w:t>
      </w:r>
      <w:r w:rsidRPr="00121EE2">
        <w:rPr>
          <w:b/>
          <w:i/>
          <w:szCs w:val="24"/>
          <w:lang w:eastAsia="en-US"/>
        </w:rPr>
        <w:t>, ενώ πρέπει επίσης να ληφθεί υπόψη ότι ο πληθωρισμός μειώνει την πραγματική αξία των πιστώσεων με την πάροδο του χρόνου</w:t>
      </w:r>
      <w:r w:rsidRPr="00121EE2">
        <w:rPr>
          <w:szCs w:val="24"/>
          <w:lang w:eastAsia="en-US"/>
        </w:rPr>
        <w:t xml:space="preserve">. Οι επιζήμιες επιπτώσεις των καθυστερήσεων πληρωμών εξαπλώνονται κατά μήκος των αλυσίδων εφοδιασμού, καθώς η καθυστέρηση πληρωμής </w:t>
      </w:r>
      <w:proofErr w:type="spellStart"/>
      <w:r w:rsidRPr="00121EE2">
        <w:rPr>
          <w:szCs w:val="24"/>
          <w:lang w:eastAsia="en-US"/>
        </w:rPr>
        <w:t>μετακυλίεται</w:t>
      </w:r>
      <w:proofErr w:type="spellEnd"/>
      <w:r w:rsidRPr="00121EE2">
        <w:rPr>
          <w:szCs w:val="24"/>
          <w:lang w:eastAsia="en-US"/>
        </w:rPr>
        <w:t xml:space="preserve"> συχνά στους προμηθευτές. Οι μικρές και μεσαίες επιχειρήσεις (ΜΜΕ)</w:t>
      </w:r>
      <w:r w:rsidRPr="00121EE2">
        <w:rPr>
          <w:b/>
          <w:i/>
          <w:szCs w:val="24"/>
          <w:lang w:eastAsia="en-US"/>
        </w:rPr>
        <w:t xml:space="preserve"> και ιδίως οι πολύ μικρές επιχειρήσεις</w:t>
      </w:r>
      <w:r w:rsidRPr="00121EE2">
        <w:rPr>
          <w:szCs w:val="24"/>
          <w:lang w:eastAsia="en-US"/>
        </w:rPr>
        <w:t>, οι οποίες βασίζονται σε τακτικές και προβλέψιμες ροές μετρητών, επηρεάζονται σε μεγάλο βαθμό από αυτές τις αρνητικές συνέπειες. Επομένως, οι καθυστερήσεις πληρωμών αποτελούν πρόβλημα για την ενωσιακή οικονομία λόγω των αρνητικών οικονομικών και κοινωνικών συνεπειών τους.</w:t>
      </w:r>
      <w:r w:rsidRPr="00121EE2">
        <w:rPr>
          <w:b/>
          <w:i/>
          <w:szCs w:val="24"/>
          <w:lang w:eastAsia="en-US"/>
        </w:rPr>
        <w:t xml:space="preserve"> Ο κίνδυνος αυτών των αρνητικών επιπτώσεων αυξάνεται κατά πολύ σε περιόδους οικονομικής κάμψης, όταν η πρόσβαση σε χρηματοδότηση είναι δυσκολότερη.</w:t>
      </w:r>
      <w:r>
        <w:rPr>
          <w:b/>
          <w:szCs w:val="24"/>
          <w:lang w:eastAsia="en-US"/>
        </w:rPr>
        <w:t xml:space="preserve"> [Τροπολογία 2]</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(4)</w:t>
      </w:r>
      <w:r w:rsidRPr="00121EE2">
        <w:rPr>
          <w:szCs w:val="24"/>
          <w:lang w:eastAsia="en-US"/>
        </w:rPr>
        <w:tab/>
        <w:t>Παρότι ο δικαστικός διακανονισμός των απαιτήσεων που συνδέονται με τις καθυστερήσεις πληρωμών διευκολύνεται ήδη με τους κανονισμούς (ΕΚ) αριθ. 805/2004</w:t>
      </w:r>
      <w:r w:rsidRPr="00121EE2">
        <w:rPr>
          <w:szCs w:val="24"/>
          <w:vertAlign w:val="superscript"/>
          <w:lang w:val="en-GB" w:eastAsia="en-US"/>
        </w:rPr>
        <w:footnoteReference w:id="4"/>
      </w:r>
      <w:r w:rsidRPr="00121EE2">
        <w:rPr>
          <w:szCs w:val="24"/>
          <w:lang w:eastAsia="en-US"/>
        </w:rPr>
        <w:t>, (ΕΚ) αριθ. 1896/2006</w:t>
      </w:r>
      <w:r w:rsidRPr="00121EE2">
        <w:rPr>
          <w:szCs w:val="24"/>
          <w:vertAlign w:val="superscript"/>
          <w:lang w:val="en-GB" w:eastAsia="en-US"/>
        </w:rPr>
        <w:footnoteReference w:id="5"/>
      </w:r>
      <w:r w:rsidRPr="00121EE2">
        <w:rPr>
          <w:szCs w:val="24"/>
          <w:lang w:eastAsia="en-US"/>
        </w:rPr>
        <w:t>, (ΕΚ) αριθ. 861/2007</w:t>
      </w:r>
      <w:r w:rsidRPr="00121EE2">
        <w:rPr>
          <w:szCs w:val="24"/>
          <w:vertAlign w:val="superscript"/>
          <w:lang w:val="en-GB" w:eastAsia="en-US"/>
        </w:rPr>
        <w:footnoteReference w:id="6"/>
      </w:r>
      <w:r w:rsidRPr="00121EE2">
        <w:rPr>
          <w:szCs w:val="24"/>
          <w:lang w:eastAsia="en-US"/>
        </w:rPr>
        <w:t xml:space="preserve"> και (ΕΕ) αριθ. 1215/2012</w:t>
      </w:r>
      <w:r w:rsidRPr="00121EE2">
        <w:rPr>
          <w:szCs w:val="24"/>
          <w:vertAlign w:val="superscript"/>
          <w:lang w:val="en-GB" w:eastAsia="en-US"/>
        </w:rPr>
        <w:footnoteReference w:id="7"/>
      </w:r>
      <w:r w:rsidRPr="00121EE2">
        <w:rPr>
          <w:szCs w:val="24"/>
          <w:lang w:eastAsia="en-US"/>
        </w:rPr>
        <w:t xml:space="preserve"> του Ευρωπαϊκού Κοινοβουλίου και του Συμβουλίου, για να αποτρέπονται οι καθυστερήσεις πληρωμών στις εμπορικές συναλλαγές, είναι αναγκαίο να θεσπιστούν συμπληρωματικές διατάξεις.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(5)</w:t>
      </w:r>
      <w:r w:rsidRPr="00121EE2">
        <w:rPr>
          <w:szCs w:val="24"/>
          <w:lang w:eastAsia="en-US"/>
        </w:rPr>
        <w:tab/>
        <w:t>Οι επιχειρήσεις θα πρέπει να έχουν τη δυνατότητα να συναλλάσσονται σε ολόκληρη την εσωτερική αγορά υπό συνθήκες που διασφαλίζουν ότι οι διασυνοριακές συναλλαγές δεν συνεπάγονται μεγαλύτερους κινδύνους από τις εγχώριες πωλήσεις. Η εφαρμογή ουσιωδώς διαφορετικών κανόνων για τις εγχώριες και τις διασυνοριακές συναλλαγές θα οδηγούσε σε στρεβλώσεις του ανταγωνισμού.</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(6)</w:t>
      </w:r>
      <w:r w:rsidRPr="00121EE2">
        <w:rPr>
          <w:szCs w:val="24"/>
          <w:lang w:eastAsia="en-US"/>
        </w:rPr>
        <w:tab/>
        <w:t>Η οδηγία 2011/7/ΕΚ του Ευρωπαϊκού Κοινοβουλίου και του Συμβουλίου</w:t>
      </w:r>
      <w:r w:rsidRPr="00121EE2">
        <w:rPr>
          <w:szCs w:val="24"/>
          <w:vertAlign w:val="superscript"/>
          <w:lang w:val="en-GB" w:eastAsia="en-US"/>
        </w:rPr>
        <w:footnoteReference w:id="8"/>
      </w:r>
      <w:r w:rsidRPr="00121EE2">
        <w:rPr>
          <w:szCs w:val="24"/>
          <w:lang w:eastAsia="en-US"/>
        </w:rPr>
        <w:t xml:space="preserve"> ορίζει κανόνες για την καταπολέμηση των καθυστερήσεων πληρωμών στις εμπορικές συναλλαγές. Το 2019 το Ευρωπαϊκό Κοινοβούλιο εντόπισε διάφορες ελλείψεις στην εν λόγω οδηγία. Στη Στρατηγική για τις ΜΜΕ με στόχο μια βιώσιμη και ψηφιακή Ευρώπη</w:t>
      </w:r>
      <w:r w:rsidRPr="00121EE2">
        <w:rPr>
          <w:szCs w:val="24"/>
          <w:vertAlign w:val="superscript"/>
          <w:lang w:val="en-GB" w:eastAsia="en-US"/>
        </w:rPr>
        <w:footnoteReference w:id="9"/>
      </w:r>
      <w:r w:rsidRPr="00121EE2">
        <w:rPr>
          <w:szCs w:val="24"/>
          <w:lang w:eastAsia="en-US"/>
        </w:rPr>
        <w:t xml:space="preserve"> διατυπώθηκε έκκληση προκειμένου να διασφαλιστεί για τις ΜΜΕ ένα περιβάλλον χωρίς καθυστερήσεις πληρωμών και να ενισχυθεί η επιβολή της οδηγίας 2011/7/ΕΕ. Το 2021 η πλατφόρμα «</w:t>
      </w:r>
      <w:r w:rsidRPr="00121EE2">
        <w:rPr>
          <w:szCs w:val="24"/>
          <w:lang w:val="en-GB" w:eastAsia="en-US"/>
        </w:rPr>
        <w:t>Fit</w:t>
      </w:r>
      <w:r w:rsidRPr="00121EE2">
        <w:rPr>
          <w:szCs w:val="24"/>
          <w:lang w:eastAsia="en-US"/>
        </w:rPr>
        <w:t xml:space="preserve"> </w:t>
      </w:r>
      <w:r w:rsidRPr="00121EE2">
        <w:rPr>
          <w:szCs w:val="24"/>
          <w:lang w:val="en-GB" w:eastAsia="en-US"/>
        </w:rPr>
        <w:t>for</w:t>
      </w:r>
      <w:r w:rsidRPr="00121EE2">
        <w:rPr>
          <w:szCs w:val="24"/>
          <w:lang w:eastAsia="en-US"/>
        </w:rPr>
        <w:t xml:space="preserve"> </w:t>
      </w:r>
      <w:r w:rsidRPr="00121EE2">
        <w:rPr>
          <w:szCs w:val="24"/>
          <w:lang w:val="en-GB" w:eastAsia="en-US"/>
        </w:rPr>
        <w:t>Future</w:t>
      </w:r>
      <w:r w:rsidRPr="00121EE2">
        <w:rPr>
          <w:szCs w:val="24"/>
          <w:lang w:eastAsia="en-US"/>
        </w:rPr>
        <w:t>» επισήμανε στη γνωμοδότησή της κρίσιμα ζητήματα που αφορούν την εφαρμογή της εν λόγω οδηγίας. Οι κύριες ελλείψεις που εντοπίστηκαν σε αυτές τις πρωτοβουλίες αφορούν: τις διφορούμενες διατάξεις σχετικά με τον «κατάφωρα καταχρηστικό» χαρακτήρα των προθεσμιών πληρωμής στις συναλλαγές μεταξύ επιχειρήσεων, τις καταχρηστικές πρακτικές πληρωμών και τις προθεσμίες για τις διαδικασίες αποδοχής και επαλήθευσης, την κατ’ αποκοπή αποζημίωση, την ασυμμετρία των κανόνων περί προθεσμιών πληρωμής ανάμεσα στις συναλλαγές μεταξύ κυβερνήσεων και επιχειρήσεων και στις συναλλαγές μεταξύ επιχειρήσεων</w:t>
      </w:r>
      <w:r w:rsidRPr="00121EE2">
        <w:rPr>
          <w:strike/>
          <w:szCs w:val="24"/>
          <w:lang w:eastAsia="en-US"/>
        </w:rPr>
        <w:t>·</w:t>
      </w:r>
      <w:r w:rsidRPr="00121EE2">
        <w:rPr>
          <w:b/>
          <w:i/>
          <w:szCs w:val="24"/>
          <w:lang w:eastAsia="en-US"/>
        </w:rPr>
        <w:t>· τις ασυμμετρίες στη διαπραγματευτική ισχύ μεταξύ μεγάλων και πιο ισχυρών οφειλετών και μικρών πιστωτών·</w:t>
      </w:r>
      <w:r w:rsidRPr="00121EE2">
        <w:rPr>
          <w:szCs w:val="24"/>
          <w:lang w:eastAsia="en-US"/>
        </w:rPr>
        <w:t xml:space="preserve"> την απουσία μέγιστης προθεσμίας πληρωμής για εμπορικές συναλλαγές μεταξύ επιχειρήσεων, την απουσία παρακολούθησης της συμμόρφωσης και επιβολής, την απουσία εργαλείων για την καταπολέμηση των ασυμμετριών πληροφόρησης</w:t>
      </w:r>
      <w:r w:rsidRPr="00121EE2">
        <w:rPr>
          <w:strike/>
          <w:szCs w:val="24"/>
          <w:lang w:eastAsia="en-US"/>
        </w:rPr>
        <w:t>·</w:t>
      </w:r>
      <w:r w:rsidRPr="00121EE2">
        <w:rPr>
          <w:b/>
          <w:i/>
          <w:szCs w:val="24"/>
          <w:lang w:eastAsia="en-US"/>
        </w:rPr>
        <w:t>·</w:t>
      </w:r>
      <w:r w:rsidRPr="00121EE2">
        <w:rPr>
          <w:szCs w:val="24"/>
          <w:lang w:eastAsia="en-US"/>
        </w:rPr>
        <w:t xml:space="preserve"> καθώς και εργαλείων για την ανάληψη δράσης από μέρους των πιστωτών κατά των οφειλετών τους, και την έλλειψη συνεργειών με το πλαίσιο για τις δημόσιες συμβάσεις.</w:t>
      </w:r>
      <w:r>
        <w:rPr>
          <w:b/>
          <w:szCs w:val="24"/>
          <w:lang w:eastAsia="en-US"/>
        </w:rPr>
        <w:t xml:space="preserve"> [Τροπολογία 3]</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(7)</w:t>
      </w:r>
      <w:r w:rsidRPr="00121EE2">
        <w:rPr>
          <w:szCs w:val="24"/>
          <w:lang w:eastAsia="en-US"/>
        </w:rPr>
        <w:tab/>
        <w:t>Για την αντιμετώπιση των ελλείψεων αυτών, η οδηγία 2011/7/ΕΕ θα πρέπει να αντικατασταθεί.</w:t>
      </w:r>
    </w:p>
    <w:p w:rsidR="00121EE2" w:rsidRPr="00121EE2" w:rsidRDefault="00121EE2" w:rsidP="00121EE2">
      <w:pPr>
        <w:spacing w:before="120" w:after="120" w:line="360" w:lineRule="auto"/>
        <w:ind w:left="850" w:hanging="850"/>
        <w:rPr>
          <w:szCs w:val="24"/>
          <w:lang w:eastAsia="en-US"/>
        </w:rPr>
      </w:pPr>
      <w:r w:rsidRPr="00121EE2">
        <w:rPr>
          <w:szCs w:val="24"/>
          <w:lang w:eastAsia="en-US"/>
        </w:rPr>
        <w:t>(8)</w:t>
      </w:r>
      <w:r w:rsidRPr="00121EE2">
        <w:rPr>
          <w:szCs w:val="24"/>
          <w:lang w:eastAsia="en-US"/>
        </w:rPr>
        <w:tab/>
        <w:t>Θα πρέπει να θεσπιστούν διατάξεις για την αποφυγή καθυστερήσεων πληρωμών στις εμπορικές συναλλαγές, οι οποίες συνίστανται στην παράδοση αγαθών ή στην παροχή υπηρεσιών έναντι αμοιβής, ανεξάρτητα από το αν πραγματοποιούνται μεταξύ επιχειρήσεων ή μεταξύ επιχειρήσεων και αναθετουσών αρχών/ αναθετόντων φορέων, όταν οι τελευταίες/-οι είναι οφειλέτες, δεδομένου ότι οι εν λόγω αναθέτουσες αρχές/ αναθέτοντες φορείς διεκπεραιώνουν σημαντικό όγκο πληρωμών προς επιχειρήσεις.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(9)</w:t>
      </w:r>
      <w:r w:rsidRPr="00121EE2">
        <w:rPr>
          <w:szCs w:val="24"/>
          <w:lang w:eastAsia="en-US"/>
        </w:rPr>
        <w:tab/>
        <w:t>Οι δημόσιες συμβάσεις έργων και οι οικοδομικές εργασίες και οι εργασίες μηχανικού πολύ συχνά υπόκεινται σε υπερβολικά μεγάλες προθεσμίες πληρωμής και σε καθυστερήσεις. Ως εκ τούτου, ο παρών κανονισμός θα πρέπει να εφαρμόζεται και σε αυτές τις δραστηριότητες.</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(9α)</w:t>
      </w:r>
      <w:r w:rsidRPr="00121EE2">
        <w:rPr>
          <w:szCs w:val="24"/>
          <w:lang w:eastAsia="en-US"/>
        </w:rPr>
        <w:tab/>
      </w:r>
      <w:r w:rsidRPr="00121EE2">
        <w:rPr>
          <w:b/>
          <w:i/>
          <w:szCs w:val="24"/>
          <w:lang w:eastAsia="en-US"/>
        </w:rPr>
        <w:t xml:space="preserve">Η πολιτιστική πολυμορφία κατοχυρώνεται στο άρθρο 167 </w:t>
      </w:r>
      <w:r w:rsidR="00B11ECC" w:rsidRPr="00121EE2">
        <w:rPr>
          <w:b/>
          <w:i/>
          <w:szCs w:val="24"/>
          <w:lang w:eastAsia="en-US"/>
        </w:rPr>
        <w:t>της Συνθήκης για τη λειτουργία της Ευρωπαϊκής Ένωσης</w:t>
      </w:r>
      <w:r w:rsidR="00B11ECC">
        <w:rPr>
          <w:b/>
          <w:i/>
          <w:szCs w:val="24"/>
          <w:lang w:eastAsia="en-US"/>
        </w:rPr>
        <w:t xml:space="preserve"> (</w:t>
      </w:r>
      <w:r w:rsidRPr="00121EE2">
        <w:rPr>
          <w:b/>
          <w:i/>
          <w:szCs w:val="24"/>
          <w:lang w:eastAsia="en-US"/>
        </w:rPr>
        <w:t>ΣΛΕΕ</w:t>
      </w:r>
      <w:r w:rsidR="00B11ECC">
        <w:rPr>
          <w:b/>
          <w:i/>
          <w:szCs w:val="24"/>
          <w:lang w:eastAsia="en-US"/>
        </w:rPr>
        <w:t>)</w:t>
      </w:r>
      <w:r w:rsidRPr="00121EE2">
        <w:rPr>
          <w:b/>
          <w:i/>
          <w:szCs w:val="24"/>
          <w:lang w:eastAsia="en-US"/>
        </w:rPr>
        <w:t xml:space="preserve"> και πρέπει να προστατεύεται, και οι πολιτιστικοί οικονομικοί τομείς έχουν ιδιαίτερα χαρακτηριστικά, ιδίως τη χαμηλή διακίνηση στον τομέα του βιβλίου.</w:t>
      </w:r>
      <w:r>
        <w:rPr>
          <w:b/>
          <w:szCs w:val="24"/>
          <w:lang w:eastAsia="en-US"/>
        </w:rPr>
        <w:t xml:space="preserve"> [Τροπολογία 92]</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(10)</w:t>
      </w:r>
      <w:r w:rsidRPr="00121EE2">
        <w:rPr>
          <w:szCs w:val="24"/>
          <w:lang w:eastAsia="en-US"/>
        </w:rPr>
        <w:tab/>
        <w:t>Οι συναλλαγές με τους καταναλωτές, οι πληρωμές στο πλαίσιο αποζημίωσης</w:t>
      </w:r>
      <w:r w:rsidRPr="00121EE2">
        <w:rPr>
          <w:strike/>
          <w:szCs w:val="24"/>
          <w:lang w:eastAsia="en-US"/>
        </w:rPr>
        <w:t>, συμπεριλαμβανομένων των πληρωμών από ασφαλιστικές εταιρείες,</w:t>
      </w:r>
      <w:r w:rsidRPr="00121EE2">
        <w:rPr>
          <w:szCs w:val="24"/>
          <w:lang w:eastAsia="en-US"/>
        </w:rPr>
        <w:t xml:space="preserve"> και οι υποχρεώσεις πληρωμής που μπορούν να ακυρωθούν, να αναβληθούν ή να αρθούν στο πλαίσιο διαδικασιών αφερεγγυότητας ή αναδιάρθρωσης ή σε σχέση με αυτές, συμπεριλαμβανομένων των διαδικασιών προληπτικής αναδιάρθρωσης δυνάμει της οδηγίας (ΕΕ) 2019/1023</w:t>
      </w:r>
      <w:r w:rsidRPr="00121EE2">
        <w:rPr>
          <w:szCs w:val="24"/>
          <w:vertAlign w:val="superscript"/>
          <w:lang w:val="en-GB" w:eastAsia="en-US"/>
        </w:rPr>
        <w:footnoteReference w:id="10"/>
      </w:r>
      <w:r w:rsidRPr="00121EE2">
        <w:rPr>
          <w:szCs w:val="24"/>
          <w:lang w:eastAsia="en-US"/>
        </w:rPr>
        <w:t xml:space="preserve"> του Ευρωπαϊκού Κοινοβουλίου και του Συμβουλίου, θα πρέπει να εξαιρεθούν από το πεδίο εφαρμογής του παρόντος κανονισμού.</w:t>
      </w:r>
      <w:r w:rsidRPr="00121EE2">
        <w:rPr>
          <w:b/>
          <w:i/>
          <w:szCs w:val="24"/>
          <w:lang w:eastAsia="en-US"/>
        </w:rPr>
        <w:t xml:space="preserve"> Ωστόσο, οι πληρωμές που πραγματοποιούνται για την εκπλήρωση υποχρεώσεων που απορρέουν από ασφαλιστήρια συμβόλαια θα πρέπει να καλύπτονται από τον παρόντα κανονισμό. Ειδικότερα, οι πληρωμές που πραγματοποιούνται σε συναλλαγές μεταξύ ασφαλιστικών εταιρειών και επιχειρήσεων σε αντάλλαγμα για την παράδοση αγαθών ή την παροχή υπηρεσιών έναντι αμοιβής, μεταξύ άλλων ως αποζημίωση σε άλλους τρίτους, θα πρέπει να εμπίπτουν στο πεδίο εφαρμογής του παρόντος κανονισμού.</w:t>
      </w:r>
      <w:r>
        <w:rPr>
          <w:b/>
          <w:szCs w:val="24"/>
          <w:lang w:eastAsia="en-US"/>
        </w:rPr>
        <w:t xml:space="preserve"> [Τροπολογία 4]</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(11)</w:t>
      </w:r>
      <w:r w:rsidRPr="00121EE2">
        <w:rPr>
          <w:szCs w:val="24"/>
          <w:lang w:eastAsia="en-US"/>
        </w:rPr>
        <w:tab/>
        <w:t>Η καθυστέρηση πληρωμής αποτελεί παράβαση συμβατικής υποχρέωσης η οποία είναι οικονομικά ελκυστική για τους οφειλέτες λόγω των χαμηλών ή ανύπαρκτων τόκων υπερημερίας που επιβάλλονται στις καθυστερήσεις πληρωμών ή της βραδύτητας των διαδικασιών είσπραξης. Για να αντιστραφεί ριζικά η τάση αυτή και να αποτρέπονται οι καθυστερήσεις πληρωμών, απαιτείται αποφασιστική στροφή προς την υιοθέτηση νοοτροπίας έγκαιρης πραγματοποίησης πληρωμών, στο πλαίσιο της οποίας ο αποκλεισμός του δικαιώματος χρέωσης τόκου θα είναι άκυρος. Συνεπώς, οι συμβατικές προθεσμίες πληρωμής θα πρέπει να περιοριστούν σε 30 ημερολογιακές ημέρες τόσο για τις συναλλαγές μεταξύ επιχειρήσεων όσο και για τις συναλλαγές μεταξύ κυβερνήσεων και επιχειρήσεων, όπου οφειλέτης είναι η δημόσια αρχή.</w:t>
      </w:r>
      <w:r w:rsidRPr="00121EE2">
        <w:rPr>
          <w:b/>
          <w:i/>
          <w:szCs w:val="24"/>
          <w:lang w:eastAsia="en-US"/>
        </w:rPr>
        <w:t xml:space="preserve"> Αυτή η στροφή είναι επίσης αναγκαία για να περιοριστεί ο λεγόμενος «παράγοντας φόβου» με τον οποίο έρχονται αντιμέτωπες οι πολύ μικρές και μικρές επιχειρήσεις όταν έχουν συμφωνήσει πίστωση με μεγαλύτερες εταιρείες και ο οποίος συχνά αναγκάζει αυτούς τους πιστωτές να δέχονται μακρότερες προθεσμίες πληρωμής από ό,τι τους εξυπηρετεί έναντι της υπόσχεσης ανάθεσης εργασίας στο μέλλον. Ταυτόχρονα, θα πρέπει να παρέχεται πρόσθετη ευελιξία στις επιχειρήσεις, ώστε να μπορούν να επωφελούνται από την ελευθερία σύναψης συμβάσεων και να διαπραγματεύονται μακρότερες προθεσμίες πληρωμής έως 60 ημερολογιακές ημέρες. Αυτή η παράταση της προθεσμίας πληρωμής θα πρέπει να είναι δυνατή όταν είναι αμοιβαία επωφελής για τον πιστωτή και τον οφειλέτη. Η ηλεκτρονική τιμολόγηση μπορεί επίσης να αποτελέσει χρήσιμο εργαλείο για να συντομευθεί η προθεσμία πληρωμής, καθώς θα βοηθήσει τους πιστωτές να αποδεικνύουν την ημερομηνία παραλαβής του τιμολογίου σε περίπτωση αμφιβολίας ή διαφωνίας.</w:t>
      </w:r>
      <w:r>
        <w:rPr>
          <w:b/>
          <w:szCs w:val="24"/>
          <w:lang w:eastAsia="en-US"/>
        </w:rPr>
        <w:t xml:space="preserve"> [Τροπολογία 5]</w:t>
      </w:r>
    </w:p>
    <w:p w:rsidR="00FC7325" w:rsidRDefault="00FC732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lastRenderedPageBreak/>
        <w:t>(11α)</w:t>
      </w:r>
      <w:r w:rsidRPr="00121EE2">
        <w:rPr>
          <w:szCs w:val="24"/>
          <w:lang w:eastAsia="en-US"/>
        </w:rPr>
        <w:tab/>
      </w:r>
      <w:r w:rsidRPr="00121EE2">
        <w:rPr>
          <w:b/>
          <w:i/>
          <w:szCs w:val="24"/>
          <w:lang w:eastAsia="en-US"/>
        </w:rPr>
        <w:t>Στο πλαίσιο αυτό, είναι αναγκαίο να αναγνωριστεί η ύπαρξη ορισμένων επιχειρηματικών μοντέλων και βιομηχανικών πρακτικών στον τομέα του λιανικού εμπορίου που αποσκοπούν στη διατήρηση ελαφρώς μακρότερων προθεσμιών πληρωμής. Δεδομένου ότι οι πρακτικές αυτές αντικατοπτρίζουν τη χαμηλή εναλλαγή και εποχικότητα ορισμένων κατηγοριών προϊόντων, καθώς και τους μοναδικούς κύκλους λειτουργίας ορισμένων πολιτιστικών αγαθών χαμηλής διακίνησης, όπως παιχνίδια, κοσμήματα, αθλητικός εξοπλισμός ή βιβλία, και είναι αμοιβαία επωφελείς για τους πιστωτές και τους οφειλέτες, είναι σκόπιμο να επιτραπεί μια περιορισμένη ευελιξία στο θέμα αυτό, ώστε να μπορέσουν τα συμβαλλόμενα μέρη να αξιοποιήσουν τη δυνατότητα προθεσμίας πληρωμής έως και 120 ημερολογιακών ημερών.</w:t>
      </w:r>
      <w:r>
        <w:rPr>
          <w:b/>
          <w:szCs w:val="24"/>
          <w:lang w:eastAsia="en-US"/>
        </w:rPr>
        <w:t xml:space="preserve"> [Τροπολογία 6]</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(12)</w:t>
      </w:r>
      <w:r w:rsidRPr="00121EE2">
        <w:rPr>
          <w:szCs w:val="24"/>
          <w:lang w:eastAsia="en-US"/>
        </w:rPr>
        <w:tab/>
        <w:t xml:space="preserve">Οι διαδικασίες αποδοχής ή επαλήθευσης για την εξακρίβωση της συμμόρφωσης των παρεχόμενων αγαθών ή υπηρεσιών με τις συμβατικές απαιτήσεις, καθώς και επαλήθευσης της ορθότητας και της συμμόρφωσης του τιμολογίου, </w:t>
      </w:r>
      <w:r w:rsidRPr="00121EE2">
        <w:rPr>
          <w:b/>
          <w:i/>
          <w:szCs w:val="24"/>
          <w:lang w:eastAsia="en-US"/>
        </w:rPr>
        <w:t xml:space="preserve">είναι πολύ χρήσιμα εργαλεία σε πολλές εμπορικές συναλλαγές, ιδίως για την προστασία των συμφερόντων του πωλητή και την αποτροπή άσκοπων νομικών διενέξεων μεταξύ των μερών. Ο παρών κανονισμός δεν επιδιώκει να περιορίσει τη χρήση αυτών των εργαλείων. Ωστόσο, οι διαδικασίες αυτές </w:t>
      </w:r>
      <w:r w:rsidRPr="00121EE2">
        <w:rPr>
          <w:szCs w:val="24"/>
          <w:lang w:eastAsia="en-US"/>
        </w:rPr>
        <w:t xml:space="preserve">χρησιμοποιούνται συχνά για την εσκεμμένη παράταση της προθεσμίας πληρωμής. </w:t>
      </w:r>
      <w:proofErr w:type="spellStart"/>
      <w:r w:rsidRPr="00121EE2">
        <w:rPr>
          <w:strike/>
          <w:szCs w:val="24"/>
          <w:lang w:eastAsia="en-US"/>
        </w:rPr>
        <w:t>Συνεπώς</w:t>
      </w:r>
      <w:r w:rsidRPr="00121EE2">
        <w:rPr>
          <w:b/>
          <w:i/>
          <w:szCs w:val="24"/>
          <w:lang w:eastAsia="en-US"/>
        </w:rPr>
        <w:t>Στο</w:t>
      </w:r>
      <w:proofErr w:type="spellEnd"/>
      <w:r w:rsidRPr="00121EE2">
        <w:rPr>
          <w:b/>
          <w:i/>
          <w:szCs w:val="24"/>
          <w:lang w:eastAsia="en-US"/>
        </w:rPr>
        <w:t xml:space="preserve"> πλαίσιο του καθορισμού της προθεσμίας πληρωμής</w:t>
      </w:r>
      <w:r w:rsidRPr="00121EE2">
        <w:rPr>
          <w:szCs w:val="24"/>
          <w:lang w:eastAsia="en-US"/>
        </w:rPr>
        <w:t>, η συμπερίληψή τους στη σύμβαση θα πρέπει</w:t>
      </w:r>
      <w:r w:rsidRPr="00121EE2">
        <w:rPr>
          <w:b/>
          <w:i/>
          <w:szCs w:val="24"/>
          <w:lang w:eastAsia="en-US"/>
        </w:rPr>
        <w:t xml:space="preserve"> συνεπώς</w:t>
      </w:r>
      <w:r w:rsidRPr="00121EE2">
        <w:rPr>
          <w:szCs w:val="24"/>
          <w:lang w:eastAsia="en-US"/>
        </w:rPr>
        <w:t xml:space="preserve"> να δικαιολογείται αντικειμενικά από την ιδιαίτερη φύση της εν λόγω σύμβασης ή από ορισμένα χαρακτηριστικά της</w:t>
      </w:r>
      <w:r w:rsidRPr="00121EE2">
        <w:rPr>
          <w:szCs w:val="24"/>
          <w:vertAlign w:val="superscript"/>
          <w:lang w:val="en-GB" w:eastAsia="en-US"/>
        </w:rPr>
        <w:footnoteReference w:id="11"/>
      </w:r>
      <w:r w:rsidRPr="00121EE2">
        <w:rPr>
          <w:szCs w:val="24"/>
          <w:vertAlign w:val="superscript"/>
          <w:lang w:eastAsia="en-US"/>
        </w:rPr>
        <w:t>.</w:t>
      </w:r>
      <w:r w:rsidRPr="00121EE2">
        <w:rPr>
          <w:szCs w:val="24"/>
          <w:lang w:eastAsia="en-US"/>
        </w:rPr>
        <w:t>. Ως εκ τούτου, θα πρέπει να είναι δυνατόν να προβλέπεται σε σύμβαση μια τέτοια διαδικασία επαλήθευσης ή αποδοχής μόνο όταν αυτό προβλέπεται από το εθνικό δίκαιο, όταν είναι αναγκαίο, λόγω της ιδιαίτερης φύσης των αγαθών ή των υπηρεσιών. Για να αποφευχθεί η χρήση της διαδικασίας αποδοχής ή επαλήθευσης για την παράταση της προθεσμίας πληρωμής, η σύμβαση θα πρέπει να περιγράφει σαφώς τις λεπτομέρειες της εν λόγω διαδικασίας, συμπεριλαμβανομένης της διάρκειάς της. Για τον ίδιο σκοπό, ο οφειλέτης θα πρέπει να κινεί τη διαδικασία επαλήθευσης ή αποδοχής αμέσως μόλις παραλάβει από τον πιστωτή τα αγαθά και/ή τις υπηρεσίες που αποτελούν αντικείμενο της εμπορικής συναλλαγής, ανεξάρτητα από το αν ο πιστωτής έχει εκδώσει τιμολόγιο ή ισοδύναμη αίτηση πληρωμής. Για να μην τεθεί σε κίνδυνο η επίτευξη των στόχων του παρόντος κανονισμού, είναι σκόπιμο να καθοριστεί μέγιστη διάρκεια για τη διαδικασία αποδοχής ή επαλήθευσης</w:t>
      </w:r>
      <w:r w:rsidRPr="00121EE2">
        <w:rPr>
          <w:b/>
          <w:i/>
          <w:szCs w:val="24"/>
          <w:lang w:eastAsia="en-US"/>
        </w:rPr>
        <w:t xml:space="preserve"> με σκοπό τον καθορισμό της προθεσμίας πληρωμής</w:t>
      </w:r>
      <w:r w:rsidRPr="00121EE2">
        <w:rPr>
          <w:szCs w:val="24"/>
          <w:lang w:eastAsia="en-US"/>
        </w:rPr>
        <w:t>.</w:t>
      </w:r>
      <w:r>
        <w:rPr>
          <w:b/>
          <w:szCs w:val="24"/>
          <w:lang w:eastAsia="en-US"/>
        </w:rPr>
        <w:t xml:space="preserve"> [Τροπολογία 7]</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(13)</w:t>
      </w:r>
      <w:r w:rsidRPr="00121EE2">
        <w:rPr>
          <w:szCs w:val="24"/>
          <w:lang w:eastAsia="en-US"/>
        </w:rPr>
        <w:tab/>
        <w:t>Ο παρών κανονισμός δεν θα πρέπει να θίγει συντομότερες προθεσμίες που ενδεχομένως προβλέπονται στο εθνικό δίκαιο και είναι ευνοϊκότερες για τον πιστωτή.</w:t>
      </w:r>
    </w:p>
    <w:p w:rsidR="00121EE2" w:rsidRPr="00121EE2" w:rsidRDefault="00121EE2" w:rsidP="00121EE2">
      <w:pPr>
        <w:spacing w:before="120" w:after="120" w:line="360" w:lineRule="auto"/>
        <w:ind w:left="850" w:hanging="850"/>
        <w:rPr>
          <w:szCs w:val="24"/>
          <w:lang w:eastAsia="en-US"/>
        </w:rPr>
      </w:pPr>
      <w:r w:rsidRPr="00121EE2">
        <w:rPr>
          <w:szCs w:val="24"/>
          <w:lang w:eastAsia="en-US"/>
        </w:rPr>
        <w:t>(14)</w:t>
      </w:r>
      <w:r w:rsidRPr="00121EE2">
        <w:rPr>
          <w:szCs w:val="24"/>
          <w:lang w:eastAsia="en-US"/>
        </w:rPr>
        <w:tab/>
        <w:t>Οι δημόσιες συμβάσεις μπορούν να διαδραματίσουν σημαντικό ρόλο στη βελτίωση των επιδόσεων όσον αφορά τις πληρωμές. Ως εκ τούτου, θα πρέπει να θεσπιστούν ενισχυμένες συνέργειες μεταξύ των πολιτικών και των κανόνων για τις δημόσιες συμβάσεις και των στόχων για τις έγκαιρες πληρωμές. Ειδικότερα όσον αφορά τα δημόσια κατασκευαστικά έργα, οι υπεργολάβοι συχνά δεν πληρώνονται εγκαίρως από τον κύριο ανάδοχο, ακόμη και όταν οι αναθέτουσες αρχές ή οι αναθέτοντες φορείς έχουν καταβάλει τις συμβατικές πληρωμές στον κύριο ανάδοχο, προκαλώντας έτσι δυνητικά επιζήμιες αλυσιδωτές επιπτώσεις στην αλυσίδα εφοδιασμού. Ως εκ τούτου, είναι σκόπιμο οι ανάδοχοι να παρέχουν αποδεικτικά στοιχεία στις αναθέτουσες αρχές και τους αναθέτοντες φορείς σχετικά με τις πληρωμές που πραγματοποιούν προς τους άμεσους υπεργολάβους τους.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(15)</w:t>
      </w:r>
      <w:r w:rsidRPr="00121EE2">
        <w:rPr>
          <w:szCs w:val="24"/>
          <w:lang w:eastAsia="en-US"/>
        </w:rPr>
        <w:tab/>
        <w:t>Για λόγους συνέπειας με την ενωσιακή νομοθεσία, ο ορισμός των όρων «αναθέτουσες αρχές» και «αναθέτοντες φορείς» στις οδηγίες 2014/23/ΕΕ</w:t>
      </w:r>
      <w:r w:rsidRPr="00121EE2">
        <w:rPr>
          <w:szCs w:val="24"/>
          <w:vertAlign w:val="superscript"/>
          <w:lang w:val="en-GB" w:eastAsia="en-US"/>
        </w:rPr>
        <w:footnoteReference w:id="12"/>
      </w:r>
      <w:r w:rsidRPr="00121EE2">
        <w:rPr>
          <w:szCs w:val="24"/>
          <w:lang w:eastAsia="en-US"/>
        </w:rPr>
        <w:t>, 2014/24/ΕΕ</w:t>
      </w:r>
      <w:r w:rsidRPr="00121EE2">
        <w:rPr>
          <w:szCs w:val="24"/>
          <w:vertAlign w:val="superscript"/>
          <w:lang w:val="en-GB" w:eastAsia="en-US"/>
        </w:rPr>
        <w:footnoteReference w:id="13"/>
      </w:r>
      <w:r w:rsidRPr="00121EE2">
        <w:rPr>
          <w:szCs w:val="24"/>
          <w:lang w:eastAsia="en-US"/>
        </w:rPr>
        <w:t>, 2014/25/ΕΕ</w:t>
      </w:r>
      <w:r w:rsidRPr="00121EE2">
        <w:rPr>
          <w:szCs w:val="24"/>
          <w:vertAlign w:val="superscript"/>
          <w:lang w:val="en-GB" w:eastAsia="en-US"/>
        </w:rPr>
        <w:footnoteReference w:id="14"/>
      </w:r>
      <w:r w:rsidRPr="00121EE2">
        <w:rPr>
          <w:szCs w:val="24"/>
          <w:lang w:eastAsia="en-US"/>
        </w:rPr>
        <w:t xml:space="preserve"> και 2009/81/ΕΚ</w:t>
      </w:r>
      <w:r w:rsidRPr="00121EE2">
        <w:rPr>
          <w:szCs w:val="24"/>
          <w:vertAlign w:val="superscript"/>
          <w:lang w:val="en-GB" w:eastAsia="en-US"/>
        </w:rPr>
        <w:footnoteReference w:id="15"/>
      </w:r>
      <w:r w:rsidRPr="00121EE2">
        <w:rPr>
          <w:szCs w:val="24"/>
          <w:lang w:eastAsia="en-US"/>
        </w:rPr>
        <w:t xml:space="preserve"> του Ευρωπαϊκού Κοινοβουλίου και του Συμβουλίου θα πρέπει να ισχύει για τους σκοπούς του παρόντος κανονισμού.</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(16)</w:t>
      </w:r>
      <w:r w:rsidRPr="00121EE2">
        <w:rPr>
          <w:szCs w:val="24"/>
          <w:lang w:eastAsia="en-US"/>
        </w:rPr>
        <w:tab/>
        <w:t>Οι οφειλόμενοι τόκοι υπερημερίας θα πρέπει να υπολογίζονται σε ημερήσια βάση ως απλοί τόκοι. Οι τόκοι υπερημερίας είναι πρόσθετοι προς το οφειλόμενο ποσό. Ο οφειλέτης θεωρείται πλέον ότι έχει εκπληρώσει τις υποχρεώσεις του μόνον όταν ο πιστωτής εισπράξει την πληρωμή του οφειλόμενου ποσού, συμπεριλαμβανομένων των αντίστοιχων τόκων και της κατ’ αποκοπή αποζημίωσης. Το ποσό των τόκων υπερημερίας θα πρέπει να εξακολουθεί να υπολογίζεται έως την καταβολή του οφειλόμενου ποσού στον πιστωτή.</w:t>
      </w:r>
    </w:p>
    <w:p w:rsidR="00121EE2" w:rsidRPr="00121EE2" w:rsidRDefault="00121EE2" w:rsidP="00121EE2">
      <w:pPr>
        <w:spacing w:before="120" w:after="120" w:line="360" w:lineRule="auto"/>
        <w:ind w:left="850" w:hanging="850"/>
        <w:rPr>
          <w:szCs w:val="24"/>
          <w:lang w:eastAsia="en-US"/>
        </w:rPr>
      </w:pPr>
      <w:r w:rsidRPr="00121EE2">
        <w:rPr>
          <w:szCs w:val="24"/>
          <w:lang w:eastAsia="en-US"/>
        </w:rPr>
        <w:t>(17)</w:t>
      </w:r>
      <w:r w:rsidRPr="00121EE2">
        <w:rPr>
          <w:szCs w:val="24"/>
          <w:lang w:eastAsia="en-US"/>
        </w:rPr>
        <w:tab/>
        <w:t>Ο πιστωτής δεν θα πρέπει να έχει τη δυνατότητα παραίτησης από το δικαίωμα είσπραξης τόκων υπερημερίας, δεδομένου ότι οι τόκοι υπερημερίας έχουν διττό σκοπό: να αντισταθμίσουν μέρος της ζημίας που υπέστη ο πιστωτής λόγω της καθυστέρησης και να επιβάλουν κυρώσεις στον οφειλέτη για την αθέτηση της σύμβασης. Για να διευκολυνθεί η είσπραξη των τόκων και της αποζημίωσης σε περίπτωση καθυστέρησης πληρωμής από μέρους του πιστωτή, το δικαίωμα που έχει ο πιστωτής να εισπράξει τα οικεία ποσά θα πρέπει να είναι αυτόματο, εκτός αν η καθυστέρηση πληρωμής δεν οφείλεται σε υπαιτιότητα του οφειλέτη.</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(18)</w:t>
      </w:r>
      <w:r w:rsidRPr="00121EE2">
        <w:rPr>
          <w:szCs w:val="24"/>
          <w:lang w:eastAsia="en-US"/>
        </w:rPr>
        <w:tab/>
        <w:t>Είναι αναγκαία η ικανή αποζημίωση των πιστωτών για τα έξοδα είσπραξης που οφείλονται στις καθυστερήσεις πληρωμών, ώστε να αποτρέπονται τέτοιου είδους καθυστερήσεις. Τα εν λόγω έξοδα θα πρέπει να περιλαμβάνουν την είσπραξη του διοικητικού κόστους και την αποζημίωση για το εσωτερικό κόστος που οφείλεται στην καθυστέρηση της πληρωμής</w:t>
      </w:r>
      <w:r w:rsidRPr="00121EE2">
        <w:rPr>
          <w:b/>
          <w:i/>
          <w:szCs w:val="24"/>
          <w:lang w:eastAsia="en-US"/>
        </w:rPr>
        <w:t>, θα πρέπει να προσαρμόζονται στην αξία του σχετικού τιμολογίου</w:t>
      </w:r>
      <w:r w:rsidRPr="00121EE2">
        <w:rPr>
          <w:szCs w:val="24"/>
          <w:lang w:eastAsia="en-US"/>
        </w:rPr>
        <w:t xml:space="preserve"> και θα πρέπει να αθροίζονται με τον τόκο υπερημερίας για κάθε επιμέρους εμπορική συναλλαγή για την οποία η πληρωμή πραγματοποιήθηκε με καθυστέρηση, όπως ορίζει το Δικαστήριο</w:t>
      </w:r>
      <w:r w:rsidRPr="00121EE2">
        <w:rPr>
          <w:szCs w:val="24"/>
          <w:vertAlign w:val="superscript"/>
          <w:lang w:val="en-GB" w:eastAsia="en-US"/>
        </w:rPr>
        <w:footnoteReference w:id="16"/>
      </w:r>
      <w:r w:rsidRPr="00121EE2">
        <w:rPr>
          <w:szCs w:val="24"/>
          <w:lang w:eastAsia="en-US"/>
        </w:rPr>
        <w:t>. Το ελάχιστο κατ’ αποκοπή ποσό της αποζημίωσης για τα έξοδα είσπραξης πρέπει να καθορίζεται με την επιφύλαξη των εθνικών διατάξεων, σύμφωνα με τις οποίες το εθνικό δικαστήριο μπορεί να χορηγεί στον πιστωτή αποζημίωση για κάθε πρόσθετη ζημία που συνδέεται με την καθυστερημένη πληρωμή του οφειλέτη.</w:t>
      </w:r>
      <w:r>
        <w:rPr>
          <w:b/>
          <w:szCs w:val="24"/>
          <w:lang w:eastAsia="en-US"/>
        </w:rPr>
        <w:t xml:space="preserve"> [Τροπολογία 8]</w:t>
      </w:r>
    </w:p>
    <w:p w:rsidR="00FC7325" w:rsidRDefault="00FC732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lastRenderedPageBreak/>
        <w:t>(18α)</w:t>
      </w:r>
      <w:r w:rsidRPr="00121EE2">
        <w:rPr>
          <w:szCs w:val="24"/>
          <w:lang w:eastAsia="en-US"/>
        </w:rPr>
        <w:tab/>
      </w:r>
      <w:r w:rsidRPr="00121EE2">
        <w:rPr>
          <w:b/>
          <w:i/>
          <w:szCs w:val="24"/>
          <w:lang w:eastAsia="en-US"/>
        </w:rPr>
        <w:t>Ο παρών κανονισμός στηρίζει τη συμβατική ελευθερία και την εφαρμογή του άρθρου 16 του Χάρτη των Θεμελιωδών Δικαιωμάτων σχετικά με την επιχειρηματική ελευθερία. Για τον σκοπό αυτό, ο παρών κανονισμός αφήνει στα συμβαλλόμενα μέρη την επιλογή των συμβατικών σχέσεων, καθώς και του είδους της σύμβασης και των όρων αυτής. Η επιλογή διαφορετικών ειδών συμβάσεων, συμπεριλαμβανομένων των συμβάσεων παράδοσης, κατά τις οποίες το τιμολόγιο εκδίδεται σε συμφωνημένο χρονικό σημείο μετά την παράδοση των αγαθών, δεν περιορίζεται με κανέναν τρόπο. Στην περίπτωση των συμβάσεων παράδοσης ή άλλων παρόμοιων ειδών συμβάσεων, οι προθεσμίες που ορίζονται στον παρόντα κανονισμό θα πρέπει να εφαρμόζονται μετά την παραλαβή του τιμολογίου. Δεδομένου ότι ο παρών κανονισμός δίνει έμφαση στην προθεσμία πληρωμής μετά την έκδοση του τιμολογίου, συμβάλλοντας έτσι στη βελτίωση της νοοτροπίας πληρωμών συνολικά, και περιορίζεται στο να διασφαλίζει ότι οι συμφωνίες σχετικά με την προθεσμία πληρωμής δεν καταχρώνται τη συμβατική ελευθερία εις βάρος του πιστωτή, τα μέρη θα πρέπει να έχουν τη δυνατότητα να αξιοποιούν τη συμβατική ελευθερία και να συναινούν ως προς το είδος της συμφωνίας που προτιμούν·</w:t>
      </w:r>
      <w:r>
        <w:rPr>
          <w:b/>
          <w:szCs w:val="24"/>
          <w:lang w:eastAsia="en-US"/>
        </w:rPr>
        <w:t xml:space="preserve"> [Τροπολογία 9]</w:t>
      </w:r>
    </w:p>
    <w:p w:rsidR="00121EE2" w:rsidRPr="00121EE2" w:rsidRDefault="00121EE2" w:rsidP="00121EE2">
      <w:pPr>
        <w:spacing w:before="120" w:after="120" w:line="360" w:lineRule="auto"/>
        <w:ind w:left="850" w:hanging="850"/>
        <w:rPr>
          <w:szCs w:val="24"/>
          <w:lang w:eastAsia="en-US"/>
        </w:rPr>
      </w:pPr>
      <w:r w:rsidRPr="00121EE2">
        <w:rPr>
          <w:szCs w:val="24"/>
          <w:lang w:eastAsia="en-US"/>
        </w:rPr>
        <w:t>(19)</w:t>
      </w:r>
      <w:r w:rsidRPr="00121EE2">
        <w:rPr>
          <w:szCs w:val="24"/>
          <w:lang w:eastAsia="en-US"/>
        </w:rPr>
        <w:tab/>
        <w:t>Θα πρέπει να είναι δυνατή η πραγματοποίηση πληρωμών με δόσεις ή κλιμακωτών πληρωμών. Ωστόσο, κάθε επιμέρους δόση ή πληρωμή θα πρέπει να καταβάλλεται σύμφωνα με τους συμφωνημένους όρους και να υπόκειται στους κανόνες περί εκπρόθεσμων πληρωμών που περιλαμβάνονται στον παρόντα κανονισμό.</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(20)</w:t>
      </w:r>
      <w:r w:rsidRPr="00121EE2">
        <w:rPr>
          <w:szCs w:val="24"/>
          <w:lang w:eastAsia="en-US"/>
        </w:rPr>
        <w:tab/>
        <w:t>Εκτός από το κατ’ αποκοπή ποσό για την κάλυψη των εσωτερικών εξόδων είσπραξης, οι πιστωτές θα πρέπει να έχουν και δικαίωμα εύλογης αποζημίωσης για άλλα έξοδα είσπραξης που προκύπτουν εξαιτίας της υπερημερίας του οφειλέτη. Στα εν λόγω έξοδα θα πρέπει να περιλαμβάνονται, για παράδειγμα, αυτά που προέκυψαν για τους πιστωτές εξαιτίας της χρήσης δικηγόρου ή οργανισμού είσπραξης οφειλών.</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(21)</w:t>
      </w:r>
      <w:r w:rsidRPr="00121EE2">
        <w:rPr>
          <w:szCs w:val="24"/>
          <w:lang w:eastAsia="en-US"/>
        </w:rPr>
        <w:tab/>
        <w:t xml:space="preserve">Θα πρέπει να αποφεύγεται η κατάχρηση της συμβατικής ελευθερίας εις βάρος του πιστωτή. Ως εκ τούτου, όταν μια συμβατική ρήτρα ή μια πρακτική που αφορά την ημερομηνία ή την προθεσμία πληρωμής, την πληρωμή ή το επιτόκιο υπερημερίας, την αποζημίωση για τα έξοδα είσπραξης, την παράταση της διαδικασίας επαλήθευσης ή αποδοχής ή την </w:t>
      </w:r>
      <w:r w:rsidRPr="00121EE2">
        <w:rPr>
          <w:strike/>
          <w:szCs w:val="24"/>
          <w:lang w:eastAsia="en-US"/>
        </w:rPr>
        <w:t xml:space="preserve">εσκεμμένη καθυστέρηση ή </w:t>
      </w:r>
      <w:r w:rsidRPr="00121EE2">
        <w:rPr>
          <w:szCs w:val="24"/>
          <w:lang w:eastAsia="en-US"/>
        </w:rPr>
        <w:t>παρεμπόδιση της αποστολής του τιμολογίου δεν είναι σύμφωνη με τον παρόντα κανονισμό, θα πρέπει να είναι άκυρη</w:t>
      </w:r>
      <w:r w:rsidRPr="00121EE2">
        <w:rPr>
          <w:b/>
          <w:i/>
          <w:szCs w:val="24"/>
          <w:lang w:eastAsia="en-US"/>
        </w:rPr>
        <w:t xml:space="preserve"> και να απαγορεύεται σε κάθε περίπτωση</w:t>
      </w:r>
      <w:r w:rsidRPr="00121EE2">
        <w:rPr>
          <w:szCs w:val="24"/>
          <w:lang w:eastAsia="en-US"/>
        </w:rPr>
        <w:t>.</w:t>
      </w:r>
      <w:r w:rsidRPr="00121EE2">
        <w:rPr>
          <w:b/>
          <w:i/>
          <w:szCs w:val="24"/>
          <w:lang w:eastAsia="en-US"/>
        </w:rPr>
        <w:t xml:space="preserve"> Στο ίδιο πνεύμα, θα πρέπει επίσης να απαγορευθούν ορισμένες πρακτικές που οδηγούν σε κατάχρηση της συμβατικής ελευθερίας εις βάρος του πιστωτή. Ο οφειλέτης δεν θα πρέπει να είναι σε θέση να εμποδίζει ή να περιορίζει εκχώρηση πιστώσεων σε τρίτους ή την εκ μέρους του πιστωτή χρήση εκτελεστής εντολής που εκδίδεται από δικαστήριο.</w:t>
      </w:r>
      <w:r>
        <w:rPr>
          <w:b/>
          <w:szCs w:val="24"/>
          <w:lang w:eastAsia="en-US"/>
        </w:rPr>
        <w:t xml:space="preserve"> [Τροπολογία 10]</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(22)</w:t>
      </w:r>
      <w:r w:rsidRPr="00121EE2">
        <w:rPr>
          <w:szCs w:val="24"/>
          <w:lang w:eastAsia="en-US"/>
        </w:rPr>
        <w:tab/>
        <w:t>Για να ενταθούν οι προσπάθειες για την πρόληψη της κατάχρησης της συμβατικής ελευθερίας εις βάρος των πιστωτών, οργανώσεις επίσημα αναγνωρισμένες ότι εκπροσωπούν επιχειρήσεις και οργανώσεις που έχουν έννομο συμφέρον στην εκπροσώπηση επιχειρήσεων θα πρέπει να μπορούν να προσφεύγουν σε εθνικά δικαστήρια ή διοικητικές αρχές για να αποτρέπουν τις καθυστερήσεις πληρωμών</w:t>
      </w:r>
      <w:r w:rsidRPr="00121EE2">
        <w:rPr>
          <w:b/>
          <w:i/>
          <w:szCs w:val="24"/>
          <w:lang w:eastAsia="en-US"/>
        </w:rPr>
        <w:t xml:space="preserve"> και να τερματίζουν άκυρες συμβατικές ρήτρες και πρακτικές</w:t>
      </w:r>
      <w:r w:rsidRPr="00121EE2">
        <w:rPr>
          <w:szCs w:val="24"/>
          <w:lang w:eastAsia="en-US"/>
        </w:rPr>
        <w:t>.</w:t>
      </w:r>
      <w:r>
        <w:rPr>
          <w:b/>
          <w:szCs w:val="24"/>
          <w:lang w:eastAsia="en-US"/>
        </w:rPr>
        <w:t xml:space="preserve"> [Τροπολογία 11]</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(23)</w:t>
      </w:r>
      <w:r w:rsidRPr="00121EE2">
        <w:rPr>
          <w:szCs w:val="24"/>
          <w:lang w:eastAsia="en-US"/>
        </w:rPr>
        <w:tab/>
        <w:t>Για να είναι εγγυημένη η πλήρης καταβολή του οφειλόμενου ποσού, είναι σημαντικό να διασφαλιστεί ότι ο πωλητής διατηρεί την κυριότητα των αγαθών ωσότου εξοφληθεί πλήρως το τίμημα, εφόσον έχει συμφωνηθεί ρητώς παρακράτηση της κυριότητας μεταξύ του αγοραστή και του πωλητή πριν από την παράδοση των αγαθών.</w:t>
      </w:r>
      <w:r w:rsidRPr="00121EE2">
        <w:rPr>
          <w:b/>
          <w:i/>
          <w:szCs w:val="24"/>
          <w:lang w:eastAsia="en-US"/>
        </w:rPr>
        <w:t xml:space="preserve"> Για να ληφθούν υπόψη οι ιδιαιτερότητες ορισμένων αγαθών που χαρακτηρίζονται από την αργή εναλλαγή τους, η παρακράτηση της κυριότητας μπορεί επίσης να χρησιμοποιηθεί από τους πωλητές για την παροχή διευρυμένης πίστωσης στους αγοραστές τους κατά τρόπο που συνάδει με τον παρόντα κανονισμό, όπως για παράδειγμα στις πωλήσεις παρτίδων.</w:t>
      </w:r>
      <w:r>
        <w:rPr>
          <w:b/>
          <w:szCs w:val="24"/>
          <w:lang w:eastAsia="en-US"/>
        </w:rPr>
        <w:t xml:space="preserve"> [Τροπολογία 12]</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(24)</w:t>
      </w:r>
      <w:r w:rsidRPr="00121EE2">
        <w:rPr>
          <w:szCs w:val="24"/>
          <w:lang w:eastAsia="en-US"/>
        </w:rPr>
        <w:tab/>
        <w:t>Για να διασφαλιστεί η ορθή εφαρμογή του παρόντος κανονισμού, είναι σημαντικό να εξασφαλιστεί διαφάνεια όσον αφορά τα δικαιώματα και τις υποχρεώσεις που προβλέπονται στον παρόντα κανονισμό. Για να διασφαλιστεί η εφαρμογή των ορθών επιτοκίων, είναι σημαντικό να δημοσιοποιούνται τα επιτόκια από τα κράτη μέλη και την Επιτροπή.</w:t>
      </w:r>
      <w:r w:rsidRPr="00121EE2">
        <w:rPr>
          <w:b/>
          <w:i/>
          <w:szCs w:val="24"/>
          <w:lang w:eastAsia="en-US"/>
        </w:rPr>
        <w:t xml:space="preserve"> Για να συμβάλουν στην επίτευξη του στόχου του παρόντος κανονισμού, τα κράτη μέλη θα πρέπει να αυξήσουν, μέσω δημοσιεύσεων και εκστρατειών, την επίγνωση των επιχειρήσεων σχετικά με τους τρόπους επανόρθωσης για καθυστερήσεις πληρωμών και θα πρέπει να προωθήσουν τη διάδοση χρηστών πρακτικών.</w:t>
      </w:r>
      <w:r>
        <w:rPr>
          <w:b/>
          <w:szCs w:val="24"/>
          <w:lang w:eastAsia="en-US"/>
        </w:rPr>
        <w:t xml:space="preserve"> [Τροπολογία 13]</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(25)</w:t>
      </w:r>
      <w:r w:rsidRPr="00121EE2">
        <w:rPr>
          <w:szCs w:val="24"/>
          <w:lang w:eastAsia="en-US"/>
        </w:rPr>
        <w:tab/>
        <w:t>Οι κυρώσεις για τις καθυστερήσεις πληρωμών μπορούν να λειτουργήσουν αποτρεπτικά μόνον αν συνοδεύονται από ταχείες και αποτελεσματικές για τον πιστωτή διαδικασίες είσπραξης. Ως εκ τούτου, όλοι οι πιστωτές που είναι εγκατεστημένοι στην Ένωση θα πρέπει να έχουν στη διάθεσή τους ταχείες διαδικασίες είσπραξης για μη αμφισβητούμενες απαιτήσεις</w:t>
      </w:r>
      <w:r w:rsidRPr="00121EE2">
        <w:rPr>
          <w:b/>
          <w:i/>
          <w:szCs w:val="24"/>
          <w:lang w:eastAsia="en-US"/>
        </w:rPr>
        <w:t xml:space="preserve">, σύμφωνα με την αρχή της απαγόρευσης των διακρίσεων που ορίζεται στο άρθρο 18 </w:t>
      </w:r>
      <w:r w:rsidR="00B11ECC">
        <w:rPr>
          <w:b/>
          <w:i/>
          <w:szCs w:val="24"/>
          <w:lang w:eastAsia="en-US"/>
        </w:rPr>
        <w:t>ΣΛΕΕ</w:t>
      </w:r>
      <w:r w:rsidRPr="00121EE2">
        <w:rPr>
          <w:szCs w:val="24"/>
          <w:lang w:eastAsia="en-US"/>
        </w:rPr>
        <w:t>.</w:t>
      </w:r>
      <w:r>
        <w:rPr>
          <w:b/>
          <w:szCs w:val="24"/>
          <w:lang w:eastAsia="en-US"/>
        </w:rPr>
        <w:t xml:space="preserve"> [Τροπολογία 14]</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(26)</w:t>
      </w:r>
      <w:r w:rsidRPr="00121EE2">
        <w:rPr>
          <w:szCs w:val="24"/>
          <w:lang w:eastAsia="en-US"/>
        </w:rPr>
        <w:tab/>
        <w:t>Για να διευκολυνθεί και να διασφαλιστεί η συμμόρφωση με τον παρόντα κανονισμό, τα κράτη μέλη θα πρέπει να ορίσουν</w:t>
      </w:r>
      <w:r w:rsidRPr="00121EE2">
        <w:rPr>
          <w:b/>
          <w:i/>
          <w:szCs w:val="24"/>
          <w:lang w:eastAsia="en-US"/>
        </w:rPr>
        <w:t xml:space="preserve"> ανεξάρτητες</w:t>
      </w:r>
      <w:r w:rsidRPr="00121EE2">
        <w:rPr>
          <w:szCs w:val="24"/>
          <w:lang w:eastAsia="en-US"/>
        </w:rPr>
        <w:t xml:space="preserve"> αρχές αρμόδιες για την επιβολή του, οι οποίες θα εκπληρώνουν τα καθήκοντα και τις υποχρεώσεις τους με αντικειμενικό και δίκαιο τρόπο και θα διασφαλίζουν την ίση μεταχείριση των ιδιωτικών επιχειρήσεων και των δημόσιων αρχών. Οι εν λόγω αρχές επιβολής θα πρέπει να διενεργούν έρευνες με δική τους πρωτοβουλία, να ενεργούν κατόπιν καταγγελίας</w:t>
      </w:r>
      <w:r w:rsidRPr="00121EE2">
        <w:rPr>
          <w:b/>
          <w:i/>
          <w:szCs w:val="24"/>
          <w:lang w:eastAsia="en-US"/>
        </w:rPr>
        <w:t>, συμπεριλαμβανομένων των ανώνυμων καταγγελιών ή ειδοποιήσεων,</w:t>
      </w:r>
      <w:r w:rsidRPr="00121EE2">
        <w:rPr>
          <w:szCs w:val="24"/>
          <w:lang w:eastAsia="en-US"/>
        </w:rPr>
        <w:t xml:space="preserve"> και να έχουν την εξουσία, μεταξύ άλλων, να επιβάλλουν κυρώσεις και να δημοσιεύουν τις αποφάσεις τους σε τακτική βάση. Επιπροσθέτως, για να διασφαλιστεί αποτελεσματικότερη επιβολή, τα κράτη μέλη θα πρέπει να χρησιμοποιούν ψηφιακά εργαλεία</w:t>
      </w:r>
      <w:r w:rsidRPr="00121EE2">
        <w:rPr>
          <w:strike/>
          <w:szCs w:val="24"/>
          <w:lang w:eastAsia="en-US"/>
        </w:rPr>
        <w:t xml:space="preserve"> στο μέτρο του δυνατού</w:t>
      </w:r>
      <w:r w:rsidRPr="00121EE2">
        <w:rPr>
          <w:b/>
          <w:i/>
          <w:szCs w:val="24"/>
          <w:lang w:eastAsia="en-US"/>
        </w:rPr>
        <w:t>, για να διευκολύνουν αυτή τη διαδικασία</w:t>
      </w:r>
      <w:r w:rsidRPr="00121EE2">
        <w:rPr>
          <w:szCs w:val="24"/>
          <w:lang w:eastAsia="en-US"/>
        </w:rPr>
        <w:t>.</w:t>
      </w:r>
      <w:r w:rsidRPr="00121EE2">
        <w:rPr>
          <w:b/>
          <w:i/>
          <w:szCs w:val="24"/>
          <w:lang w:eastAsia="en-US"/>
        </w:rPr>
        <w:t xml:space="preserve"> Η Επιτροπή θα πρέπει να εξετάζει πώς εκτελούν οι αρμόδιες για την επιβολή αρχές τα καθήκοντα που τους ανατίθενται με τον παρόντα κανονισμό.</w:t>
      </w:r>
      <w:r>
        <w:rPr>
          <w:b/>
          <w:szCs w:val="24"/>
          <w:lang w:eastAsia="en-US"/>
        </w:rPr>
        <w:t xml:space="preserve"> [Τροπολογία 15]</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(27)</w:t>
      </w:r>
      <w:r w:rsidRPr="00121EE2">
        <w:rPr>
          <w:szCs w:val="24"/>
          <w:lang w:eastAsia="en-US"/>
        </w:rPr>
        <w:tab/>
        <w:t>Για να εξασφαλιστούν εύκολα και προσβάσιμα μέσα είσπραξης, τα κράτη μέλη θα πρέπει να προωθήσουν την εθελοντική χρήση αποτελεσματικού και ανεξάρτητου μηχανισμού εναλλακτικής επίλυσης διαφορών για την τακτοποίηση διαφορών που αφορούν πληρωμές σε εμπορικές συναλλαγές.</w:t>
      </w:r>
      <w:r w:rsidRPr="00121EE2">
        <w:rPr>
          <w:b/>
          <w:i/>
          <w:szCs w:val="24"/>
          <w:lang w:eastAsia="en-US"/>
        </w:rPr>
        <w:t xml:space="preserve"> Τα κράτη μέλη μπορούν να ορίσουν τα αντίστοιχα εμπορικά και βιομηχανικά επιμελητήριά τους ως φορείς για την εναλλακτική επίλυση διαφορών, υπό την προϋπόθεση ότι μπορούν να αποδείξουν την αμεροληψία και την ανεξαρτησία τους από τα μέρη. Καθώς τα μέρη μπορεί να προβαίνουν σε διαπραγματεύσεις για τη σύναψη φιλικού διακανονισμού σχετικά με αμφισβητούμενες οφειλές, οι εν λόγω διακανονισμοί ενδεχομένως προβλέπουν προσαρμογή τόκων και αξιώσεις αποζημίωσης, υπό την προϋπόθεση ότι συμμορφώνονται με τις αρχές της ισονομίας και δεν θίγουν αδικαιολόγητα τον πιστωτή.</w:t>
      </w:r>
      <w:r>
        <w:rPr>
          <w:b/>
          <w:szCs w:val="24"/>
          <w:lang w:eastAsia="en-US"/>
        </w:rPr>
        <w:t xml:space="preserve"> [Τροπολογία 16]</w:t>
      </w:r>
    </w:p>
    <w:p w:rsidR="00FC7325" w:rsidRDefault="00FC732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lastRenderedPageBreak/>
        <w:t>(27α)</w:t>
      </w:r>
      <w:r w:rsidRPr="00121EE2">
        <w:rPr>
          <w:szCs w:val="24"/>
          <w:lang w:eastAsia="en-US"/>
        </w:rPr>
        <w:tab/>
      </w:r>
      <w:r w:rsidRPr="00121EE2">
        <w:rPr>
          <w:b/>
          <w:i/>
          <w:szCs w:val="24"/>
          <w:lang w:eastAsia="en-US"/>
        </w:rPr>
        <w:t>Δεδομένης της ανάγκης να ενισχυθούν η διαφάνεια και η λογοδοσία στις εμπορικές συναλλαγές, και σύμφωνα με τους στόχους της προώθησης της υπεύθυνης οικονομικής διαχείρισης και των θεμιτών επιχειρηματικών πρακτικών, είναι επιτακτική ανάγκη να θεσπιστούν ειδικές υποχρεώσεις υποβολής εκθέσεων για τις αναθέτουσες αρχές, όπως περιγράφονται στο άρθρο 2 παράγραφος 1 της οδηγίας 2014/24/ΕΕ. Οι αναθέτουσες αρχές θα πρέπει να υποβάλλουν ετήσιες εκθέσεις σχετικά με τις πρακτικές πληρωμών τους, δίνοντας αναλυτική ενημέρωση σχετικά με τη συνέπεια των πληρωμών τους. Μια διαρθρωμένη προσέγγιση όσον αφορά την υποβολή εκθέσεων είναι απαραίτητη για την ενίσχυση της διαφάνειας στις πρακτικές πληρωμών και για τη συμβολή στον εντοπισμό τομέων στους οποίους απαιτούνται βελτιώσεις. Η υποχρέωση υποβολής εκθέσεων θα πρέπει να περιλαμβάνει τη δημοσιοποίηση των ποσών, σε ευρώ, που καταβλήθηκαν εντός διαφόρων χρονικών πλαισίων μετά την προθεσμία πληρωμής που ορίζεται στον παρόντα κανονισμό. Η υποβολή λεπτομερών εκθέσεων θα πρέπει να περιλαμβάνει κατηγοριοποίηση των πληρωμών που πραγματοποιούνται ανά διαστήματα 1 έως 30 ημερών, 31 έως 60 ημερών, 61 έως 90 ημερών και πέραν των 90 ημερών μετά την καθορισμένη προθεσμία πληρωμής, ο δε μέσος χρόνος που απαιτείται για την πληρωμή ενός τιμολογίου θα πρέπει να αποτελεί μέρος της έκθεσης. Για να διασφαλιστεί ότι οι πληροφορίες δεν χρησιμοποιούνται μόνο για την κανονιστική συμμόρφωση, αλλά χρησιμεύουν και ως εργαλείο δημόσιου ελέγχου και ενθαρρύνουν τις βέλτιστες πρακτικές στην πειθαρχία όσον αφορά τις πληρωμές, οι εκθέσεις θα πρέπει να δημοσιοποιούνται και να υποβάλλονται σε ηλεκτρονική μορφή στην αρμόδια αρχή επιβολής του κράτους μέλους.</w:t>
      </w:r>
      <w:r>
        <w:rPr>
          <w:b/>
          <w:szCs w:val="24"/>
          <w:lang w:eastAsia="en-US"/>
        </w:rPr>
        <w:t xml:space="preserve"> [Τροπολογία 17]</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(28)</w:t>
      </w:r>
      <w:r w:rsidRPr="00121EE2">
        <w:rPr>
          <w:szCs w:val="24"/>
          <w:lang w:eastAsia="en-US"/>
        </w:rPr>
        <w:tab/>
        <w:t xml:space="preserve">Τα τιμολόγια θεμελιώνουν απαίτηση πληρωμής και συνιστούν σημαντικά έγγραφα στην αλυσίδα των συναλλαγών που αφορούν την προμήθεια αγαθών και υπηρεσιών, μεταξύ άλλων για τον προσδιορισμό προθεσμιών πληρωμής. Είναι σημαντικό να προωθηθούν συστήματα που να παρέχουν ασφάλεια δικαίου όσον αφορά την ακριβή ημερομηνία παραλαβής των τιμολογίων από τους οφειλέτες, μεταξύ άλλων και στον τομέα της ηλεκτρονικής τιμολόγησης, στο πλαίσιο της οποίας η παραλαβή τιμολογίων θα μπορούσε να δημιουργεί ηλεκτρονικό τεκμήριο και </w:t>
      </w:r>
      <w:r w:rsidRPr="00121EE2">
        <w:rPr>
          <w:b/>
          <w:i/>
          <w:szCs w:val="24"/>
          <w:lang w:eastAsia="en-US"/>
        </w:rPr>
        <w:t xml:space="preserve">μπορεί επίσης να συμβάλει στη βελτίωση της συμμόρφωσης με τις υποχρεώσεις ΦΠΑ και </w:t>
      </w:r>
      <w:r w:rsidRPr="00121EE2">
        <w:rPr>
          <w:szCs w:val="24"/>
          <w:lang w:eastAsia="en-US"/>
        </w:rPr>
        <w:t>η οποία υπάγεται εν μέρει στις διατάξεις περί τιμολόγησης της οδηγίας 2006/112/ΕΚ</w:t>
      </w:r>
      <w:r w:rsidRPr="00121EE2">
        <w:rPr>
          <w:szCs w:val="24"/>
          <w:vertAlign w:val="superscript"/>
          <w:lang w:val="en-GB" w:eastAsia="en-US"/>
        </w:rPr>
        <w:footnoteReference w:id="17"/>
      </w:r>
      <w:r w:rsidRPr="00121EE2">
        <w:rPr>
          <w:szCs w:val="24"/>
          <w:lang w:eastAsia="en-US"/>
        </w:rPr>
        <w:t xml:space="preserve"> του Συμβουλίου και της οδηγίας 2014/55/ΕΚ</w:t>
      </w:r>
      <w:r w:rsidRPr="00121EE2">
        <w:rPr>
          <w:szCs w:val="24"/>
          <w:vertAlign w:val="superscript"/>
          <w:lang w:val="en-GB" w:eastAsia="en-US"/>
        </w:rPr>
        <w:footnoteReference w:id="18"/>
      </w:r>
      <w:r w:rsidRPr="00121EE2">
        <w:rPr>
          <w:szCs w:val="24"/>
          <w:lang w:eastAsia="en-US"/>
        </w:rPr>
        <w:t xml:space="preserve"> του Ευρωπαϊκού Κοινοβουλίου και του Συμβουλίου.</w:t>
      </w:r>
      <w:r>
        <w:rPr>
          <w:b/>
          <w:szCs w:val="24"/>
          <w:lang w:eastAsia="en-US"/>
        </w:rPr>
        <w:t xml:space="preserve"> [Τροπολογία 18]</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(28α)</w:t>
      </w:r>
      <w:r w:rsidRPr="00121EE2">
        <w:rPr>
          <w:szCs w:val="24"/>
          <w:lang w:eastAsia="en-US"/>
        </w:rPr>
        <w:tab/>
      </w:r>
      <w:r w:rsidRPr="00121EE2">
        <w:rPr>
          <w:b/>
          <w:i/>
          <w:szCs w:val="24"/>
          <w:lang w:eastAsia="en-US"/>
        </w:rPr>
        <w:t>Η σταδιακή εισαγωγή της υποχρεωτικής ηλεκτρονικής τιμολόγησης μπορεί να μειώσει τους χρόνους πληρωμής, να αυξήσει τον έλεγχο των πληρωμών και να ενθαρρύνει την ψηφιακή μετάβαση των ΜΜΕ. Οι εθνικές αρχές θα πρέπει να στηρίξουν τις ΜΜΕ εξασφαλίζοντας επαρκείς υποδομές και στήριξη.</w:t>
      </w:r>
      <w:r>
        <w:rPr>
          <w:b/>
          <w:szCs w:val="24"/>
          <w:lang w:eastAsia="en-US"/>
        </w:rPr>
        <w:t xml:space="preserve"> [Τροπολογία 19]</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(29)</w:t>
      </w:r>
      <w:r w:rsidRPr="00121EE2">
        <w:rPr>
          <w:szCs w:val="24"/>
          <w:lang w:eastAsia="en-US"/>
        </w:rPr>
        <w:tab/>
        <w:t>Η αποτελεσματική πρόσβαση των επιχειρήσεων, και ειδικότερα</w:t>
      </w:r>
      <w:r w:rsidRPr="00121EE2">
        <w:rPr>
          <w:b/>
          <w:i/>
          <w:szCs w:val="24"/>
          <w:lang w:eastAsia="en-US"/>
        </w:rPr>
        <w:t xml:space="preserve"> των πολύ μικρών επιχειρήσεων και</w:t>
      </w:r>
      <w:r w:rsidRPr="00121EE2">
        <w:rPr>
          <w:szCs w:val="24"/>
          <w:lang w:eastAsia="en-US"/>
        </w:rPr>
        <w:t xml:space="preserve"> των ΜΜΕ, σε προγράμματα κατάρτισης σε θέματα διαχείρισης πιστώσεων</w:t>
      </w:r>
      <w:r w:rsidRPr="00121EE2">
        <w:rPr>
          <w:b/>
          <w:i/>
          <w:szCs w:val="24"/>
          <w:lang w:eastAsia="en-US"/>
        </w:rPr>
        <w:t>, συμπεριλαμβανομένων των υπηρεσιών χρηματοδότησης,</w:t>
      </w:r>
      <w:r w:rsidRPr="00121EE2">
        <w:rPr>
          <w:szCs w:val="24"/>
          <w:lang w:eastAsia="en-US"/>
        </w:rPr>
        <w:t xml:space="preserve"> και χρηματοοικονομικών γνώσεων μπορεί να έχει σημαντικό αντίκτυπο στη μείωση των καθυστερήσεων πληρωμών, στη διατήρηση βέλτιστων ταμειακών ροών, στη μείωση του κινδύνου αθέτησης υποχρεώσεων και στην αύξηση των δυνατοτήτων ανάπτυξης. Ωστόσο, οι </w:t>
      </w:r>
      <w:r w:rsidRPr="00121EE2">
        <w:rPr>
          <w:b/>
          <w:i/>
          <w:szCs w:val="24"/>
          <w:lang w:eastAsia="en-US"/>
        </w:rPr>
        <w:t xml:space="preserve">πολύ μικρές επιχειρήσεις και οι </w:t>
      </w:r>
      <w:r w:rsidRPr="00121EE2">
        <w:rPr>
          <w:szCs w:val="24"/>
          <w:lang w:eastAsia="en-US"/>
        </w:rPr>
        <w:t xml:space="preserve">ΜΜΕ συχνά δεν έχουν την ικανότητα να επενδύσουν σε τέτοια προγράμματα κατάρτισης, ενώ επί του παρόντος είναι πολύ περιορισμένος ο όγκος των προγραμμάτων και του υλικού κατάρτισης που εστιάζουν στην ενίσχυση των γνώσεων των </w:t>
      </w:r>
      <w:r w:rsidRPr="00121EE2">
        <w:rPr>
          <w:b/>
          <w:i/>
          <w:szCs w:val="24"/>
          <w:lang w:eastAsia="en-US"/>
        </w:rPr>
        <w:t xml:space="preserve">πολύ μικρών επιχειρήσεων και των </w:t>
      </w:r>
      <w:r w:rsidRPr="00121EE2">
        <w:rPr>
          <w:szCs w:val="24"/>
          <w:lang w:eastAsia="en-US"/>
        </w:rPr>
        <w:t xml:space="preserve">ΜΜΕ όσον αφορά τη διαχείριση πιστώσεων και τιμολογίων. Ως εκ τούτου, είναι σκόπιμο να προβλεφθεί ότι τα κράτη μέλη οφείλουν να μεριμνούν ώστε να υπάρχουν προγράμματα κατάρτισης σε </w:t>
      </w:r>
      <w:proofErr w:type="spellStart"/>
      <w:r w:rsidRPr="00121EE2">
        <w:rPr>
          <w:strike/>
          <w:szCs w:val="24"/>
          <w:lang w:eastAsia="en-US"/>
        </w:rPr>
        <w:t>θέματα</w:t>
      </w:r>
      <w:r w:rsidRPr="00121EE2">
        <w:rPr>
          <w:b/>
          <w:i/>
          <w:szCs w:val="24"/>
          <w:lang w:eastAsia="en-US"/>
        </w:rPr>
        <w:t>εργαλεία</w:t>
      </w:r>
      <w:proofErr w:type="spellEnd"/>
      <w:r w:rsidRPr="00121EE2">
        <w:rPr>
          <w:b/>
          <w:i/>
          <w:szCs w:val="24"/>
          <w:lang w:eastAsia="en-US"/>
        </w:rPr>
        <w:t xml:space="preserve"> διαχείρισης τιμολογίων και</w:t>
      </w:r>
      <w:r w:rsidRPr="00121EE2">
        <w:rPr>
          <w:szCs w:val="24"/>
          <w:lang w:eastAsia="en-US"/>
        </w:rPr>
        <w:t xml:space="preserve"> διαχείρισης πιστώσεων</w:t>
      </w:r>
      <w:r w:rsidRPr="00121EE2">
        <w:rPr>
          <w:b/>
          <w:i/>
          <w:szCs w:val="24"/>
          <w:lang w:eastAsia="en-US"/>
        </w:rPr>
        <w:t>, συμπεριλαμβανομένης της κατάρτισης σε θέματα ανάληψης απαιτήσεων τρίτων (</w:t>
      </w:r>
      <w:r w:rsidRPr="00121EE2">
        <w:rPr>
          <w:b/>
          <w:i/>
          <w:szCs w:val="24"/>
          <w:lang w:val="en-GB" w:eastAsia="en-US"/>
        </w:rPr>
        <w:t>factoring</w:t>
      </w:r>
      <w:r w:rsidRPr="00121EE2">
        <w:rPr>
          <w:b/>
          <w:i/>
          <w:szCs w:val="24"/>
          <w:lang w:eastAsia="en-US"/>
        </w:rPr>
        <w:t>)</w:t>
      </w:r>
      <w:r w:rsidRPr="00121EE2">
        <w:rPr>
          <w:szCs w:val="24"/>
          <w:lang w:eastAsia="en-US"/>
        </w:rPr>
        <w:t xml:space="preserve"> και χρηματοοικονομικών γνώσεων</w:t>
      </w:r>
      <w:r w:rsidRPr="00121EE2">
        <w:rPr>
          <w:b/>
          <w:i/>
          <w:szCs w:val="24"/>
          <w:lang w:eastAsia="en-US"/>
        </w:rPr>
        <w:t>,</w:t>
      </w:r>
      <w:r w:rsidRPr="00121EE2">
        <w:rPr>
          <w:szCs w:val="24"/>
          <w:lang w:eastAsia="en-US"/>
        </w:rPr>
        <w:t xml:space="preserve"> διαθέσιμα και προσβάσιμα για</w:t>
      </w:r>
      <w:r w:rsidRPr="00121EE2">
        <w:rPr>
          <w:b/>
          <w:i/>
          <w:szCs w:val="24"/>
          <w:lang w:eastAsia="en-US"/>
        </w:rPr>
        <w:t xml:space="preserve"> τις πολύ μικρές επιχειρήσεις και</w:t>
      </w:r>
      <w:r w:rsidRPr="00121EE2">
        <w:rPr>
          <w:szCs w:val="24"/>
          <w:lang w:eastAsia="en-US"/>
        </w:rPr>
        <w:t xml:space="preserve"> τις ΜΜΕ, μεταξύ άλλων όσον αφορά τη χρήση ψηφιακών εργαλείων για την έγκαιρη καταβολή πληρωμών</w:t>
      </w:r>
      <w:r w:rsidRPr="00121EE2">
        <w:rPr>
          <w:b/>
          <w:i/>
          <w:szCs w:val="24"/>
          <w:lang w:eastAsia="en-US"/>
        </w:rPr>
        <w:t xml:space="preserve"> και τις υπηρεσίες χρηματοδότησης</w:t>
      </w:r>
      <w:r w:rsidRPr="00121EE2">
        <w:rPr>
          <w:szCs w:val="24"/>
          <w:lang w:eastAsia="en-US"/>
        </w:rPr>
        <w:t>.</w:t>
      </w:r>
      <w:r>
        <w:rPr>
          <w:b/>
          <w:szCs w:val="24"/>
          <w:lang w:eastAsia="en-US"/>
        </w:rPr>
        <w:t xml:space="preserve"> [Τροπολογία 20]</w:t>
      </w:r>
    </w:p>
    <w:p w:rsidR="00FC7325" w:rsidRDefault="00FC732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lastRenderedPageBreak/>
        <w:t>(29α)</w:t>
      </w:r>
      <w:r w:rsidRPr="00121EE2">
        <w:rPr>
          <w:szCs w:val="24"/>
          <w:lang w:eastAsia="en-US"/>
        </w:rPr>
        <w:tab/>
      </w:r>
      <w:r w:rsidRPr="00121EE2">
        <w:rPr>
          <w:b/>
          <w:i/>
          <w:szCs w:val="24"/>
          <w:lang w:eastAsia="en-US"/>
        </w:rPr>
        <w:t>Αναγνωρίζοντας τον σοβαρό αντίκτυπο που έχουν οι πρακτικές της καθυστέρησης πληρωμών στο οικονομικό περιβάλλον της Ευρωπαϊκής Ένωσης και προκειμένου να ενισχυθούν η διαφάνεια, η συμμόρφωση και οι βέλτιστες πρακτικές, η Επιτροπή θα πρέπει να ιδρύσει το Ευρωπαϊκό Παρατηρητήριο Καθυστερήσεων Πληρωμών («το Παρατηρητήριο»). Το Παρατηρητήριο θα πρέπει να αποτελεί βασικό στοιχείο για την παρακολούθηση, την ανάλυση και την ανταλλαγή πληροφοριών σχετικά με τις συμπεριφορές πληρωμών στο σύνολο της Ένωσης, με πρωταρχική λειτουργία την παρακολούθηση τόσο των έγκαιρων όσο και των καθυστερημένων πληρωμών, τη συγκέντρωση και τη διάδοση εμπειρογνωσίας, τον εντοπισμό βέλτιστων και δυνητικά επιβλαβών πρακτικών και την αξιολόγηση της αποτελεσματικότητας των αρχών επιβολής του νόμου στο πλαίσιο των ρυθμιστικών τους ρόλων. Το Παρατηρητήριο θα πρέπει να επικεντρωθεί στην παροχή διαρκών συμβουλευτικών υπηρεσιών και εμπειρογνωσίας στην Επιτροπή που θα έχουν ζωτική σημασία για την κατανόηση και τη διαμόρφωση της εξέλιξης των πρακτικών στις πληρωμές και στις καθυστερήσεις πληρωμών εντός της Ένωσης. Για να διευκολυνθεί η ολοκληρωμένη παρακολούθηση και η αποτελεσματική λειτουργία, τα κράτη μέλη θα πρέπει να κοινοποιούν στο Παρατηρητήριο βασικές πληροφορίες, συμπεριλαμβανομένων καταλόγων αγαθών και υπηρεσιών που υπόκεινται σε ειδικές διαδικασίες πληρωμών, συγκεντρωτικών δεδομένων από σχετικά άρθρα και λεπτομερειών σχετικά με τις δράσεις επιβολής και τα αποτελέσματά τους. Το Παρατηρητήριο, υπό την προεδρία της Επιτροπής και αποτελούμενο από ισόρροπη εκπροσώπηση εμπειρογνωμόνων και ενδιαφερόμενων μερών, θα πρέπει να εκδίδει ετήσιες εκθέσεις, γνωμοδοτήσεις και συνεισφορές σχετικά με την εφαρμογή και την επιβολή του παρόντος κανονισμού. Τα αποτελέσματα θα πρέπει να αντικατοπτρίζουν την κατάσταση των πρακτικών πληρωμών και να παρέχουν κατευθυντήριες γραμμές και συστάσεις για να ενισχυθούν η αποτελεσματικότητα και η ισονομία του κανονιστικού πλαισίου που διέπει τις καθυστερήσεις πληρωμών.</w:t>
      </w:r>
      <w:r>
        <w:rPr>
          <w:b/>
          <w:szCs w:val="24"/>
          <w:lang w:eastAsia="en-US"/>
        </w:rPr>
        <w:t xml:space="preserve"> [Τροπολογία 21]</w:t>
      </w:r>
    </w:p>
    <w:p w:rsidR="00FC7325" w:rsidRDefault="00FC732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lastRenderedPageBreak/>
        <w:t>(29β)</w:t>
      </w:r>
      <w:r w:rsidRPr="00121EE2">
        <w:rPr>
          <w:szCs w:val="24"/>
          <w:lang w:eastAsia="en-US"/>
        </w:rPr>
        <w:tab/>
      </w:r>
      <w:r w:rsidRPr="00121EE2">
        <w:rPr>
          <w:b/>
          <w:i/>
          <w:szCs w:val="24"/>
          <w:lang w:eastAsia="en-US"/>
        </w:rPr>
        <w:t xml:space="preserve">Για να εκτιμήσει και να διασφαλίσει την αποτελεσματικότητα του παρόντος κανονισμού, η Επιτροπή θα πρέπει να αξιολογήσει διεξοδικά την εφαρμογή και τον αντίκτυπό του μέσω ολοκληρωμένης έκθεσης. Δεδομένων του δυναμικού χαρακτήρα των εμπορικών συναλλαγών και των εξελισσόμενων συνθηκών της αγοράς, η έκθεση θα πρέπει να αποτελεί καίριο εργαλείο για την κατανόηση της αποτελεσματικότητας του κανονισμού και τον εντοπισμό τομέων που επιδέχονται βελτίωση. Η Επιτροπή, με βάση τα πορίσματα της έκθεσης, θα πρέπει να είναι έτοιμη να την συνοδεύσει με νομοθετική πρόταση, εάν κριθεί αναγκαία και ενδεδειγμένη, διασφαλίζοντας ότι ο κανονισμός παραμένει συναφής, αποτελεσματικός και ευθυγραμμισμένος με σκοπό την προώθηση δίκαιων και αποδοτικών πρακτικών πληρωμών εντός της Ένωσης. Ως εκ τούτου, τέσσερα έτη μετά την έναρξη ισχύος του παρόντος κανονισμού, και στη συνέχεια ανά τριετία, η Επιτροπή θα πρέπει να υποβάλλει έκθεση στο Ευρωπαϊκό Κοινοβούλιο και το Συμβούλιο, η οποία θα διατηρεί τη διαφάνεια, θα αξιολογεί την πρόοδο και θα επιφέρει τις αναγκαίες προσαρμογές στον κανονισμό. Η έκθεση θα πρέπει να εξετάζει τον αντίκτυπο του πεδίου εφαρμογής του παρόντος κανονισμού, εστιάζοντας στις επιπτώσεις του σε συγκεκριμένους τομείς και επιχειρηματικά μοντέλα, και να παρέχει πληροφορίες σχετικά με τον τρόπο με τον οποίο ο κανονισμός επηρεάζει διαφορετικά εμπορικά τοπία. Η έκθεση θα πρέπει να αξιολογεί τον αντίκτυπο των μέτρων που εφαρμόζονται, ιδίως όσων σχετίζονται με τις προθεσμίες πληρωμής, στην ενίσχυση των ταμειακών ροών και της ρευστότητας στην αγορά, ώστε να αποσαφηνιστεί η πρακτική αποτελεσματικότητα των μέτρων αυτών όσον αφορά τη βελτίωση της χρηματοπιστωτικής δυναμικής. Η έκθεση θα πρέπει επίσης να αξιολογεί την αποτελεσματικότητα των αρχών επιβολής του νόμου όσον αφορά τη διασφάλιση της συμμόρφωσης και την αντιμετώπιση ζητημάτων πληρωμών. Μια πρόσθετη πτυχή της έκθεσης θα πρέπει να διερευνά τα δυνητικά οφέλη της </w:t>
      </w:r>
      <w:proofErr w:type="spellStart"/>
      <w:r w:rsidRPr="00121EE2">
        <w:rPr>
          <w:b/>
          <w:i/>
          <w:szCs w:val="24"/>
          <w:lang w:eastAsia="en-US"/>
        </w:rPr>
        <w:t>πανενωσιακής</w:t>
      </w:r>
      <w:proofErr w:type="spellEnd"/>
      <w:r w:rsidRPr="00121EE2">
        <w:rPr>
          <w:b/>
          <w:i/>
          <w:szCs w:val="24"/>
          <w:lang w:eastAsia="en-US"/>
        </w:rPr>
        <w:t xml:space="preserve"> καθιέρωσης ηλεκτρονικής τιμολόγησης και τον ρόλο της στη συντόμευση των προθεσμιών πληρωμής. Για να διευκολυνθεί αυτή η ολοκληρωμένη αξιολόγηση, τα κράτη μέλη θα πρέπει να παρέχουν στην Επιτροπή τις απαραίτητες πληροφορίες, συμπεριλαμβανομένων λεπτομερειών σχετικά με τις δράσεις επιβολής και τα αποτελέσματά τους. Η έκθεση θα πρέπει επίσης να περιλαμβάνει αξιολόγηση του συνολικού αντικτύπου του παρόντος κανονισμού στις εμπορικές συναλλαγές και της αποτελεσματικότητας του Ευρωπαϊκού Παρατηρητηρίου </w:t>
      </w:r>
      <w:r w:rsidRPr="00121EE2">
        <w:rPr>
          <w:b/>
          <w:i/>
          <w:szCs w:val="24"/>
          <w:lang w:eastAsia="en-US"/>
        </w:rPr>
        <w:lastRenderedPageBreak/>
        <w:t>Καθυστερήσεων Πληρωμών όσον αφορά την παρακολούθηση των πρακτικών πληρωμών εντός της Ένωσης.</w:t>
      </w:r>
      <w:r>
        <w:rPr>
          <w:b/>
          <w:szCs w:val="24"/>
          <w:lang w:eastAsia="en-US"/>
        </w:rPr>
        <w:t xml:space="preserve"> [Τροπολογία 22]</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(30)</w:t>
      </w:r>
      <w:r w:rsidRPr="00121EE2">
        <w:rPr>
          <w:szCs w:val="24"/>
          <w:lang w:eastAsia="en-US"/>
        </w:rPr>
        <w:tab/>
        <w:t>Ορισμένες διατάξεις του παρόντος κανονισμού συνδέονται με τις διατάξεις της οδηγίας (ΕΕ) 2019/633 του Ευρωπαϊκού Κοινοβουλίου και του Συμβουλίου</w:t>
      </w:r>
      <w:r w:rsidRPr="00121EE2">
        <w:rPr>
          <w:szCs w:val="24"/>
          <w:vertAlign w:val="superscript"/>
          <w:lang w:val="en-GB" w:eastAsia="en-US"/>
        </w:rPr>
        <w:footnoteReference w:id="19"/>
      </w:r>
      <w:r w:rsidRPr="00121EE2">
        <w:rPr>
          <w:szCs w:val="24"/>
          <w:lang w:eastAsia="en-US"/>
        </w:rPr>
        <w:t>. Η σχέση μεταξύ των οδηγιών 2011/7/ΕΕ και (ΕΕ) 2019/633 εξηγείται στις αιτιολογικές σκέψεις 17 και 18 και στο άρθρο 3 παράγραφος 1 της οδηγίας (ΕΕ) 2019/633. Δεδομένου ότι ο παρών κανονισμός αντικαθιστά την οδηγία 2011/7/ΕΕ, δεν θα πρέπει να θίγει τους κανόνες που ορίζονται στην οδηγία (ΕΕ) 2019/633, συμπεριλαμβανομένων των διατάξεων που εφαρμόζονται στις πληρωμές οι οποίες πραγματοποιούνται στο πλαίσιο του προγράμματος για τα σχολεία</w:t>
      </w:r>
      <w:r w:rsidRPr="00121EE2">
        <w:rPr>
          <w:szCs w:val="24"/>
          <w:vertAlign w:val="superscript"/>
          <w:lang w:val="en-GB" w:eastAsia="en-US"/>
        </w:rPr>
        <w:footnoteReference w:id="20"/>
      </w:r>
      <w:r w:rsidRPr="00121EE2">
        <w:rPr>
          <w:szCs w:val="24"/>
          <w:lang w:eastAsia="en-US"/>
        </w:rPr>
        <w:t xml:space="preserve"> και των συμφωνιών επιμερισμού της αξίας</w:t>
      </w:r>
      <w:r w:rsidRPr="00121EE2">
        <w:rPr>
          <w:szCs w:val="24"/>
          <w:vertAlign w:val="superscript"/>
          <w:lang w:val="en-GB" w:eastAsia="en-US"/>
        </w:rPr>
        <w:footnoteReference w:id="21"/>
      </w:r>
      <w:r w:rsidRPr="00121EE2">
        <w:rPr>
          <w:szCs w:val="24"/>
          <w:lang w:eastAsia="en-US"/>
        </w:rPr>
        <w:t xml:space="preserve">, καθώς και ορισμένες πληρωμές για την πώληση σταφυλιών, γλεύκους και οίνου χύδην στον </w:t>
      </w:r>
      <w:proofErr w:type="spellStart"/>
      <w:r w:rsidRPr="00121EE2">
        <w:rPr>
          <w:szCs w:val="24"/>
          <w:lang w:eastAsia="en-US"/>
        </w:rPr>
        <w:t>αμπελοοινικό</w:t>
      </w:r>
      <w:proofErr w:type="spellEnd"/>
      <w:r w:rsidRPr="00121EE2">
        <w:rPr>
          <w:szCs w:val="24"/>
          <w:lang w:eastAsia="en-US"/>
        </w:rPr>
        <w:t xml:space="preserve"> τομέα</w:t>
      </w:r>
      <w:r w:rsidRPr="00121EE2">
        <w:rPr>
          <w:szCs w:val="24"/>
          <w:vertAlign w:val="superscript"/>
          <w:lang w:val="en-GB" w:eastAsia="en-US"/>
        </w:rPr>
        <w:footnoteReference w:id="22"/>
      </w:r>
      <w:r w:rsidRPr="00121EE2">
        <w:rPr>
          <w:strike/>
          <w:szCs w:val="24"/>
          <w:lang w:eastAsia="en-US"/>
        </w:rPr>
        <w:t>, με εξαίρεση τους χρόνους που ισχύουν για τις μέγιστες προθεσμίες πληρωμής όσον αφορά την προμήθεια μη αλλοιώσιμων γεωργικών προϊόντων και τροφίμων</w:t>
      </w:r>
      <w:r w:rsidRPr="00121EE2">
        <w:rPr>
          <w:szCs w:val="24"/>
          <w:lang w:eastAsia="en-US"/>
        </w:rPr>
        <w:t>. Ωστόσο, ο παρών κανονισμός δεν εμποδίζει τα κράτη μέλη να θεσπίζουν ή να διατηρούν εθνικές διατάξεις που εφαρμόζονται στον τομέα της γεωργίας και των τροφίμων, οι οποίες προβλέπουν αυστηρότερους όρους πληρωμής ή διαφορετικό υπολογισμό των προθεσμιών πληρωμής, διαφορετική ημερομηνία έναρξης της προθεσμίας και διαφορετικές διαδικασίες επαλήθευσης και αποδοχής για τους προμηθευτές γεωργικών προϊόντων και τροφίμων που είναι ευνοϊκότερες για τον πιστωτή.</w:t>
      </w:r>
      <w:r>
        <w:rPr>
          <w:b/>
          <w:szCs w:val="24"/>
          <w:lang w:eastAsia="en-US"/>
        </w:rPr>
        <w:t xml:space="preserve"> [Τροπολογία 23]</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(31)</w:t>
      </w:r>
      <w:r w:rsidRPr="00121EE2">
        <w:rPr>
          <w:szCs w:val="24"/>
          <w:lang w:eastAsia="en-US"/>
        </w:rPr>
        <w:tab/>
        <w:t>Στόχος του παρόντος κανονισμού είναι η καταπολέμηση των καθυστερήσεων πληρωμών στις εμπορικές συναλλαγές, προκειμένου να διασφαλιστεί η απρόσκοπτη λειτουργία της εσωτερικής αγοράς και να ενισχυθεί με τον τρόπο αυτόν η ανταγωνιστικότητα των</w:t>
      </w:r>
      <w:r w:rsidRPr="00121EE2">
        <w:rPr>
          <w:b/>
          <w:i/>
          <w:szCs w:val="24"/>
          <w:lang w:eastAsia="en-US"/>
        </w:rPr>
        <w:t xml:space="preserve"> πολύ μικρών</w:t>
      </w:r>
      <w:r w:rsidRPr="00121EE2">
        <w:rPr>
          <w:szCs w:val="24"/>
          <w:lang w:eastAsia="en-US"/>
        </w:rPr>
        <w:t xml:space="preserve"> επιχειρήσεων και ειδικότερα των ΜΜΕ. Οι στόχοι αυτοί δεν μπορούν να επιτευχθούν επαρκώς από τα κράτη μέλη, δεδομένου ότι η εφαρμογή εθνικών λύσεων θα οδηγούσε πιθανώς σε έλλειψη ενιαίων κανόνων, κατακερματισμό της ενιαίας αγοράς και υψηλότερο κόστος για τις εταιρείες που πραγματοποιούν διασυνοριακές συναλλαγές. Ως εκ τούτου, οι στόχοι αυτοί μπορούν να επιτευχθούν καλύτερα σε ενωσιακό επίπεδο. Συνεπώς, η Ένωση μπορεί να θεσπίζει μέτρα σύμφωνα με την αρχή της επικουρικότητας του άρθρου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r>
        <w:rPr>
          <w:b/>
          <w:szCs w:val="24"/>
          <w:lang w:eastAsia="en-US"/>
        </w:rPr>
        <w:t xml:space="preserve"> [Τροπολογία 24]</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(32)</w:t>
      </w:r>
      <w:r w:rsidRPr="00121EE2">
        <w:rPr>
          <w:szCs w:val="24"/>
          <w:lang w:eastAsia="en-US"/>
        </w:rPr>
        <w:tab/>
        <w:t>Για να δοθεί επαρκής χρόνος σε όλους τους εμπλεκομένους ώστε να θεσπίσουν τις ρυθμίσεις που απαιτούνται για τη συμμόρφωση με τον παρόντα κανονισμό, η εφαρμογή του θα πρέπει να αναβληθεί. Ωστόσο, για να εξασφαλιστεί καλύτερη προστασία των πιστωτών, οι εμπορικές συναλλαγές για τις οποίες η πληρωμή πρόκειται να πραγματοποιηθεί μετά την ημερομηνία έναρξης ισχύος του παρόντος κανονισμού υπόκεινται στις διατάξεις του, έστω και αν η σχετική σύμβαση έχει υπογραφεί πριν από την ημερομηνία εφαρμογής του,</w:t>
      </w:r>
      <w:r w:rsidRPr="00121EE2">
        <w:rPr>
          <w:b/>
          <w:i/>
          <w:szCs w:val="24"/>
          <w:lang w:eastAsia="en-US"/>
        </w:rPr>
        <w:t xml:space="preserve"> Στην περίπτωση πολύ μικρών επιχειρήσεων, οι οποίες αντιμετωπίζουν τις μεγαλύτερες προκλήσεις όσον αφορά τις ταμειακές ροές, η εφαρμογή του παρόντος κανονισμού σε περιπτώσεις που είναι οφειλέτες θα πρέπει να αναβληθεί για επιπλέον 12 μήνες.</w:t>
      </w:r>
      <w:r>
        <w:rPr>
          <w:b/>
          <w:szCs w:val="24"/>
          <w:lang w:eastAsia="en-US"/>
        </w:rPr>
        <w:t xml:space="preserve"> [Τροπολογία 25]</w:t>
      </w:r>
    </w:p>
    <w:p w:rsidR="00121EE2" w:rsidRPr="00121EE2" w:rsidRDefault="00121EE2" w:rsidP="00121EE2">
      <w:pPr>
        <w:keepNext/>
        <w:widowControl/>
        <w:spacing w:before="120" w:after="120" w:line="360" w:lineRule="auto"/>
        <w:rPr>
          <w:szCs w:val="24"/>
          <w:lang w:eastAsia="en-US"/>
        </w:rPr>
      </w:pPr>
      <w:r w:rsidRPr="00121EE2">
        <w:rPr>
          <w:szCs w:val="24"/>
          <w:lang w:eastAsia="en-US"/>
        </w:rPr>
        <w:t>ΕΞΕΔΩΣΑΝ ΤΟΝ ΠΑΡΟΝΤΑ ΚΑΝΟΝΙΣΜΟ:</w:t>
      </w:r>
    </w:p>
    <w:p w:rsidR="00121EE2" w:rsidRPr="00121EE2" w:rsidRDefault="00121EE2" w:rsidP="00121EE2">
      <w:pPr>
        <w:spacing w:before="120" w:after="120" w:line="360" w:lineRule="auto"/>
        <w:jc w:val="center"/>
        <w:rPr>
          <w:szCs w:val="24"/>
          <w:lang w:eastAsia="en-US"/>
        </w:rPr>
      </w:pPr>
      <w:r w:rsidRPr="00121EE2">
        <w:rPr>
          <w:szCs w:val="24"/>
          <w:lang w:eastAsia="en-US"/>
        </w:rPr>
        <w:t>Άρθρο 1</w:t>
      </w:r>
      <w:r w:rsidRPr="00121EE2">
        <w:rPr>
          <w:szCs w:val="24"/>
          <w:lang w:eastAsia="en-US"/>
        </w:rPr>
        <w:br/>
        <w:t>Πεδίο εφαρμογής</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-1.</w:t>
      </w:r>
      <w:r w:rsidRPr="00121EE2">
        <w:rPr>
          <w:szCs w:val="24"/>
          <w:lang w:eastAsia="en-US"/>
        </w:rPr>
        <w:tab/>
      </w:r>
      <w:r w:rsidRPr="00121EE2">
        <w:rPr>
          <w:b/>
          <w:i/>
          <w:szCs w:val="24"/>
          <w:lang w:eastAsia="en-US"/>
        </w:rPr>
        <w:t>Σκοπός του παρόντος κανονισμού είναι η καταπολέμηση των καθυστερήσεων πληρωμών στις εμπορικές συναλλαγές, προκειμένου να διασφαλιστεί η απρόσκοπτη λειτουργία της εσωτερικής αγοράς και να ενισχυθεί με τον τρόπο αυτόν η ανταγωνιστικότητα των επιχειρήσεων, ιδιαίτερα των ΜΜΕ.</w:t>
      </w:r>
      <w:r>
        <w:rPr>
          <w:b/>
          <w:szCs w:val="24"/>
          <w:lang w:eastAsia="en-US"/>
        </w:rPr>
        <w:t xml:space="preserve"> [Τροπολογία 26]</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Ο παρών κανονισμός εφαρμόζεται στις πληρωμές που πραγματοποιούνται στο πλαίσιο συναλλαγών μεταξύ επιχειρήσεων ή μεταξύ επιχειρήσεων και δημόσιων αρχών, όταν οφειλέτης είναι η δημόσια αρχή, οι οποίες οδηγούν στην παράδοση αγαθών ή στην παροχή υπηρεσιών έναντι αμοιβής (</w:t>
      </w:r>
      <w:r w:rsidR="00B11ECC">
        <w:rPr>
          <w:szCs w:val="24"/>
          <w:lang w:eastAsia="en-US"/>
        </w:rPr>
        <w:t>«</w:t>
      </w:r>
      <w:r w:rsidRPr="00121EE2">
        <w:rPr>
          <w:szCs w:val="24"/>
          <w:lang w:eastAsia="en-US"/>
        </w:rPr>
        <w:t>εμπορικές συναλλαγές</w:t>
      </w:r>
      <w:r w:rsidR="00B11ECC">
        <w:rPr>
          <w:szCs w:val="24"/>
          <w:lang w:eastAsia="en-US"/>
        </w:rPr>
        <w:t>»</w:t>
      </w:r>
      <w:r w:rsidRPr="00121EE2">
        <w:rPr>
          <w:szCs w:val="24"/>
          <w:lang w:eastAsia="en-US"/>
        </w:rPr>
        <w:t>).</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2.</w:t>
      </w:r>
      <w:r w:rsidRPr="00121EE2">
        <w:rPr>
          <w:szCs w:val="24"/>
          <w:lang w:eastAsia="en-US"/>
        </w:rPr>
        <w:tab/>
        <w:t>Στην παράδοση αγαθών και στην παροχή υπηρεσιών που αναφέρονται στην παράγραφο 1 θα πρέπει να συμπεριληφθούν η σχεδίαση και η εκτέλεση δημόσιων έργων, κατασκευαστικών έργων και έργων πολιτικού μηχανικού.</w:t>
      </w:r>
    </w:p>
    <w:p w:rsidR="00121EE2" w:rsidRPr="00121EE2" w:rsidRDefault="00121EE2" w:rsidP="00121EE2">
      <w:pPr>
        <w:spacing w:before="120" w:after="120" w:line="360" w:lineRule="auto"/>
        <w:ind w:left="850" w:hanging="850"/>
        <w:rPr>
          <w:szCs w:val="24"/>
          <w:lang w:eastAsia="en-US"/>
        </w:rPr>
      </w:pPr>
      <w:r w:rsidRPr="00121EE2">
        <w:rPr>
          <w:szCs w:val="24"/>
          <w:lang w:eastAsia="en-US"/>
        </w:rPr>
        <w:t>3.</w:t>
      </w:r>
      <w:r w:rsidRPr="00121EE2">
        <w:rPr>
          <w:szCs w:val="24"/>
          <w:lang w:eastAsia="en-US"/>
        </w:rPr>
        <w:tab/>
        <w:t>Ο παρών κανονισμός δεν εφαρμόζεται σε καμία από τις κάτωθι πληρωμές:</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α)</w:t>
      </w:r>
      <w:r w:rsidRPr="00121EE2">
        <w:rPr>
          <w:szCs w:val="24"/>
          <w:lang w:eastAsia="en-US"/>
        </w:rPr>
        <w:tab/>
        <w:t>πληρωμές για συναλλαγές με καταναλωτές·</w:t>
      </w:r>
    </w:p>
    <w:p w:rsidR="00121EE2" w:rsidRPr="00121EE2" w:rsidRDefault="00121EE2" w:rsidP="00121EE2">
      <w:pPr>
        <w:spacing w:before="120" w:after="120" w:line="360" w:lineRule="auto"/>
        <w:ind w:left="1416" w:hanging="566"/>
        <w:rPr>
          <w:b/>
          <w:szCs w:val="24"/>
          <w:lang w:eastAsia="en-US"/>
        </w:rPr>
      </w:pPr>
      <w:r w:rsidRPr="00121EE2">
        <w:rPr>
          <w:szCs w:val="24"/>
          <w:lang w:eastAsia="en-US"/>
        </w:rPr>
        <w:t>β)</w:t>
      </w:r>
      <w:r w:rsidRPr="00121EE2">
        <w:rPr>
          <w:szCs w:val="24"/>
          <w:lang w:eastAsia="en-US"/>
        </w:rPr>
        <w:tab/>
        <w:t>πληρωμές στο πλαίσιο αποζημίωσης</w:t>
      </w:r>
      <w:r w:rsidRPr="00121EE2">
        <w:rPr>
          <w:strike/>
          <w:szCs w:val="24"/>
          <w:lang w:eastAsia="en-US"/>
        </w:rPr>
        <w:t>, συμπεριλαμβανομένων των πληρωμών από ασφαλιστικές εταιρείες·</w:t>
      </w:r>
      <w:r w:rsidRPr="00121EE2">
        <w:rPr>
          <w:b/>
          <w:i/>
          <w:szCs w:val="24"/>
          <w:lang w:eastAsia="en-US"/>
        </w:rPr>
        <w:t>·</w:t>
      </w:r>
      <w:r>
        <w:rPr>
          <w:b/>
          <w:szCs w:val="24"/>
          <w:lang w:eastAsia="en-US"/>
        </w:rPr>
        <w:t xml:space="preserve"> [Τροπολογία 27]</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γ)</w:t>
      </w:r>
      <w:r w:rsidRPr="00121EE2">
        <w:rPr>
          <w:szCs w:val="24"/>
          <w:lang w:eastAsia="en-US"/>
        </w:rPr>
        <w:tab/>
        <w:t>πληρωμές που απορρέουν από υποχρεώσεις οι οποίες μπορούν να ακυρωθούν, να αναβληθούν ή να αρθούν στο πλαίσιο διαδικασιών αφερεγγυότητας ή αναδιάρθρωσης ή σε σχέση με αυτές, συμπεριλαμβανομένων των διαδικασιών προληπτικής αναδιάρθρωσης βάσει της οδηγίας (ΕΕ) 2019/1023</w:t>
      </w:r>
      <w:r w:rsidRPr="00121EE2">
        <w:rPr>
          <w:szCs w:val="24"/>
          <w:vertAlign w:val="superscript"/>
          <w:lang w:val="en-GB" w:eastAsia="en-US"/>
        </w:rPr>
        <w:footnoteReference w:id="23"/>
      </w:r>
      <w:r w:rsidRPr="00121EE2">
        <w:rPr>
          <w:szCs w:val="24"/>
          <w:lang w:eastAsia="en-US"/>
        </w:rPr>
        <w:t xml:space="preserve"> του Ευρωπαϊκού Κοινοβουλίου και του Συμβουλίου.</w:t>
      </w:r>
    </w:p>
    <w:p w:rsidR="00FC7325" w:rsidRDefault="00FC732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1416" w:hanging="566"/>
        <w:rPr>
          <w:b/>
          <w:szCs w:val="24"/>
          <w:lang w:eastAsia="en-US"/>
        </w:rPr>
      </w:pPr>
      <w:proofErr w:type="spellStart"/>
      <w:r w:rsidRPr="00121EE2">
        <w:rPr>
          <w:b/>
          <w:i/>
          <w:szCs w:val="24"/>
          <w:lang w:eastAsia="en-US"/>
        </w:rPr>
        <w:lastRenderedPageBreak/>
        <w:t>γα</w:t>
      </w:r>
      <w:proofErr w:type="spellEnd"/>
      <w:r w:rsidRPr="00121EE2">
        <w:rPr>
          <w:b/>
          <w:i/>
          <w:szCs w:val="24"/>
          <w:lang w:eastAsia="en-US"/>
        </w:rPr>
        <w:t>)</w:t>
      </w:r>
      <w:r w:rsidRPr="00121EE2">
        <w:rPr>
          <w:szCs w:val="24"/>
          <w:lang w:eastAsia="en-US"/>
        </w:rPr>
        <w:tab/>
      </w:r>
      <w:r w:rsidRPr="00121EE2">
        <w:rPr>
          <w:b/>
          <w:i/>
          <w:szCs w:val="24"/>
          <w:lang w:eastAsia="en-US"/>
        </w:rPr>
        <w:t>πληρωμές που απορρέουν από αγορές, πωλήσεις, παραδόσεις, προμήθειες ή πράξεις μεσολάβησης που συμβάλλουν στην παραγωγή βιβλίων, καθώς και για την προμήθεια χαρτιού και άλλων αναλωσίμων που προορίζονται για την εκτύπωση, το δέσιμο ή την έκδοση βιβλίων, —στην ειδική τους θέση ως πολιτιστικά προϊόντα χαμηλής διακίνησης— όταν οι όροι πληρωμής καθορίζονται με συμφωνία μεταξύ των ενδιαφερόμενων μερών.</w:t>
      </w:r>
      <w:r>
        <w:rPr>
          <w:b/>
          <w:szCs w:val="24"/>
          <w:lang w:eastAsia="en-US"/>
        </w:rPr>
        <w:t xml:space="preserve"> [Τροπολογία 109]</w:t>
      </w:r>
    </w:p>
    <w:p w:rsidR="00121EE2" w:rsidRPr="00121EE2" w:rsidRDefault="00121EE2" w:rsidP="00121EE2">
      <w:pPr>
        <w:spacing w:before="120" w:after="120" w:line="360" w:lineRule="auto"/>
        <w:ind w:left="850"/>
        <w:rPr>
          <w:b/>
          <w:szCs w:val="24"/>
          <w:lang w:eastAsia="en-US"/>
        </w:rPr>
      </w:pPr>
      <w:r w:rsidRPr="00121EE2">
        <w:rPr>
          <w:b/>
          <w:i/>
          <w:szCs w:val="24"/>
          <w:lang w:eastAsia="en-US"/>
        </w:rPr>
        <w:t>Παρά τα προβλεπόμενα στο στοιχείο β), οι πληρωμές που πραγματοποιούνται για την εκπλήρωση των υποχρεώσεων που απορρέουν από ασφαλιστήρια συμβόλαια καλύπτονται από τον παρόντα κανονισμό.</w:t>
      </w:r>
      <w:r>
        <w:rPr>
          <w:b/>
          <w:szCs w:val="24"/>
          <w:lang w:eastAsia="en-US"/>
        </w:rPr>
        <w:t xml:space="preserve"> [Τροπολογία 28]</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4.</w:t>
      </w:r>
      <w:r w:rsidRPr="00121EE2">
        <w:rPr>
          <w:szCs w:val="24"/>
          <w:lang w:eastAsia="en-US"/>
        </w:rPr>
        <w:tab/>
      </w:r>
      <w:r w:rsidRPr="00121EE2">
        <w:rPr>
          <w:strike/>
          <w:szCs w:val="24"/>
          <w:lang w:eastAsia="en-US"/>
        </w:rPr>
        <w:t xml:space="preserve">Με εξαίρεση το άρθρο 3 παράγραφος 1, </w:t>
      </w:r>
      <w:r w:rsidRPr="00121EE2">
        <w:rPr>
          <w:szCs w:val="24"/>
          <w:lang w:eastAsia="en-US"/>
        </w:rPr>
        <w:t>Ο παρών κανονισμός δεν θίγει τις διατάξεις της οδηγίας (ΕΕ) 2019/633.</w:t>
      </w:r>
      <w:r>
        <w:rPr>
          <w:b/>
          <w:szCs w:val="24"/>
          <w:lang w:eastAsia="en-US"/>
        </w:rPr>
        <w:t xml:space="preserve"> [Τροπολογία 29]</w:t>
      </w:r>
    </w:p>
    <w:p w:rsidR="00121EE2" w:rsidRPr="00121EE2" w:rsidRDefault="00121EE2" w:rsidP="00121EE2">
      <w:pPr>
        <w:spacing w:before="120" w:after="120" w:line="360" w:lineRule="auto"/>
        <w:jc w:val="center"/>
        <w:rPr>
          <w:szCs w:val="24"/>
          <w:lang w:eastAsia="en-US"/>
        </w:rPr>
      </w:pPr>
      <w:r w:rsidRPr="00121EE2">
        <w:rPr>
          <w:szCs w:val="24"/>
          <w:lang w:eastAsia="en-US"/>
        </w:rPr>
        <w:t>Άρθρο 2</w:t>
      </w:r>
      <w:r w:rsidRPr="00121EE2">
        <w:rPr>
          <w:szCs w:val="24"/>
          <w:lang w:eastAsia="en-US"/>
        </w:rPr>
        <w:br/>
        <w:t>Ορισμοί</w:t>
      </w:r>
    </w:p>
    <w:p w:rsidR="00121EE2" w:rsidRPr="00121EE2" w:rsidRDefault="00121EE2" w:rsidP="00121EE2">
      <w:pPr>
        <w:spacing w:before="120" w:after="120" w:line="360" w:lineRule="auto"/>
        <w:rPr>
          <w:szCs w:val="24"/>
          <w:lang w:eastAsia="en-US"/>
        </w:rPr>
      </w:pPr>
      <w:r w:rsidRPr="00121EE2">
        <w:rPr>
          <w:szCs w:val="24"/>
          <w:lang w:eastAsia="en-US"/>
        </w:rPr>
        <w:t>Για τους σκοπούς του παρόντος κανονισμού, ισχύουν οι ακόλουθοι ορισμοί:</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-1)</w:t>
      </w:r>
      <w:r w:rsidRPr="00121EE2">
        <w:rPr>
          <w:szCs w:val="24"/>
          <w:lang w:eastAsia="en-US"/>
        </w:rPr>
        <w:tab/>
      </w:r>
      <w:r w:rsidRPr="00121EE2">
        <w:rPr>
          <w:b/>
          <w:i/>
          <w:szCs w:val="24"/>
          <w:lang w:eastAsia="en-US"/>
        </w:rPr>
        <w:t>«εμπορικές συναλλαγές»: οι συναλλαγές μεταξύ επιχειρήσεων ή μεταξύ επιχειρήσεων και δημόσιων αρχών που οδηγούν στην παράδοση αγαθών ή στην παροχή υπηρεσιών έναντι αμοιβής·</w:t>
      </w:r>
      <w:r>
        <w:rPr>
          <w:b/>
          <w:szCs w:val="24"/>
          <w:lang w:eastAsia="en-US"/>
        </w:rPr>
        <w:t xml:space="preserve"> [Τροπολογία 30]</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1)</w:t>
      </w:r>
      <w:r w:rsidRPr="00121EE2">
        <w:rPr>
          <w:szCs w:val="24"/>
          <w:lang w:eastAsia="en-US"/>
        </w:rPr>
        <w:tab/>
        <w:t>«επιχείρηση»: κάθε οργανισμός, ανεξάρτητα από τη μορφή και τον τρόπο χρηματοδότησής του, που ασκεί ανεξάρτητη οικονομική ή επαγγελματική δραστηριότητα·</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w:t>
      </w:r>
      <w:r w:rsidRPr="00121EE2">
        <w:rPr>
          <w:szCs w:val="24"/>
          <w:lang w:eastAsia="en-US"/>
        </w:rPr>
        <w:tab/>
        <w:t>«δημόσια αρχή»: κάθε αναθέτουσα αρχή, όπως ορίζεται στο άρθρο 6 παράγραφος 1 της οδηγίας 2014/23/ΕΕ, στο άρθρο 2 παράγραφος 1 σημείο 1) της οδηγίας 2014/24/ΕΕ ή στο άρθρο 3 παράγραφος 1 της οδηγίας 2014/25/ΕΕ</w:t>
      </w:r>
      <w:r w:rsidRPr="00121EE2">
        <w:rPr>
          <w:strike/>
          <w:szCs w:val="24"/>
          <w:lang w:eastAsia="en-US"/>
        </w:rPr>
        <w:t>·</w:t>
      </w:r>
      <w:r w:rsidRPr="00121EE2">
        <w:rPr>
          <w:b/>
          <w:i/>
          <w:szCs w:val="24"/>
          <w:lang w:eastAsia="en-US"/>
        </w:rPr>
        <w:t>, ανεξαρτήτως του αντικειμένου ή της αξίας της σύμβασης·</w:t>
      </w:r>
      <w:r>
        <w:rPr>
          <w:b/>
          <w:szCs w:val="24"/>
          <w:lang w:eastAsia="en-US"/>
        </w:rPr>
        <w:t xml:space="preserve"> [Τροπολογία 31]</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3)</w:t>
      </w:r>
      <w:r w:rsidRPr="00121EE2">
        <w:rPr>
          <w:szCs w:val="24"/>
          <w:lang w:eastAsia="en-US"/>
        </w:rPr>
        <w:tab/>
        <w:t xml:space="preserve">«καθυστέρηση πληρωμής»: η </w:t>
      </w:r>
      <w:r w:rsidRPr="00121EE2">
        <w:rPr>
          <w:strike/>
          <w:szCs w:val="24"/>
          <w:lang w:eastAsia="en-US"/>
        </w:rPr>
        <w:t xml:space="preserve">μη πραγματοποίηση </w:t>
      </w:r>
      <w:proofErr w:type="spellStart"/>
      <w:r w:rsidRPr="00121EE2">
        <w:rPr>
          <w:strike/>
          <w:szCs w:val="24"/>
          <w:lang w:eastAsia="en-US"/>
        </w:rPr>
        <w:t>πληρωμής</w:t>
      </w:r>
      <w:r w:rsidRPr="00121EE2">
        <w:rPr>
          <w:b/>
          <w:i/>
          <w:szCs w:val="24"/>
          <w:lang w:eastAsia="en-US"/>
        </w:rPr>
        <w:t>πληρωμή</w:t>
      </w:r>
      <w:proofErr w:type="spellEnd"/>
      <w:r w:rsidRPr="00121EE2">
        <w:rPr>
          <w:b/>
          <w:i/>
          <w:szCs w:val="24"/>
          <w:lang w:eastAsia="en-US"/>
        </w:rPr>
        <w:t xml:space="preserve"> οφειλόμενου ποσού η οποία δεν πραγματοποιήθηκε</w:t>
      </w:r>
      <w:r w:rsidRPr="00121EE2">
        <w:rPr>
          <w:szCs w:val="24"/>
          <w:lang w:eastAsia="en-US"/>
        </w:rPr>
        <w:t xml:space="preserve"> εντός της συμβατικής ή νόμιμης προθεσμίας που ορίζεται στο άρθρο 3</w:t>
      </w:r>
      <w:r w:rsidRPr="00121EE2">
        <w:rPr>
          <w:strike/>
          <w:szCs w:val="24"/>
          <w:lang w:eastAsia="en-US"/>
        </w:rPr>
        <w:t>·</w:t>
      </w:r>
      <w:r w:rsidRPr="00121EE2">
        <w:rPr>
          <w:b/>
          <w:i/>
          <w:szCs w:val="24"/>
          <w:lang w:eastAsia="en-US"/>
        </w:rPr>
        <w:t>·</w:t>
      </w:r>
      <w:r>
        <w:rPr>
          <w:b/>
          <w:szCs w:val="24"/>
          <w:lang w:eastAsia="en-US"/>
        </w:rPr>
        <w:t xml:space="preserve"> [Τροπολογία 32]</w:t>
      </w:r>
    </w:p>
    <w:p w:rsidR="00121EE2" w:rsidRPr="00121EE2" w:rsidRDefault="00121EE2" w:rsidP="00121EE2">
      <w:pPr>
        <w:spacing w:before="120" w:after="120" w:line="360" w:lineRule="auto"/>
        <w:ind w:left="850" w:hanging="850"/>
        <w:rPr>
          <w:szCs w:val="24"/>
          <w:lang w:eastAsia="en-US"/>
        </w:rPr>
      </w:pPr>
      <w:r w:rsidRPr="00121EE2">
        <w:rPr>
          <w:szCs w:val="24"/>
          <w:lang w:eastAsia="en-US"/>
        </w:rPr>
        <w:t>4)</w:t>
      </w:r>
      <w:r w:rsidRPr="00121EE2">
        <w:rPr>
          <w:szCs w:val="24"/>
          <w:lang w:eastAsia="en-US"/>
        </w:rPr>
        <w:tab/>
        <w:t>«οφειλόμενο ποσό»: το ποσό που θα έπρεπε να έχει καταβληθεί εντός της συμβατικής ή νόμιμης προθεσμίας πληρωμής που ορίζεται στο άρθρο 3, συμπεριλαμβανομένων των εφαρμοζόμενων φόρων, δασμών, τελών ή επιβαρύνσεων που καθορίζονται στο τιμολόγιο ή την ισοδύναμη αίτηση πληρωμής·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5)</w:t>
      </w:r>
      <w:r w:rsidRPr="00121EE2">
        <w:rPr>
          <w:szCs w:val="24"/>
          <w:lang w:eastAsia="en-US"/>
        </w:rPr>
        <w:tab/>
        <w:t>«εκτελεστός τίτλος»: κάθε απόφαση ή διαταγή πληρωμής που εκδίδεται από δικαστήριο ή άλλη αρμόδια αρχή, ιδιωτικό συμφωνητικό ή οποιοδήποτε άλλο έγγραφο που εκδίδεται, συμπεριλαμβανομένων εκείνων που είναι προσωρινά εκτελεστά, είτε προς άμεση καταβολή είτε για πληρωμή σε δόσεις, το οποίο παρέχει στον πιστωτή τη δυνατότητα να απαιτήσει την είσπραξη του χρέους με αναγκαστική εκτέλεση έναντι του οφειλέτη·</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6)</w:t>
      </w:r>
      <w:r w:rsidRPr="00121EE2">
        <w:rPr>
          <w:szCs w:val="24"/>
          <w:lang w:eastAsia="en-US"/>
        </w:rPr>
        <w:tab/>
        <w:t>«παρακράτηση της κυριότητας»: κάθε συμβατική συμφωνία, με βάση την οποία ο πωλητής διατηρεί την κυριότητα των πωλούμενων αγαθών ωσότου εξοφληθεί πλήρως το τίμημα·</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7)</w:t>
      </w:r>
      <w:r w:rsidRPr="00121EE2">
        <w:rPr>
          <w:szCs w:val="24"/>
          <w:lang w:eastAsia="en-US"/>
        </w:rPr>
        <w:tab/>
        <w:t xml:space="preserve">«διαδικασία αποδοχής ή ελέγχου»: η διαδικασία για την εξακρίβωση της συμμόρφωσης των </w:t>
      </w:r>
      <w:proofErr w:type="spellStart"/>
      <w:r w:rsidRPr="00121EE2">
        <w:rPr>
          <w:szCs w:val="24"/>
          <w:lang w:eastAsia="en-US"/>
        </w:rPr>
        <w:t>παραδοθέντων</w:t>
      </w:r>
      <w:proofErr w:type="spellEnd"/>
      <w:r w:rsidRPr="00121EE2">
        <w:rPr>
          <w:szCs w:val="24"/>
          <w:lang w:eastAsia="en-US"/>
        </w:rPr>
        <w:t xml:space="preserve"> αγαθών ή των </w:t>
      </w:r>
      <w:proofErr w:type="spellStart"/>
      <w:r w:rsidRPr="00121EE2">
        <w:rPr>
          <w:szCs w:val="24"/>
          <w:lang w:eastAsia="en-US"/>
        </w:rPr>
        <w:t>παρασχεθεισών</w:t>
      </w:r>
      <w:proofErr w:type="spellEnd"/>
      <w:r w:rsidRPr="00121EE2">
        <w:rPr>
          <w:szCs w:val="24"/>
          <w:lang w:eastAsia="en-US"/>
        </w:rPr>
        <w:t xml:space="preserve"> υπηρεσιών με τις απαιτήσεις της σύμβασης</w:t>
      </w:r>
      <w:r w:rsidRPr="00121EE2">
        <w:rPr>
          <w:strike/>
          <w:szCs w:val="24"/>
          <w:lang w:eastAsia="en-US"/>
        </w:rPr>
        <w:t>·</w:t>
      </w:r>
      <w:r w:rsidRPr="00121EE2">
        <w:rPr>
          <w:b/>
          <w:i/>
          <w:szCs w:val="24"/>
          <w:lang w:eastAsia="en-US"/>
        </w:rPr>
        <w:t>, καθώς και για την επαλήθευση της ορθότητας του τιμολογίου και της συμμόρφωσής του με τις εν λόγω απαιτήσεις·</w:t>
      </w:r>
      <w:r>
        <w:rPr>
          <w:b/>
          <w:szCs w:val="24"/>
          <w:lang w:eastAsia="en-US"/>
        </w:rPr>
        <w:t xml:space="preserve"> [Τροπολογία 33]</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8)</w:t>
      </w:r>
      <w:r w:rsidRPr="00121EE2">
        <w:rPr>
          <w:szCs w:val="24"/>
          <w:lang w:eastAsia="en-US"/>
        </w:rPr>
        <w:tab/>
        <w:t xml:space="preserve">«οφειλέτης»: κάθε φυσικό ή νομικό πρόσωπο ή κάθε δημόσια αρχή που οφείλει πληρωμή για </w:t>
      </w:r>
      <w:proofErr w:type="spellStart"/>
      <w:r w:rsidRPr="00121EE2">
        <w:rPr>
          <w:szCs w:val="24"/>
          <w:lang w:eastAsia="en-US"/>
        </w:rPr>
        <w:t>παραδοθέν</w:t>
      </w:r>
      <w:proofErr w:type="spellEnd"/>
      <w:r w:rsidRPr="00121EE2">
        <w:rPr>
          <w:b/>
          <w:i/>
          <w:szCs w:val="24"/>
          <w:lang w:eastAsia="en-US"/>
        </w:rPr>
        <w:t>, ή το προς παράδοση</w:t>
      </w:r>
      <w:r w:rsidRPr="00121EE2">
        <w:rPr>
          <w:szCs w:val="24"/>
          <w:lang w:eastAsia="en-US"/>
        </w:rPr>
        <w:t xml:space="preserve"> αγαθό</w:t>
      </w:r>
      <w:r w:rsidRPr="00121EE2">
        <w:rPr>
          <w:b/>
          <w:i/>
          <w:szCs w:val="24"/>
          <w:lang w:eastAsia="en-US"/>
        </w:rPr>
        <w:t>,</w:t>
      </w:r>
      <w:r w:rsidRPr="00121EE2">
        <w:rPr>
          <w:szCs w:val="24"/>
          <w:lang w:eastAsia="en-US"/>
        </w:rPr>
        <w:t xml:space="preserve"> ή για </w:t>
      </w:r>
      <w:proofErr w:type="spellStart"/>
      <w:r w:rsidRPr="00121EE2">
        <w:rPr>
          <w:szCs w:val="24"/>
          <w:lang w:eastAsia="en-US"/>
        </w:rPr>
        <w:t>παρασχεθείσα</w:t>
      </w:r>
      <w:proofErr w:type="spellEnd"/>
      <w:r w:rsidRPr="00121EE2">
        <w:rPr>
          <w:b/>
          <w:i/>
          <w:szCs w:val="24"/>
          <w:lang w:eastAsia="en-US"/>
        </w:rPr>
        <w:t>, ή την προς παροχή,</w:t>
      </w:r>
      <w:r w:rsidRPr="00121EE2">
        <w:rPr>
          <w:szCs w:val="24"/>
          <w:lang w:eastAsia="en-US"/>
        </w:rPr>
        <w:t xml:space="preserve"> υπηρεσία</w:t>
      </w:r>
      <w:r w:rsidRPr="00121EE2">
        <w:rPr>
          <w:strike/>
          <w:szCs w:val="24"/>
          <w:lang w:eastAsia="en-US"/>
        </w:rPr>
        <w:t>·</w:t>
      </w:r>
      <w:r w:rsidRPr="00121EE2">
        <w:rPr>
          <w:b/>
          <w:i/>
          <w:szCs w:val="24"/>
          <w:lang w:eastAsia="en-US"/>
        </w:rPr>
        <w:t>·</w:t>
      </w:r>
      <w:r>
        <w:rPr>
          <w:b/>
          <w:szCs w:val="24"/>
          <w:lang w:eastAsia="en-US"/>
        </w:rPr>
        <w:t xml:space="preserve"> [Τροπολογία 34]</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9)</w:t>
      </w:r>
      <w:r w:rsidRPr="00121EE2">
        <w:rPr>
          <w:szCs w:val="24"/>
          <w:lang w:eastAsia="en-US"/>
        </w:rPr>
        <w:tab/>
        <w:t xml:space="preserve">«πιστωτής»: κάθε φυσικό ή νομικό πρόσωπο </w:t>
      </w:r>
      <w:r w:rsidRPr="00121EE2">
        <w:rPr>
          <w:strike/>
          <w:szCs w:val="24"/>
          <w:lang w:eastAsia="en-US"/>
        </w:rPr>
        <w:t xml:space="preserve">ή κάθε δημόσια αρχή </w:t>
      </w:r>
      <w:r w:rsidRPr="00121EE2">
        <w:rPr>
          <w:szCs w:val="24"/>
          <w:lang w:eastAsia="en-US"/>
        </w:rPr>
        <w:t>που παρέδωσε αγαθά</w:t>
      </w:r>
      <w:r w:rsidRPr="00121EE2">
        <w:rPr>
          <w:b/>
          <w:i/>
          <w:szCs w:val="24"/>
          <w:lang w:eastAsia="en-US"/>
        </w:rPr>
        <w:t>, ή υποχρεούται να παραδώσει αγαθά,</w:t>
      </w:r>
      <w:r w:rsidRPr="00121EE2">
        <w:rPr>
          <w:szCs w:val="24"/>
          <w:lang w:eastAsia="en-US"/>
        </w:rPr>
        <w:t xml:space="preserve"> σε οφειλέτη ή παρείχε υπηρεσίες</w:t>
      </w:r>
      <w:r w:rsidRPr="00121EE2">
        <w:rPr>
          <w:b/>
          <w:i/>
          <w:szCs w:val="24"/>
          <w:lang w:eastAsia="en-US"/>
        </w:rPr>
        <w:t>, ή υποχρεούται να παράσχει υπηρεσίες,</w:t>
      </w:r>
      <w:r w:rsidRPr="00121EE2">
        <w:rPr>
          <w:szCs w:val="24"/>
          <w:lang w:eastAsia="en-US"/>
        </w:rPr>
        <w:t xml:space="preserve"> σε οφειλέτη</w:t>
      </w:r>
      <w:r w:rsidRPr="00121EE2">
        <w:rPr>
          <w:strike/>
          <w:szCs w:val="24"/>
          <w:lang w:eastAsia="en-US"/>
        </w:rPr>
        <w:t>.</w:t>
      </w:r>
      <w:r w:rsidRPr="00121EE2">
        <w:rPr>
          <w:b/>
          <w:i/>
          <w:szCs w:val="24"/>
          <w:lang w:eastAsia="en-US"/>
        </w:rPr>
        <w:t>·</w:t>
      </w:r>
      <w:r>
        <w:rPr>
          <w:b/>
          <w:szCs w:val="24"/>
          <w:lang w:eastAsia="en-US"/>
        </w:rPr>
        <w:t xml:space="preserve"> [Τροπολογία 35]</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9α)</w:t>
      </w:r>
      <w:r w:rsidRPr="00121EE2">
        <w:rPr>
          <w:szCs w:val="24"/>
          <w:lang w:eastAsia="en-US"/>
        </w:rPr>
        <w:tab/>
      </w:r>
      <w:r w:rsidRPr="00121EE2">
        <w:rPr>
          <w:b/>
          <w:i/>
          <w:szCs w:val="24"/>
          <w:lang w:eastAsia="en-US"/>
        </w:rPr>
        <w:t>«μεγάλη επιχείρηση»: η επιχείρηση κατά την έννοια του άρθρου 3 παράγραφος 4 της οδηγίας 2013/34/</w:t>
      </w:r>
      <w:r w:rsidRPr="00121EE2">
        <w:rPr>
          <w:b/>
          <w:i/>
          <w:szCs w:val="24"/>
          <w:lang w:val="en-GB" w:eastAsia="en-US"/>
        </w:rPr>
        <w:t>E</w:t>
      </w:r>
      <w:r w:rsidRPr="00121EE2">
        <w:rPr>
          <w:b/>
          <w:i/>
          <w:szCs w:val="24"/>
          <w:lang w:eastAsia="en-US"/>
        </w:rPr>
        <w:t>Ε·</w:t>
      </w:r>
      <w:r>
        <w:rPr>
          <w:b/>
          <w:szCs w:val="24"/>
          <w:lang w:eastAsia="en-US"/>
        </w:rPr>
        <w:t xml:space="preserve"> [Τροπολογία 36]</w:t>
      </w:r>
    </w:p>
    <w:p w:rsidR="00FC7325" w:rsidRDefault="00FC732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lastRenderedPageBreak/>
        <w:t>9β)</w:t>
      </w:r>
      <w:r w:rsidRPr="00121EE2">
        <w:rPr>
          <w:szCs w:val="24"/>
          <w:lang w:eastAsia="en-US"/>
        </w:rPr>
        <w:tab/>
      </w:r>
      <w:r w:rsidRPr="00121EE2">
        <w:rPr>
          <w:b/>
          <w:i/>
          <w:szCs w:val="24"/>
          <w:lang w:eastAsia="en-US"/>
        </w:rPr>
        <w:t>«αγαθά χαμηλής διακίνησης»: αγαθά στην κατοχή του εμπόρου, από την πραγματική παράδοση εκ μέρους του παραγωγού ή του χονδρεμπόρου έως την τελική λιανική πώληση, για χρονική περίοδο άνω των εξήντα ημερών κατά μέσο όρο·</w:t>
      </w:r>
      <w:r>
        <w:rPr>
          <w:b/>
          <w:szCs w:val="24"/>
          <w:lang w:eastAsia="en-US"/>
        </w:rPr>
        <w:t xml:space="preserve"> [Τροπολογία 37]</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9γ)</w:t>
      </w:r>
      <w:r w:rsidRPr="00121EE2">
        <w:rPr>
          <w:szCs w:val="24"/>
          <w:lang w:eastAsia="en-US"/>
        </w:rPr>
        <w:tab/>
      </w:r>
      <w:r w:rsidRPr="00121EE2">
        <w:rPr>
          <w:b/>
          <w:i/>
          <w:szCs w:val="24"/>
          <w:lang w:eastAsia="en-US"/>
        </w:rPr>
        <w:t>«εποχικά αγαθά»: αγαθά η ζήτηση των οποίων εμφανίζει σημαντική αύξηση τακτικά σε ορισμένες περιόδους ή εποχές του έτους·</w:t>
      </w:r>
      <w:r>
        <w:rPr>
          <w:b/>
          <w:szCs w:val="24"/>
          <w:lang w:eastAsia="en-US"/>
        </w:rPr>
        <w:t xml:space="preserve"> [Τροπολογία 38]</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9δ)</w:t>
      </w:r>
      <w:r w:rsidRPr="00121EE2">
        <w:rPr>
          <w:szCs w:val="24"/>
          <w:lang w:eastAsia="en-US"/>
        </w:rPr>
        <w:tab/>
      </w:r>
      <w:r w:rsidRPr="00121EE2">
        <w:rPr>
          <w:b/>
          <w:i/>
          <w:szCs w:val="24"/>
          <w:lang w:eastAsia="en-US"/>
        </w:rPr>
        <w:t>«αλυσίδα του βιβλίου»: το σύνολο των παραγόντων και προμηθευτών που συμμετέχουν στη διαδικασία παραγωγής και εμπορίας έντυπων ή ψηφιακών βιβλίων, και ιδίως οι παράγοντες του κλάδου του βιβλίου (συγγραφέας, εκδότης, εκτυπωτής, διανομέας, βιβλιοπωλείο) και οι προμηθευτές τους.</w:t>
      </w:r>
      <w:r>
        <w:rPr>
          <w:b/>
          <w:szCs w:val="24"/>
          <w:lang w:eastAsia="en-US"/>
        </w:rPr>
        <w:t xml:space="preserve"> [Τροπολογία 94]</w:t>
      </w:r>
    </w:p>
    <w:p w:rsidR="00FC7325" w:rsidRDefault="00FC732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3</w:t>
      </w:r>
      <w:r w:rsidRPr="00121EE2">
        <w:rPr>
          <w:szCs w:val="24"/>
          <w:lang w:eastAsia="en-US"/>
        </w:rPr>
        <w:br/>
        <w:t>Προθεσμίες πληρωμής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Στις εμπορικές συναλλαγές, η προθεσμία πληρωμής δεν υπερβαίνει τις 30 ημερολογιακές ημέρες, από την ημερομηνία παραλαβής από τον οφειλέτη του τιμολογίου ή ισοδύναμης αίτησης πληρωμής, υπό την προϋπόθεση ότι ο οφειλέτης έχει παραλάβει τα αγαθά ή τις υπηρεσίες</w:t>
      </w:r>
      <w:r w:rsidRPr="00121EE2">
        <w:rPr>
          <w:b/>
          <w:i/>
          <w:szCs w:val="24"/>
          <w:lang w:eastAsia="en-US"/>
        </w:rPr>
        <w:t xml:space="preserve"> σύμφωνα με τη συμβατική συμφωνία. Όταν η ημερομηνία παραλαβής του τιμολογίου ή της ισοδύναμης αίτησης για πληρωμή δεν είναι βέβαιη, η προθεσμία πληρωμής δεν ξεπερνά τις 30 ημερολογιακές ημέρες από την ημερομηνία παραλαβής των αγαθών ή παροχής των υπηρεσιών</w:t>
      </w:r>
      <w:r w:rsidRPr="00121EE2">
        <w:rPr>
          <w:szCs w:val="24"/>
          <w:lang w:eastAsia="en-US"/>
        </w:rPr>
        <w:t>. Η εν λόγω προθεσμία ισχύει για τις συναλλαγές τόσο μεταξύ επιχειρήσεων όσο και μεταξύ δημόσιων αρχών και επιχειρήσεων.</w:t>
      </w:r>
      <w:r w:rsidRPr="00121EE2">
        <w:rPr>
          <w:strike/>
          <w:szCs w:val="24"/>
          <w:lang w:eastAsia="en-US"/>
        </w:rPr>
        <w:t xml:space="preserve"> Η ίδια προθεσμία πληρωμής ισχύει επίσης για την προμήθεια μη αλλοιώσιμων γεωργικών προϊόντων και τροφίμων σε τακτική και μη τακτική βάση, όπως αναφέρεται στο άρθρο 3 παράγραφος 1 στοιχείο α) σημείο </w:t>
      </w:r>
      <w:proofErr w:type="spellStart"/>
      <w:r w:rsidRPr="00121EE2">
        <w:rPr>
          <w:strike/>
          <w:szCs w:val="24"/>
          <w:lang w:val="en-GB" w:eastAsia="en-US"/>
        </w:rPr>
        <w:t>i</w:t>
      </w:r>
      <w:proofErr w:type="spellEnd"/>
      <w:r w:rsidRPr="00121EE2">
        <w:rPr>
          <w:strike/>
          <w:szCs w:val="24"/>
          <w:lang w:eastAsia="en-US"/>
        </w:rPr>
        <w:t xml:space="preserve">) δεύτερη περίπτωση και στο άρθρο 3 παράγραφος 1 στοιχείο α) σημείο </w:t>
      </w:r>
      <w:r w:rsidRPr="00121EE2">
        <w:rPr>
          <w:strike/>
          <w:szCs w:val="24"/>
          <w:lang w:val="en-GB" w:eastAsia="en-US"/>
        </w:rPr>
        <w:t>ii</w:t>
      </w:r>
      <w:r w:rsidRPr="00121EE2">
        <w:rPr>
          <w:strike/>
          <w:szCs w:val="24"/>
          <w:lang w:eastAsia="en-US"/>
        </w:rPr>
        <w:t>) δεύτερη περίπτωση της οδηγίας (ΕΕ) 2019/633, εκτός αν τα κράτη μέλη προβλέπουν μικρότερη προθεσμία πληρωμής για τα εν λόγω προϊόντα.</w:t>
      </w:r>
      <w:r>
        <w:rPr>
          <w:b/>
          <w:szCs w:val="24"/>
          <w:lang w:eastAsia="en-US"/>
        </w:rPr>
        <w:t xml:space="preserve"> [Τροπολογία 39]</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1α.</w:t>
      </w:r>
      <w:r w:rsidRPr="00121EE2">
        <w:rPr>
          <w:szCs w:val="24"/>
          <w:lang w:eastAsia="en-US"/>
        </w:rPr>
        <w:tab/>
      </w:r>
      <w:r w:rsidRPr="00121EE2">
        <w:rPr>
          <w:b/>
          <w:i/>
          <w:szCs w:val="24"/>
          <w:lang w:eastAsia="en-US"/>
        </w:rPr>
        <w:t>Στις εμπορικές συναλλαγές μεταξύ επιχειρήσεων, όταν έχει συμφωνηθεί ρητά στη σύμβαση, η προθεσμία πληρωμής που αναφέρεται στην παράγραφο 1 μπορεί να παραταθεί έως 60 ημερολογιακές ημέρες.</w:t>
      </w:r>
      <w:r>
        <w:rPr>
          <w:b/>
          <w:szCs w:val="24"/>
          <w:lang w:eastAsia="en-US"/>
        </w:rPr>
        <w:t xml:space="preserve"> [Τροπολογία 40]</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lastRenderedPageBreak/>
        <w:t>1β.</w:t>
      </w:r>
      <w:r w:rsidRPr="00121EE2">
        <w:rPr>
          <w:szCs w:val="24"/>
          <w:lang w:eastAsia="en-US"/>
        </w:rPr>
        <w:tab/>
      </w:r>
      <w:r w:rsidRPr="00121EE2">
        <w:rPr>
          <w:b/>
          <w:i/>
          <w:szCs w:val="24"/>
          <w:lang w:eastAsia="en-US"/>
        </w:rPr>
        <w:t>Κατά παρέκκλιση από την παράγραφο 1, στις συναλλαγές μεταξύ επιχειρήσεων για την αγορά αγαθών χαμηλής διακίνησης ή εποχικών αγαθών, η προθεσμία πληρωμής μπορεί να παραταθεί έως 120 ημερολογιακές ημέρες από την ημερομηνία παραλαβής του τιμολογίου ή ισοδύναμης αίτησης πληρωμής από τον οφειλέτη, υπό την προϋπόθεση ότι ο οφειλέτης έχει παραλάβει τα αγαθά.</w:t>
      </w:r>
    </w:p>
    <w:p w:rsidR="00121EE2" w:rsidRPr="00121EE2" w:rsidRDefault="00121EE2" w:rsidP="00121EE2">
      <w:pPr>
        <w:spacing w:before="120" w:after="120" w:line="360" w:lineRule="auto"/>
        <w:ind w:left="850"/>
        <w:rPr>
          <w:b/>
          <w:szCs w:val="24"/>
          <w:lang w:eastAsia="en-US"/>
        </w:rPr>
      </w:pPr>
      <w:r w:rsidRPr="00121EE2">
        <w:rPr>
          <w:b/>
          <w:i/>
          <w:szCs w:val="24"/>
          <w:lang w:eastAsia="en-US"/>
        </w:rPr>
        <w:t>Πριν από την ημερομηνία εφαρμογής του παρόντος κανονισμού, η Επιτροπή εκδίδει και δημοσιεύει έγγραφα τεχνικής καθοδήγησης σχετικά με τις πρακτικές λεπτομέρειες για την εφαρμογή της παρούσας παραγράφου όσον αφορά τα αγαθά που εμπίπτουν στον ορισμό των αγαθών χαμηλής διακίνησης που διατυπώνεται στο άρθρο 2 παράγραφος 9β και στον ορισμό των εποχικών αγαθών που διατυπώνεται στο άρθρο 2 παράγραφος 9γ. Η εν λόγω τεκμηρίωση τεχνικής καθοδήγησης αφορά ιδίως τις αποκλίνουσες πρακτικές πληρωμών που εφαρμόζουν διάφοροι οικονομικοί φορείς και οι οποίες συνίστανται σε κίνδυνο κατακερματισμού της εσωτερικής αγοράς.</w:t>
      </w:r>
      <w:r>
        <w:rPr>
          <w:b/>
          <w:szCs w:val="24"/>
          <w:lang w:eastAsia="en-US"/>
        </w:rPr>
        <w:t xml:space="preserve"> [Τροπολογία 41]</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w:t>
      </w:r>
      <w:r w:rsidRPr="00121EE2">
        <w:rPr>
          <w:szCs w:val="24"/>
          <w:lang w:eastAsia="en-US"/>
        </w:rPr>
        <w:tab/>
        <w:t xml:space="preserve">Διαδικασία αποδοχής ή επαλήθευσης </w:t>
      </w:r>
      <w:r w:rsidRPr="00121EE2">
        <w:rPr>
          <w:b/>
          <w:i/>
          <w:szCs w:val="24"/>
          <w:lang w:eastAsia="en-US"/>
        </w:rPr>
        <w:t xml:space="preserve">με την οποία εξακριβώνεται η συμμόρφωση των αγαθών ή των υπηρεσιών με τη σύμβαση </w:t>
      </w:r>
      <w:r w:rsidRPr="00121EE2">
        <w:rPr>
          <w:szCs w:val="24"/>
          <w:lang w:eastAsia="en-US"/>
        </w:rPr>
        <w:t xml:space="preserve">μπορεί να προβλέπεται </w:t>
      </w:r>
      <w:r w:rsidRPr="00121EE2">
        <w:rPr>
          <w:strike/>
          <w:szCs w:val="24"/>
          <w:lang w:eastAsia="en-US"/>
        </w:rPr>
        <w:t xml:space="preserve">κατ’ εξαίρεση </w:t>
      </w:r>
      <w:r w:rsidRPr="00121EE2">
        <w:rPr>
          <w:szCs w:val="24"/>
          <w:lang w:eastAsia="en-US"/>
        </w:rPr>
        <w:t>από το εθνικό δίκαιο</w:t>
      </w:r>
      <w:r w:rsidRPr="00121EE2">
        <w:rPr>
          <w:strike/>
          <w:szCs w:val="24"/>
          <w:lang w:eastAsia="en-US"/>
        </w:rPr>
        <w:t xml:space="preserve"> μόνον</w:t>
      </w:r>
      <w:r w:rsidRPr="00121EE2">
        <w:rPr>
          <w:b/>
          <w:i/>
          <w:szCs w:val="24"/>
          <w:lang w:eastAsia="en-US"/>
        </w:rPr>
        <w:t>,</w:t>
      </w:r>
      <w:r w:rsidRPr="00121EE2">
        <w:rPr>
          <w:szCs w:val="24"/>
          <w:lang w:eastAsia="en-US"/>
        </w:rPr>
        <w:t xml:space="preserve"> όταν αυτό είναι απολύτως αναγκαίο λόγω της ειδικής φύσης των αγαθών ή των υπηρεσιών. Στην περίπτωση αυτή, η σύμβαση περιγράφει λεπτομερώς τη διαδικασία αποδοχής ή επαλήθευσης, συμπεριλαμβανομένης της διάρκειάς της.</w:t>
      </w:r>
      <w:r>
        <w:rPr>
          <w:b/>
          <w:szCs w:val="24"/>
          <w:lang w:eastAsia="en-US"/>
        </w:rPr>
        <w:t xml:space="preserve"> [Τροπολογία 42]</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3.</w:t>
      </w:r>
      <w:r w:rsidRPr="00121EE2">
        <w:rPr>
          <w:szCs w:val="24"/>
          <w:lang w:eastAsia="en-US"/>
        </w:rPr>
        <w:tab/>
        <w:t>Όταν η σύμβαση προβλέπει διαδικασία αποδοχής ή επαλήθευσης, σύμφωνα με την παράγραφο 2</w:t>
      </w:r>
      <w:r w:rsidRPr="00121EE2">
        <w:rPr>
          <w:b/>
          <w:i/>
          <w:szCs w:val="24"/>
          <w:lang w:eastAsia="en-US"/>
        </w:rPr>
        <w:t>, για τους σκοπούς του παρόντος κανονισμού</w:t>
      </w:r>
      <w:r w:rsidRPr="00121EE2">
        <w:rPr>
          <w:szCs w:val="24"/>
          <w:lang w:eastAsia="en-US"/>
        </w:rPr>
        <w:t xml:space="preserve">, η μέγιστη διάρκεια της εν λόγω διαδικασίας δεν υπερβαίνει τις 30 ημερολογιακές ημέρες από την ημερομηνία παραλαβής των αγαθών ή των υπηρεσιών από τον οφειλέτη, έστω και αν η προμήθεια των εν λόγω αγαθών ή υπηρεσιών πραγματοποιήθηκε πριν από την έκδοση του τιμολογίου ή ισοδύναμης αίτησης πληρωμής. Στην περίπτωση αυτή, ο οφειλέτης κινεί τη διαδικασία αποδοχής ή επαλήθευσης αμέσως μόλις παραλάβει από τον πιστωτή τα αγαθά και/ή τις υπηρεσίες που αποτελούν αντικείμενο της εμπορικής συναλλαγής. Η προθεσμία πληρωμής δεν υπερβαίνει τις 30 ημερολογιακές ημέρες από </w:t>
      </w:r>
      <w:r w:rsidRPr="00121EE2">
        <w:rPr>
          <w:strike/>
          <w:szCs w:val="24"/>
          <w:lang w:eastAsia="en-US"/>
        </w:rPr>
        <w:t xml:space="preserve">τη </w:t>
      </w:r>
      <w:proofErr w:type="spellStart"/>
      <w:r w:rsidRPr="00121EE2">
        <w:rPr>
          <w:strike/>
          <w:szCs w:val="24"/>
          <w:lang w:eastAsia="en-US"/>
        </w:rPr>
        <w:t>διενέργεια</w:t>
      </w:r>
      <w:r w:rsidRPr="00121EE2">
        <w:rPr>
          <w:b/>
          <w:i/>
          <w:szCs w:val="24"/>
          <w:lang w:eastAsia="en-US"/>
        </w:rPr>
        <w:t>την</w:t>
      </w:r>
      <w:proofErr w:type="spellEnd"/>
      <w:r w:rsidRPr="00121EE2">
        <w:rPr>
          <w:b/>
          <w:i/>
          <w:szCs w:val="24"/>
          <w:lang w:eastAsia="en-US"/>
        </w:rPr>
        <w:t xml:space="preserve"> ολοκλήρωση</w:t>
      </w:r>
      <w:r w:rsidRPr="00121EE2">
        <w:rPr>
          <w:szCs w:val="24"/>
          <w:lang w:eastAsia="en-US"/>
        </w:rPr>
        <w:t xml:space="preserve"> της εν λόγω διαδικασίας</w:t>
      </w:r>
      <w:r w:rsidRPr="00121EE2">
        <w:rPr>
          <w:b/>
          <w:i/>
          <w:szCs w:val="24"/>
          <w:lang w:eastAsia="en-US"/>
        </w:rPr>
        <w:t xml:space="preserve"> ή μετά την παραλαβή του τιμολογίου ή ισοδύναμης αίτησης πληρωμής, εάν η τελευταία πραγματοποιείται αργότερα</w:t>
      </w:r>
      <w:r w:rsidRPr="00121EE2">
        <w:rPr>
          <w:szCs w:val="24"/>
          <w:lang w:eastAsia="en-US"/>
        </w:rPr>
        <w:t>.</w:t>
      </w:r>
      <w:r>
        <w:rPr>
          <w:b/>
          <w:szCs w:val="24"/>
          <w:lang w:eastAsia="en-US"/>
        </w:rPr>
        <w:t xml:space="preserve"> [Τροπολογία 43]</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4.</w:t>
      </w:r>
      <w:r w:rsidRPr="00121EE2">
        <w:rPr>
          <w:szCs w:val="24"/>
          <w:lang w:eastAsia="en-US"/>
        </w:rPr>
        <w:tab/>
        <w:t xml:space="preserve">Η προθεσμία πληρωμής που ορίζεται </w:t>
      </w:r>
      <w:r w:rsidRPr="00121EE2">
        <w:rPr>
          <w:strike/>
          <w:szCs w:val="24"/>
          <w:lang w:eastAsia="en-US"/>
        </w:rPr>
        <w:t>στην παράγραφο 1</w:t>
      </w:r>
      <w:r w:rsidRPr="00121EE2">
        <w:rPr>
          <w:b/>
          <w:i/>
          <w:szCs w:val="24"/>
          <w:lang w:eastAsia="en-US"/>
        </w:rPr>
        <w:t>στις παραγράφους 1, 1α και 1β</w:t>
      </w:r>
      <w:r w:rsidRPr="00121EE2">
        <w:rPr>
          <w:szCs w:val="24"/>
          <w:lang w:eastAsia="en-US"/>
        </w:rPr>
        <w:t xml:space="preserve"> είναι η μέγιστη προθεσμία πληρωμής και δεν θίγει τυχόν μικρότερη προθεσμία που ενδέχεται να προβλέπεται από το εθνικό δίκαιο.</w:t>
      </w:r>
      <w:r>
        <w:rPr>
          <w:b/>
          <w:szCs w:val="24"/>
          <w:lang w:eastAsia="en-US"/>
        </w:rPr>
        <w:t xml:space="preserve"> [Τροπολογία 44]</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4α.</w:t>
      </w:r>
      <w:r w:rsidRPr="00121EE2">
        <w:rPr>
          <w:szCs w:val="24"/>
          <w:lang w:eastAsia="en-US"/>
        </w:rPr>
        <w:tab/>
      </w:r>
      <w:r w:rsidRPr="00121EE2">
        <w:rPr>
          <w:b/>
          <w:i/>
          <w:szCs w:val="24"/>
          <w:lang w:eastAsia="en-US"/>
        </w:rPr>
        <w:t>Τα κράτη μέλη λαμβάνουν τα ενδεδειγμένα μέτρα για τη βελτίωση των πρακτικών πληρωμών των δημόσιων αρχών προς τις επιχειρήσεις. Από αυτή την άποψη, τα κράτη μέλη εξετάζουν το ενδεχόμενο να λάβουν μέτρα που να διασφαλίζουν ότι μια επιχείρηση που είναι πιστωτής κατά την έννοια του άρθρου 2 παράγραφος 9 μπορεί να λάβει, κατόπιν αιτήσεως που υποβάλλει στη δημόσια αρχή η οποία δεν έχει καταβάλει το οφειλόμενο ποσό εντός της μέγιστης προθεσμίας πληρωμής που ορίζεται στην παράγραφο 1, τον συμψηφισμό του οφειλόμενου ποσού έναντι τυχόν οφειλόμενου ποσού του πιστωτή προς την ίδια δημόσια αρχή.</w:t>
      </w:r>
      <w:r>
        <w:rPr>
          <w:b/>
          <w:szCs w:val="24"/>
          <w:lang w:eastAsia="en-US"/>
        </w:rPr>
        <w:t xml:space="preserve"> [Τροπολογία 45]</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4</w:t>
      </w:r>
      <w:r w:rsidRPr="00121EE2">
        <w:rPr>
          <w:szCs w:val="24"/>
          <w:lang w:eastAsia="en-US"/>
        </w:rPr>
        <w:br/>
        <w:t>Πληρωμές σε υπεργολάβους στο πλαίσιο δημόσιων συμβάσεων</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Για τις δημόσιες συμβάσεις έργων που εμπίπτουν στο πεδίο εφαρμογής των οδηγιών 2014/23/ΕΕ, 2014/24/ΕΕ, 2014/25/ΕΕ και 2009/81/ΕΚ</w:t>
      </w:r>
      <w:r w:rsidRPr="00121EE2">
        <w:rPr>
          <w:szCs w:val="24"/>
          <w:vertAlign w:val="superscript"/>
          <w:lang w:val="en-GB" w:eastAsia="en-US"/>
        </w:rPr>
        <w:footnoteReference w:id="24"/>
      </w:r>
      <w:r w:rsidRPr="00121EE2">
        <w:rPr>
          <w:szCs w:val="24"/>
          <w:lang w:eastAsia="en-US"/>
        </w:rPr>
        <w:t xml:space="preserve"> του Ευρωπαϊκού Κοινοβουλίου και του Συμβουλίου, οι ανάδοχοι παρέχουν αποδεικτικά στοιχεία στις αναθέτουσες αρχές ή στους αναθέτοντες φορείς κατά την έννοια των εν λόγω οδηγιών ότι, κατά περίπτωση, έχουν καταβάλει τις οφειλόμενες πληρωμές στους άμεσους υπεργολάβους τους που συμμετέχουν στην εκτέλεση της σύμβασης εντός των προθεσμιών και σύμφωνα με τους όρους που ορίζονται στον παρόντα κανονισμό. Τα αποδεικτικά στοιχεία μπορούν να λάβουν τη μορφή γραπτής δήλωσης του αναδόχου και υποβάλλονται από τον ανάδοχο στην αναθέτουσα αρχή ή στον αναθέτοντα φορέα πριν από κάθε αίτηση πληρωμής ή, το αργότερο, ταυτόχρονα με κάθε αίτηση πληρωμής.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Όταν η αναθέτουσα αρχή ή ο αναθέτων φορέας δεν έχει λάβει τα αποδεικτικά στοιχεία που προβλέπονται στην παράγραφο 1 ή έχει πληροφορηθεί ότι ο κύριος ανάδοχος έχει καθυστερήσει να καταβάλει πληρωμές στους άμεσους υπεργολάβους του, η αναθέτουσα αρχή ή ο αναθέτων φορέας ενημερώνει αμελλητί την αρχή επιβολής του οικείου κράτους μέλους.</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5</w:t>
      </w:r>
      <w:r w:rsidRPr="00121EE2">
        <w:rPr>
          <w:szCs w:val="24"/>
          <w:lang w:eastAsia="en-US"/>
        </w:rPr>
        <w:br/>
        <w:t>Τόκοι υπερημερίας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 xml:space="preserve">Σε περίπτωση καθυστέρησης πληρωμής, ο οφειλέτης </w:t>
      </w:r>
      <w:r w:rsidRPr="00121EE2">
        <w:rPr>
          <w:strike/>
          <w:szCs w:val="24"/>
          <w:lang w:eastAsia="en-US"/>
        </w:rPr>
        <w:t xml:space="preserve">υποχρεούται να </w:t>
      </w:r>
      <w:proofErr w:type="spellStart"/>
      <w:r w:rsidRPr="00121EE2">
        <w:rPr>
          <w:strike/>
          <w:szCs w:val="24"/>
          <w:lang w:eastAsia="en-US"/>
        </w:rPr>
        <w:t>καταβάλει</w:t>
      </w:r>
      <w:r w:rsidRPr="00121EE2">
        <w:rPr>
          <w:b/>
          <w:i/>
          <w:szCs w:val="24"/>
          <w:lang w:eastAsia="en-US"/>
        </w:rPr>
        <w:t>καταβάλλει</w:t>
      </w:r>
      <w:proofErr w:type="spellEnd"/>
      <w:r w:rsidRPr="00121EE2">
        <w:rPr>
          <w:szCs w:val="24"/>
          <w:lang w:eastAsia="en-US"/>
        </w:rPr>
        <w:t xml:space="preserve"> τόκους υπερημερίας</w:t>
      </w:r>
      <w:r w:rsidRPr="00121EE2">
        <w:rPr>
          <w:b/>
          <w:i/>
          <w:szCs w:val="24"/>
          <w:lang w:eastAsia="en-US"/>
        </w:rPr>
        <w:t xml:space="preserve"> στον πιστωτή</w:t>
      </w:r>
      <w:r w:rsidRPr="00121EE2">
        <w:rPr>
          <w:szCs w:val="24"/>
          <w:lang w:eastAsia="en-US"/>
        </w:rPr>
        <w:t>, εκτός αν ο οφειλέτης δεν ευθύνεται για την καθυστέρηση της πληρωμής.</w:t>
      </w:r>
      <w:r>
        <w:rPr>
          <w:b/>
          <w:szCs w:val="24"/>
          <w:lang w:eastAsia="en-US"/>
        </w:rPr>
        <w:t xml:space="preserve"> [Τροπολογία 46]</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Οι τόκοι υπερημερίας καθίστανται αυτομάτως πληρωτέοι από τον οφειλέτη στον πιστωτή, χωρίς να απαιτείται όχληση από μέρους του πιστωτή, εφόσον πληρούνται οι κάτωθι προϋποθέσεις:</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α)</w:t>
      </w:r>
      <w:r w:rsidRPr="00121EE2">
        <w:rPr>
          <w:szCs w:val="24"/>
          <w:lang w:eastAsia="en-US"/>
        </w:rPr>
        <w:tab/>
        <w:t>ο πιστωτής έχει εκπληρώσει τις υποχρεώσεις που υπέχει δυνάμει της σύμβασης και του νόμου·</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β)</w:t>
      </w:r>
      <w:r w:rsidRPr="00121EE2">
        <w:rPr>
          <w:szCs w:val="24"/>
          <w:lang w:eastAsia="en-US"/>
        </w:rPr>
        <w:tab/>
        <w:t>ο οφειλέτης έχει παραλάβει το τιμολόγιο ή ισοδύναμη αίτηση πληρωμής·</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γ)</w:t>
      </w:r>
      <w:r w:rsidRPr="00121EE2">
        <w:rPr>
          <w:szCs w:val="24"/>
          <w:lang w:eastAsia="en-US"/>
        </w:rPr>
        <w:tab/>
        <w:t>ο πιστωτής δεν έχει εισπράξει το οφειλόμενο ποσό που προσδιορίζεται στο τιμολόγιο ή στην ισοδύναμη αίτηση πληρωμής εντός της συμβατικής ή νόμιμης προθεσμίας πληρωμής που ορίζεται στο άρθρο 3.</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3.</w:t>
      </w:r>
      <w:r w:rsidRPr="00121EE2">
        <w:rPr>
          <w:szCs w:val="24"/>
          <w:lang w:eastAsia="en-US"/>
        </w:rPr>
        <w:tab/>
        <w:t>Ο πιστωτής δεν μπορεί να παραιτηθεί από το δικαίωμά του να εισπράξει τόκους υπερημερίας</w:t>
      </w:r>
      <w:r w:rsidRPr="00121EE2">
        <w:rPr>
          <w:b/>
          <w:i/>
          <w:szCs w:val="24"/>
          <w:lang w:eastAsia="en-US"/>
        </w:rPr>
        <w:t>, όταν ο οφειλέτης είναι δημόσια αρχή ή μεγάλη επιχείρηση</w:t>
      </w:r>
      <w:r w:rsidRPr="00121EE2">
        <w:rPr>
          <w:szCs w:val="24"/>
          <w:lang w:eastAsia="en-US"/>
        </w:rPr>
        <w:t>.</w:t>
      </w:r>
      <w:r>
        <w:rPr>
          <w:b/>
          <w:szCs w:val="24"/>
          <w:lang w:eastAsia="en-US"/>
        </w:rPr>
        <w:t xml:space="preserve"> [Τροπολογία 47]</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4.</w:t>
      </w:r>
      <w:r w:rsidRPr="00121EE2">
        <w:rPr>
          <w:szCs w:val="24"/>
          <w:lang w:eastAsia="en-US"/>
        </w:rPr>
        <w:tab/>
        <w:t>Η ημερομηνία παραλαβής του τιμολογίου, ή της ισοδύναμης αίτησης πληρωμής, δεν αποτελεί αντικείμενο συμβατικής συμφωνίας μεταξύ του οφειλέτη και του πιστωτή.</w:t>
      </w:r>
    </w:p>
    <w:p w:rsidR="00121EE2" w:rsidRPr="00121EE2" w:rsidRDefault="00121EE2" w:rsidP="00121EE2">
      <w:pPr>
        <w:spacing w:before="120" w:after="120" w:line="360" w:lineRule="auto"/>
        <w:ind w:left="850" w:hanging="850"/>
        <w:rPr>
          <w:szCs w:val="24"/>
          <w:lang w:eastAsia="en-US"/>
        </w:rPr>
      </w:pPr>
      <w:r w:rsidRPr="00121EE2">
        <w:rPr>
          <w:szCs w:val="24"/>
          <w:lang w:eastAsia="en-US"/>
        </w:rPr>
        <w:t>5.</w:t>
      </w:r>
      <w:r w:rsidRPr="00121EE2">
        <w:rPr>
          <w:szCs w:val="24"/>
          <w:lang w:eastAsia="en-US"/>
        </w:rPr>
        <w:tab/>
        <w:t>Ο οφειλέτης παρέχει όλες τις σχετικές πληροφορίες στον πιστωτή για να διασφαλίσει την αποδοχή και τη διεκπεραίωση από τον οφειλέτη του τιμολογίου ή της ισοδύναμης αίτησης πληρωμής του πιστωτή, μόλις το/την παραλάβει.</w:t>
      </w:r>
    </w:p>
    <w:p w:rsidR="00121EE2" w:rsidRPr="00121EE2" w:rsidRDefault="00121EE2" w:rsidP="00121EE2">
      <w:pPr>
        <w:spacing w:before="120" w:after="120" w:line="360" w:lineRule="auto"/>
        <w:ind w:left="850" w:hanging="850"/>
        <w:rPr>
          <w:szCs w:val="24"/>
          <w:lang w:eastAsia="en-US"/>
        </w:rPr>
      </w:pPr>
      <w:r w:rsidRPr="00121EE2">
        <w:rPr>
          <w:szCs w:val="24"/>
          <w:lang w:eastAsia="en-US"/>
        </w:rPr>
        <w:t>6.</w:t>
      </w:r>
      <w:r w:rsidRPr="00121EE2">
        <w:rPr>
          <w:szCs w:val="24"/>
          <w:lang w:eastAsia="en-US"/>
        </w:rPr>
        <w:tab/>
        <w:t xml:space="preserve">Όταν πληρούνται οι προϋποθέσεις της παραγράφου 2, οι τόκοι υπερημερίας αρχίζουν να υπολογίζονται </w:t>
      </w:r>
      <w:r w:rsidRPr="00121EE2">
        <w:rPr>
          <w:strike/>
          <w:szCs w:val="24"/>
          <w:lang w:eastAsia="en-US"/>
        </w:rPr>
        <w:t xml:space="preserve">αφότου επέλθει το τελευταίο από τα κάτωθι </w:t>
      </w:r>
      <w:proofErr w:type="spellStart"/>
      <w:r w:rsidRPr="00121EE2">
        <w:rPr>
          <w:strike/>
          <w:szCs w:val="24"/>
          <w:lang w:eastAsia="en-US"/>
        </w:rPr>
        <w:t>γεγονότα:</w:t>
      </w:r>
      <w:r w:rsidRPr="00121EE2">
        <w:rPr>
          <w:b/>
          <w:i/>
          <w:szCs w:val="24"/>
          <w:lang w:eastAsia="en-US"/>
        </w:rPr>
        <w:t>από</w:t>
      </w:r>
      <w:proofErr w:type="spellEnd"/>
      <w:r w:rsidRPr="00121EE2">
        <w:rPr>
          <w:b/>
          <w:i/>
          <w:szCs w:val="24"/>
          <w:lang w:eastAsia="en-US"/>
        </w:rPr>
        <w:t xml:space="preserve"> την ημέρα που ακολουθεί τη λήξη της συμβατικής ή νόμιμης προθεσμίας πληρωμής και σύμφωνα με το άρθρο 3.</w:t>
      </w:r>
    </w:p>
    <w:p w:rsidR="00121EE2" w:rsidRPr="00121EE2" w:rsidRDefault="00121EE2" w:rsidP="00121EE2">
      <w:pPr>
        <w:spacing w:before="120" w:after="120" w:line="360" w:lineRule="auto"/>
        <w:ind w:left="1416" w:hanging="566"/>
        <w:rPr>
          <w:szCs w:val="24"/>
          <w:lang w:eastAsia="en-US"/>
        </w:rPr>
      </w:pPr>
      <w:r w:rsidRPr="00121EE2">
        <w:rPr>
          <w:strike/>
          <w:szCs w:val="24"/>
          <w:lang w:eastAsia="en-US"/>
        </w:rPr>
        <w:t>α)</w:t>
      </w:r>
      <w:r w:rsidRPr="00121EE2">
        <w:rPr>
          <w:szCs w:val="24"/>
          <w:lang w:eastAsia="en-US"/>
        </w:rPr>
        <w:tab/>
      </w:r>
      <w:r w:rsidRPr="00121EE2">
        <w:rPr>
          <w:strike/>
          <w:szCs w:val="24"/>
          <w:lang w:eastAsia="en-US"/>
        </w:rPr>
        <w:t>παραλαβή από τον οφειλέτη του τιμολογίου ή άλλης ισοδύναμης αίτησης πληρωμής·</w:t>
      </w:r>
    </w:p>
    <w:p w:rsidR="00121EE2" w:rsidRPr="00121EE2" w:rsidRDefault="00121EE2" w:rsidP="00121EE2">
      <w:pPr>
        <w:spacing w:before="120" w:after="120" w:line="360" w:lineRule="auto"/>
        <w:ind w:left="1416" w:hanging="566"/>
        <w:rPr>
          <w:b/>
          <w:szCs w:val="24"/>
          <w:lang w:eastAsia="en-US"/>
        </w:rPr>
      </w:pPr>
      <w:r w:rsidRPr="00121EE2">
        <w:rPr>
          <w:strike/>
          <w:szCs w:val="24"/>
          <w:lang w:eastAsia="en-US"/>
        </w:rPr>
        <w:t>β)</w:t>
      </w:r>
      <w:r w:rsidRPr="00121EE2">
        <w:rPr>
          <w:szCs w:val="24"/>
          <w:lang w:eastAsia="en-US"/>
        </w:rPr>
        <w:tab/>
      </w:r>
      <w:r w:rsidRPr="00121EE2">
        <w:rPr>
          <w:strike/>
          <w:szCs w:val="24"/>
          <w:lang w:eastAsia="en-US"/>
        </w:rPr>
        <w:t>παραλαβή από τον οφειλέτη των αγαθών ή των υπηρεσιών.</w:t>
      </w:r>
      <w:r>
        <w:rPr>
          <w:b/>
          <w:szCs w:val="24"/>
          <w:lang w:eastAsia="en-US"/>
        </w:rPr>
        <w:t xml:space="preserve"> [Τροπολογία 48]</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7.</w:t>
      </w:r>
      <w:r w:rsidRPr="00121EE2">
        <w:rPr>
          <w:szCs w:val="24"/>
          <w:lang w:eastAsia="en-US"/>
        </w:rPr>
        <w:tab/>
        <w:t xml:space="preserve">Οι τόκοι υπερημερίας υπολογίζονται ωσότου </w:t>
      </w:r>
      <w:proofErr w:type="spellStart"/>
      <w:r w:rsidRPr="00121EE2">
        <w:rPr>
          <w:strike/>
          <w:szCs w:val="24"/>
          <w:lang w:eastAsia="en-US"/>
        </w:rPr>
        <w:t>καταβληθεί</w:t>
      </w:r>
      <w:r w:rsidRPr="00121EE2">
        <w:rPr>
          <w:b/>
          <w:i/>
          <w:szCs w:val="24"/>
          <w:lang w:eastAsia="en-US"/>
        </w:rPr>
        <w:t>λάβει</w:t>
      </w:r>
      <w:proofErr w:type="spellEnd"/>
      <w:r w:rsidRPr="00121EE2">
        <w:rPr>
          <w:b/>
          <w:i/>
          <w:szCs w:val="24"/>
          <w:lang w:eastAsia="en-US"/>
        </w:rPr>
        <w:t xml:space="preserve"> ο πιστωτής</w:t>
      </w:r>
      <w:r w:rsidRPr="00121EE2">
        <w:rPr>
          <w:szCs w:val="24"/>
          <w:lang w:eastAsia="en-US"/>
        </w:rPr>
        <w:t xml:space="preserve"> το οφειλόμενο ποσό.</w:t>
      </w:r>
      <w:r>
        <w:rPr>
          <w:b/>
          <w:szCs w:val="24"/>
          <w:lang w:eastAsia="en-US"/>
        </w:rPr>
        <w:t xml:space="preserve"> [Τροπολογία 49]</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6</w:t>
      </w:r>
      <w:r w:rsidRPr="00121EE2">
        <w:rPr>
          <w:szCs w:val="24"/>
          <w:lang w:eastAsia="en-US"/>
        </w:rPr>
        <w:br/>
        <w:t>Επιτόκιο υπερημερίας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Το επιτόκιο υπερημερίας ισούται με το επιτόκιο αναφοράς προσαυξημένο κατά 8 ποσοστιαίες μονάδες.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Τα κράτη μέλη με νόμισμα το ευρώ διασφαλίζουν ότι το επιτόκιο αναφοράς αντιστοιχεί σε ένα από τα ακόλουθα:</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α)</w:t>
      </w:r>
      <w:r w:rsidRPr="00121EE2">
        <w:rPr>
          <w:szCs w:val="24"/>
          <w:lang w:eastAsia="en-US"/>
        </w:rPr>
        <w:tab/>
        <w:t xml:space="preserve">στο επιτόκιο που εφαρμόζει η Ευρωπαϊκή Κεντρική Τράπεζα στις πράξεις κύριας </w:t>
      </w:r>
      <w:proofErr w:type="spellStart"/>
      <w:r w:rsidRPr="00121EE2">
        <w:rPr>
          <w:szCs w:val="24"/>
          <w:lang w:eastAsia="en-US"/>
        </w:rPr>
        <w:t>αναχρηματοδότησης</w:t>
      </w:r>
      <w:proofErr w:type="spellEnd"/>
      <w:r w:rsidRPr="00121EE2">
        <w:rPr>
          <w:szCs w:val="24"/>
          <w:lang w:eastAsia="en-US"/>
        </w:rPr>
        <w:t>·</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β)</w:t>
      </w:r>
      <w:r w:rsidRPr="00121EE2">
        <w:rPr>
          <w:szCs w:val="24"/>
          <w:lang w:eastAsia="en-US"/>
        </w:rPr>
        <w:tab/>
        <w:t xml:space="preserve">στο οριακό επιτόκιο το οποίο προκύπτει από τη διαδικασία της προσφοράς με κυμαινόμενο επιτόκιο για τις πλέον πρόσφατες πράξεις κύριας </w:t>
      </w:r>
      <w:proofErr w:type="spellStart"/>
      <w:r w:rsidRPr="00121EE2">
        <w:rPr>
          <w:szCs w:val="24"/>
          <w:lang w:eastAsia="en-US"/>
        </w:rPr>
        <w:t>αναχρηματοδότησης</w:t>
      </w:r>
      <w:proofErr w:type="spellEnd"/>
      <w:r w:rsidRPr="00121EE2">
        <w:rPr>
          <w:szCs w:val="24"/>
          <w:lang w:eastAsia="en-US"/>
        </w:rPr>
        <w:t xml:space="preserve"> της Ευρωπαϊκής Κεντρικής Τράπεζας·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3.</w:t>
      </w:r>
      <w:r w:rsidRPr="00121EE2">
        <w:rPr>
          <w:szCs w:val="24"/>
          <w:lang w:eastAsia="en-US"/>
        </w:rPr>
        <w:tab/>
        <w:t>Στα κράτη μέλη που δεν έχουν ως νόμισμα το ευρώ το επιτόκιο αναφοράς είναι το επιτόκιο που ορίζει η εθνική κεντρική τράπεζα του κράτους μέλους.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4.</w:t>
      </w:r>
      <w:r w:rsidRPr="00121EE2">
        <w:rPr>
          <w:szCs w:val="24"/>
          <w:lang w:eastAsia="en-US"/>
        </w:rPr>
        <w:tab/>
        <w:t>Το επιτόκιο αναφοράς για το πρώτο εξάμηνο του σχετικού έτους είναι το επιτόκιο που ίσχυε την 1η Ιανουαρίου του εν λόγω έτους. Το επιτόκιο αναφοράς για το δεύτερο εξάμηνο του σχετικού έτους είναι το επιτόκιο που ίσχυε την 1η Ιουλίου του εν λόγω έτους.</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7</w:t>
      </w:r>
      <w:r w:rsidRPr="00121EE2">
        <w:rPr>
          <w:szCs w:val="24"/>
          <w:lang w:eastAsia="en-US"/>
        </w:rPr>
        <w:br/>
        <w:t>Χρονοδιαγράμματα πληρωμής</w:t>
      </w:r>
    </w:p>
    <w:p w:rsidR="00121EE2" w:rsidRPr="00121EE2" w:rsidRDefault="00121EE2" w:rsidP="00121EE2">
      <w:pPr>
        <w:spacing w:before="120" w:after="120" w:line="360" w:lineRule="auto"/>
        <w:rPr>
          <w:szCs w:val="24"/>
          <w:lang w:eastAsia="en-US"/>
        </w:rPr>
      </w:pPr>
      <w:r w:rsidRPr="00121EE2">
        <w:rPr>
          <w:szCs w:val="24"/>
          <w:lang w:eastAsia="en-US"/>
        </w:rPr>
        <w:t>Όταν η πληρωμή πραγματοποιείται βάσει χρονοδιαγραμμάτων που προβλέπουν την καταβολή του οφειλόμενου ποσού σε δόσεις και οποιαδήποτε από τις δόσεις δεν καταβληθεί έως τη συμφωνημένη προθεσμία, οι τόκοι υπερημερίας που αναφέρονται στο άρθρο 5 υπολογίζονται με βάση το τυχόν ληξιπρόθεσμο ποσό. Καταβάλλεται επίσης αποζημίωση σύμφωνα με το άρθρο 8.</w:t>
      </w:r>
    </w:p>
    <w:p w:rsidR="00121EE2" w:rsidRPr="00121EE2" w:rsidRDefault="00121EE2" w:rsidP="00121EE2">
      <w:pPr>
        <w:spacing w:before="120" w:after="120" w:line="360" w:lineRule="auto"/>
        <w:jc w:val="center"/>
        <w:rPr>
          <w:szCs w:val="24"/>
          <w:lang w:eastAsia="en-US"/>
        </w:rPr>
      </w:pPr>
      <w:r w:rsidRPr="00121EE2">
        <w:rPr>
          <w:szCs w:val="24"/>
          <w:lang w:eastAsia="en-US"/>
        </w:rPr>
        <w:t>Άρθρο 8</w:t>
      </w:r>
      <w:r w:rsidRPr="00121EE2">
        <w:rPr>
          <w:szCs w:val="24"/>
          <w:lang w:eastAsia="en-US"/>
        </w:rPr>
        <w:br/>
        <w:t>Αποζημίωση για τα έξοδα είσπραξης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 xml:space="preserve">Όταν οι τόκοι υπερημερίας καθίστανται πληρωτέοι σύμφωνα με το άρθρο 5, ο οφειλέτης οφείλει αυτοδικαίως στον πιστωτή κατ’ αποκοπή αποζημίωση για τα έξοδα είσπραξης η οποία ανέρχεται στο κατ’ αποκοπή ποσό των 50 </w:t>
      </w:r>
      <w:r w:rsidRPr="00121EE2">
        <w:rPr>
          <w:szCs w:val="24"/>
          <w:lang w:val="en-GB" w:eastAsia="en-US"/>
        </w:rPr>
        <w:t>EUR</w:t>
      </w:r>
      <w:r w:rsidRPr="00121EE2">
        <w:rPr>
          <w:szCs w:val="24"/>
          <w:lang w:eastAsia="en-US"/>
        </w:rPr>
        <w:t xml:space="preserve"> ανά εμπορική συναλλαγή</w:t>
      </w:r>
      <w:r w:rsidRPr="00121EE2">
        <w:rPr>
          <w:b/>
          <w:i/>
          <w:szCs w:val="24"/>
          <w:lang w:eastAsia="en-US"/>
        </w:rPr>
        <w:t xml:space="preserve"> αξί</w:t>
      </w:r>
      <w:r w:rsidR="00AC7CA0">
        <w:rPr>
          <w:b/>
          <w:i/>
          <w:szCs w:val="24"/>
          <w:lang w:eastAsia="en-US"/>
        </w:rPr>
        <w:t>ας μεταξύ 0 και 1 500 </w:t>
      </w:r>
      <w:r w:rsidRPr="00121EE2">
        <w:rPr>
          <w:b/>
          <w:i/>
          <w:szCs w:val="24"/>
          <w:lang w:val="en-GB" w:eastAsia="en-US"/>
        </w:rPr>
        <w:t>EUR</w:t>
      </w:r>
      <w:r w:rsidR="00AC7CA0">
        <w:rPr>
          <w:b/>
          <w:i/>
          <w:szCs w:val="24"/>
          <w:lang w:eastAsia="en-US"/>
        </w:rPr>
        <w:t>, 100 </w:t>
      </w:r>
      <w:r w:rsidRPr="00121EE2">
        <w:rPr>
          <w:b/>
          <w:i/>
          <w:szCs w:val="24"/>
          <w:lang w:val="en-GB" w:eastAsia="en-US"/>
        </w:rPr>
        <w:t>EUR</w:t>
      </w:r>
      <w:r w:rsidRPr="00121EE2">
        <w:rPr>
          <w:b/>
          <w:i/>
          <w:szCs w:val="24"/>
          <w:lang w:eastAsia="en-US"/>
        </w:rPr>
        <w:t xml:space="preserve"> ανά εμ</w:t>
      </w:r>
      <w:r w:rsidR="00AC7CA0">
        <w:rPr>
          <w:b/>
          <w:i/>
          <w:szCs w:val="24"/>
          <w:lang w:eastAsia="en-US"/>
        </w:rPr>
        <w:t>πορική συναλλαγή αξίας μεταξύ 1 501 και 15 </w:t>
      </w:r>
      <w:r w:rsidRPr="00121EE2">
        <w:rPr>
          <w:b/>
          <w:i/>
          <w:szCs w:val="24"/>
          <w:lang w:eastAsia="en-US"/>
        </w:rPr>
        <w:t>000</w:t>
      </w:r>
      <w:r w:rsidR="00AC7CA0">
        <w:rPr>
          <w:b/>
          <w:i/>
          <w:szCs w:val="24"/>
          <w:lang w:eastAsia="en-US"/>
        </w:rPr>
        <w:t> </w:t>
      </w:r>
      <w:r w:rsidRPr="00121EE2">
        <w:rPr>
          <w:b/>
          <w:i/>
          <w:szCs w:val="24"/>
          <w:lang w:val="en-GB" w:eastAsia="en-US"/>
        </w:rPr>
        <w:t>EUR</w:t>
      </w:r>
      <w:r w:rsidRPr="00121EE2">
        <w:rPr>
          <w:b/>
          <w:i/>
          <w:szCs w:val="24"/>
          <w:lang w:eastAsia="en-US"/>
        </w:rPr>
        <w:t xml:space="preserve"> και 150</w:t>
      </w:r>
      <w:r w:rsidR="00AC7CA0">
        <w:rPr>
          <w:b/>
          <w:i/>
          <w:szCs w:val="24"/>
          <w:lang w:eastAsia="en-US"/>
        </w:rPr>
        <w:t> </w:t>
      </w:r>
      <w:r w:rsidRPr="00121EE2">
        <w:rPr>
          <w:b/>
          <w:i/>
          <w:szCs w:val="24"/>
          <w:lang w:val="en-GB" w:eastAsia="en-US"/>
        </w:rPr>
        <w:t>EUR</w:t>
      </w:r>
      <w:r w:rsidRPr="00121EE2">
        <w:rPr>
          <w:b/>
          <w:i/>
          <w:szCs w:val="24"/>
          <w:lang w:eastAsia="en-US"/>
        </w:rPr>
        <w:t xml:space="preserve"> αν</w:t>
      </w:r>
      <w:r w:rsidR="00AC7CA0">
        <w:rPr>
          <w:b/>
          <w:i/>
          <w:szCs w:val="24"/>
          <w:lang w:eastAsia="en-US"/>
        </w:rPr>
        <w:t>ά εμπορική συναλλαγή άνω των 15 </w:t>
      </w:r>
      <w:r w:rsidRPr="00121EE2">
        <w:rPr>
          <w:b/>
          <w:i/>
          <w:szCs w:val="24"/>
          <w:lang w:eastAsia="en-US"/>
        </w:rPr>
        <w:t>000</w:t>
      </w:r>
      <w:r w:rsidR="00AC7CA0">
        <w:rPr>
          <w:b/>
          <w:i/>
          <w:szCs w:val="24"/>
          <w:lang w:eastAsia="en-US"/>
        </w:rPr>
        <w:t> </w:t>
      </w:r>
      <w:r w:rsidRPr="00121EE2">
        <w:rPr>
          <w:b/>
          <w:i/>
          <w:szCs w:val="24"/>
          <w:lang w:val="en-GB" w:eastAsia="en-US"/>
        </w:rPr>
        <w:t>EUR</w:t>
      </w:r>
      <w:r w:rsidRPr="00121EE2">
        <w:rPr>
          <w:szCs w:val="24"/>
          <w:lang w:eastAsia="en-US"/>
        </w:rPr>
        <w:t>.</w:t>
      </w:r>
      <w:r>
        <w:rPr>
          <w:b/>
          <w:szCs w:val="24"/>
          <w:lang w:eastAsia="en-US"/>
        </w:rPr>
        <w:t xml:space="preserve"> [Τροπολογία 50]</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w:t>
      </w:r>
      <w:r w:rsidRPr="00121EE2">
        <w:rPr>
          <w:szCs w:val="24"/>
          <w:lang w:eastAsia="en-US"/>
        </w:rPr>
        <w:tab/>
        <w:t>Η κατ’ αποκοπή αποζημίωση που αναφέρεται στην παράγραφο 1 καταβάλλεται από τον οφειλέτη στον πιστωτή ως αποζημίωση για τα έξοδα είσπραξης του τελευταίου</w:t>
      </w:r>
      <w:r w:rsidRPr="00121EE2">
        <w:rPr>
          <w:strike/>
          <w:szCs w:val="24"/>
          <w:lang w:eastAsia="en-US"/>
        </w:rPr>
        <w:t>, χωρίς να απαιτείται όχληση</w:t>
      </w:r>
      <w:r w:rsidRPr="00121EE2">
        <w:rPr>
          <w:szCs w:val="24"/>
          <w:lang w:eastAsia="en-US"/>
        </w:rPr>
        <w:t>.</w:t>
      </w:r>
      <w:r>
        <w:rPr>
          <w:b/>
          <w:szCs w:val="24"/>
          <w:lang w:eastAsia="en-US"/>
        </w:rPr>
        <w:t xml:space="preserve"> [Τροπολογία </w:t>
      </w:r>
      <w:r w:rsidR="00AC7CA0">
        <w:rPr>
          <w:b/>
          <w:szCs w:val="24"/>
          <w:lang w:eastAsia="en-US"/>
        </w:rPr>
        <w:t>51</w:t>
      </w:r>
      <w:r>
        <w:rPr>
          <w:b/>
          <w:szCs w:val="24"/>
          <w:lang w:eastAsia="en-US"/>
        </w:rPr>
        <w:t>]</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3.</w:t>
      </w:r>
      <w:r w:rsidRPr="00121EE2">
        <w:rPr>
          <w:szCs w:val="24"/>
          <w:lang w:eastAsia="en-US"/>
        </w:rPr>
        <w:tab/>
        <w:t>Ο πιστωτής δεν μπορεί να παραιτηθεί από το δικαίωμα είσπραξης της κατ’ αποκοπή αποζημίωσης που προβλέπεται στην παράγραφο 1</w:t>
      </w:r>
      <w:r w:rsidRPr="00121EE2">
        <w:rPr>
          <w:b/>
          <w:i/>
          <w:szCs w:val="24"/>
          <w:lang w:eastAsia="en-US"/>
        </w:rPr>
        <w:t>, όταν ο οφειλέτης είναι δημόσια αρχή ή μεγάλη επιχείρηση</w:t>
      </w:r>
      <w:r w:rsidRPr="00121EE2">
        <w:rPr>
          <w:szCs w:val="24"/>
          <w:lang w:eastAsia="en-US"/>
        </w:rPr>
        <w:t>.</w:t>
      </w:r>
      <w:r w:rsidR="00AC7CA0">
        <w:rPr>
          <w:b/>
          <w:szCs w:val="24"/>
          <w:lang w:eastAsia="en-US"/>
        </w:rPr>
        <w:t xml:space="preserve"> [Τροπολογία 52]</w:t>
      </w:r>
    </w:p>
    <w:p w:rsidR="00121EE2" w:rsidRPr="00121EE2" w:rsidRDefault="00121EE2" w:rsidP="00121EE2">
      <w:pPr>
        <w:spacing w:before="120" w:after="120" w:line="360" w:lineRule="auto"/>
        <w:ind w:left="850" w:hanging="850"/>
        <w:rPr>
          <w:szCs w:val="24"/>
          <w:lang w:eastAsia="en-US"/>
        </w:rPr>
      </w:pPr>
      <w:r w:rsidRPr="00121EE2">
        <w:rPr>
          <w:szCs w:val="24"/>
          <w:lang w:eastAsia="en-US"/>
        </w:rPr>
        <w:t>4.</w:t>
      </w:r>
      <w:r w:rsidRPr="00121EE2">
        <w:rPr>
          <w:szCs w:val="24"/>
          <w:lang w:eastAsia="en-US"/>
        </w:rPr>
        <w:tab/>
        <w:t>Εκτός από την κατ’ αποκοπή αποζημίωση που αναφέρεται στην παράγραφο 1, ο πιστωτής δικαιούται να ζητήσει από τον οφειλέτη εύλογη αποζημίωση για τυχόν έξοδα είσπραξης που υπερβαίνουν το ποσό της κατ’ αποκοπή αποζημίωσης και οφείλονται σε καθυστέρηση πληρωμής από μέρους του οφειλέτη.</w:t>
      </w:r>
    </w:p>
    <w:p w:rsidR="00121EE2" w:rsidRPr="00121EE2" w:rsidRDefault="00121EE2" w:rsidP="00121EE2">
      <w:pPr>
        <w:spacing w:before="120" w:after="120" w:line="360" w:lineRule="auto"/>
        <w:ind w:left="850" w:hanging="850"/>
        <w:rPr>
          <w:szCs w:val="24"/>
          <w:lang w:eastAsia="en-US"/>
        </w:rPr>
      </w:pPr>
      <w:r w:rsidRPr="00121EE2">
        <w:rPr>
          <w:szCs w:val="24"/>
          <w:lang w:eastAsia="en-US"/>
        </w:rPr>
        <w:t>5.</w:t>
      </w:r>
      <w:r w:rsidRPr="00121EE2">
        <w:rPr>
          <w:szCs w:val="24"/>
          <w:lang w:eastAsia="en-US"/>
        </w:rPr>
        <w:tab/>
        <w:t>Το παρόν άρθρο εφαρμόζεται με την επιφύλαξη των δικαιωμάτων του πιστωτή να εισπράξει οποιαδήποτε άλλη αποζημίωση.</w:t>
      </w:r>
    </w:p>
    <w:p w:rsidR="00121EE2" w:rsidRPr="00121EE2" w:rsidRDefault="00121EE2" w:rsidP="00121EE2">
      <w:pPr>
        <w:spacing w:before="120" w:after="120" w:line="360" w:lineRule="auto"/>
        <w:jc w:val="center"/>
        <w:rPr>
          <w:b/>
          <w:szCs w:val="24"/>
          <w:lang w:eastAsia="en-US"/>
        </w:rPr>
      </w:pPr>
      <w:r w:rsidRPr="00121EE2">
        <w:rPr>
          <w:szCs w:val="24"/>
          <w:lang w:eastAsia="en-US"/>
        </w:rPr>
        <w:t>Άρθρο 9</w:t>
      </w:r>
      <w:r w:rsidRPr="00121EE2">
        <w:rPr>
          <w:szCs w:val="24"/>
          <w:lang w:eastAsia="en-US"/>
        </w:rPr>
        <w:br/>
      </w:r>
      <w:r w:rsidRPr="00121EE2">
        <w:rPr>
          <w:strike/>
          <w:szCs w:val="24"/>
          <w:lang w:eastAsia="en-US"/>
        </w:rPr>
        <w:t xml:space="preserve">Άκυρες συμβατικές ρήτρες και </w:t>
      </w:r>
      <w:proofErr w:type="spellStart"/>
      <w:r w:rsidRPr="00121EE2">
        <w:rPr>
          <w:strike/>
          <w:szCs w:val="24"/>
          <w:lang w:eastAsia="en-US"/>
        </w:rPr>
        <w:t>πρακτικές</w:t>
      </w:r>
      <w:r w:rsidRPr="00121EE2">
        <w:rPr>
          <w:b/>
          <w:i/>
          <w:szCs w:val="24"/>
          <w:lang w:eastAsia="en-US"/>
        </w:rPr>
        <w:t>Απαγόρευση</w:t>
      </w:r>
      <w:proofErr w:type="spellEnd"/>
      <w:r w:rsidRPr="00121EE2">
        <w:rPr>
          <w:b/>
          <w:i/>
          <w:szCs w:val="24"/>
          <w:lang w:eastAsia="en-US"/>
        </w:rPr>
        <w:t xml:space="preserve"> συγκεκριμένων συμβατικών ρητρών και πρακτικών</w:t>
      </w:r>
      <w:r w:rsidR="00AC7CA0">
        <w:rPr>
          <w:b/>
          <w:szCs w:val="24"/>
          <w:lang w:eastAsia="en-US"/>
        </w:rPr>
        <w:t xml:space="preserve"> [Τροπολογία 53]</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Οι κάτωθι συμβατικές ρήτρες και πρακτικές είναι άκυρες</w:t>
      </w:r>
      <w:r w:rsidRPr="00121EE2">
        <w:rPr>
          <w:b/>
          <w:i/>
          <w:szCs w:val="24"/>
          <w:lang w:eastAsia="en-US"/>
        </w:rPr>
        <w:t>, και σε κάθε περίπτωση απαγορευμένες</w:t>
      </w:r>
      <w:r w:rsidRPr="00121EE2">
        <w:rPr>
          <w:szCs w:val="24"/>
          <w:lang w:eastAsia="en-US"/>
        </w:rPr>
        <w:t>:</w:t>
      </w:r>
      <w:r w:rsidR="00AC7CA0">
        <w:rPr>
          <w:b/>
          <w:szCs w:val="24"/>
          <w:lang w:eastAsia="en-US"/>
        </w:rPr>
        <w:t xml:space="preserve"> [Τροπολογία 54]</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α)</w:t>
      </w:r>
      <w:r w:rsidRPr="00121EE2">
        <w:rPr>
          <w:szCs w:val="24"/>
          <w:lang w:eastAsia="en-US"/>
        </w:rPr>
        <w:tab/>
        <w:t>καθορισμός της προθεσμίας πληρωμής κατά παράβαση του άρθρου 3·</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β)</w:t>
      </w:r>
      <w:r w:rsidRPr="00121EE2">
        <w:rPr>
          <w:szCs w:val="24"/>
          <w:lang w:eastAsia="en-US"/>
        </w:rPr>
        <w:tab/>
        <w:t>αποκλεισμός ή περιορισμός του δικαιώματος του πιστωτή να εισπράξει τους τόκους υπερημερίας που προβλέπονται στο άρθρο 5 ή του δικαιώματος αποζημίωσης για τα έξοδα είσπραξης που προβλέπεται στο άρθρο 8·</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1416" w:hanging="566"/>
        <w:rPr>
          <w:szCs w:val="24"/>
          <w:lang w:eastAsia="en-US"/>
        </w:rPr>
      </w:pPr>
      <w:proofErr w:type="spellStart"/>
      <w:r w:rsidRPr="00121EE2">
        <w:rPr>
          <w:b/>
          <w:i/>
          <w:szCs w:val="24"/>
          <w:lang w:eastAsia="en-US"/>
        </w:rPr>
        <w:lastRenderedPageBreak/>
        <w:t>βα</w:t>
      </w:r>
      <w:proofErr w:type="spellEnd"/>
      <w:r w:rsidRPr="00121EE2">
        <w:rPr>
          <w:b/>
          <w:i/>
          <w:szCs w:val="24"/>
          <w:lang w:eastAsia="en-US"/>
        </w:rPr>
        <w:t>)</w:t>
      </w:r>
      <w:r w:rsidRPr="00121EE2">
        <w:rPr>
          <w:szCs w:val="24"/>
          <w:lang w:eastAsia="en-US"/>
        </w:rPr>
        <w:tab/>
      </w:r>
      <w:r w:rsidRPr="00121EE2">
        <w:rPr>
          <w:b/>
          <w:i/>
          <w:szCs w:val="24"/>
          <w:lang w:eastAsia="en-US"/>
        </w:rPr>
        <w:t>αποκλεισμός ή περιορισμός του δικαιώματος του πιστωτή:</w:t>
      </w:r>
    </w:p>
    <w:p w:rsidR="00121EE2" w:rsidRPr="00121EE2" w:rsidRDefault="00121EE2" w:rsidP="00121EE2">
      <w:pPr>
        <w:spacing w:before="120" w:after="120" w:line="360" w:lineRule="auto"/>
        <w:ind w:left="1982" w:hanging="566"/>
        <w:rPr>
          <w:szCs w:val="24"/>
          <w:lang w:eastAsia="en-US"/>
        </w:rPr>
      </w:pPr>
      <w:proofErr w:type="spellStart"/>
      <w:r w:rsidRPr="00121EE2">
        <w:rPr>
          <w:b/>
          <w:i/>
          <w:szCs w:val="24"/>
          <w:lang w:val="en-GB" w:eastAsia="en-US"/>
        </w:rPr>
        <w:t>i</w:t>
      </w:r>
      <w:proofErr w:type="spellEnd"/>
      <w:r w:rsidRPr="00121EE2">
        <w:rPr>
          <w:b/>
          <w:i/>
          <w:szCs w:val="24"/>
          <w:lang w:eastAsia="en-US"/>
        </w:rPr>
        <w:t>)</w:t>
      </w:r>
      <w:r w:rsidRPr="00121EE2">
        <w:rPr>
          <w:szCs w:val="24"/>
          <w:lang w:eastAsia="en-US"/>
        </w:rPr>
        <w:tab/>
      </w:r>
      <w:proofErr w:type="gramStart"/>
      <w:r w:rsidRPr="00121EE2">
        <w:rPr>
          <w:b/>
          <w:i/>
          <w:szCs w:val="24"/>
          <w:lang w:eastAsia="en-US"/>
        </w:rPr>
        <w:t>να</w:t>
      </w:r>
      <w:proofErr w:type="gramEnd"/>
      <w:r w:rsidRPr="00121EE2">
        <w:rPr>
          <w:b/>
          <w:i/>
          <w:szCs w:val="24"/>
          <w:lang w:eastAsia="en-US"/>
        </w:rPr>
        <w:t xml:space="preserve"> εκχωρήσει την πίστωση σε τρίτους με σκοπό την πρόσβαση σε υπηρεσίες χρηματοδότησης·</w:t>
      </w:r>
    </w:p>
    <w:p w:rsidR="00121EE2" w:rsidRPr="00121EE2" w:rsidRDefault="00121EE2" w:rsidP="00121EE2">
      <w:pPr>
        <w:spacing w:before="120" w:after="120" w:line="360" w:lineRule="auto"/>
        <w:ind w:left="1982" w:hanging="566"/>
        <w:rPr>
          <w:b/>
          <w:szCs w:val="24"/>
          <w:lang w:eastAsia="en-US"/>
        </w:rPr>
      </w:pPr>
      <w:r w:rsidRPr="00121EE2">
        <w:rPr>
          <w:b/>
          <w:i/>
          <w:szCs w:val="24"/>
          <w:lang w:val="en-GB" w:eastAsia="en-US"/>
        </w:rPr>
        <w:t>ii</w:t>
      </w:r>
      <w:r w:rsidRPr="00121EE2">
        <w:rPr>
          <w:b/>
          <w:i/>
          <w:szCs w:val="24"/>
          <w:lang w:eastAsia="en-US"/>
        </w:rPr>
        <w:t>)</w:t>
      </w:r>
      <w:r w:rsidRPr="00121EE2">
        <w:rPr>
          <w:szCs w:val="24"/>
          <w:lang w:eastAsia="en-US"/>
        </w:rPr>
        <w:tab/>
      </w:r>
      <w:proofErr w:type="gramStart"/>
      <w:r w:rsidRPr="00121EE2">
        <w:rPr>
          <w:b/>
          <w:i/>
          <w:szCs w:val="24"/>
          <w:lang w:eastAsia="en-US"/>
        </w:rPr>
        <w:t>να</w:t>
      </w:r>
      <w:proofErr w:type="gramEnd"/>
      <w:r w:rsidRPr="00121EE2">
        <w:rPr>
          <w:b/>
          <w:i/>
          <w:szCs w:val="24"/>
          <w:lang w:eastAsia="en-US"/>
        </w:rPr>
        <w:t xml:space="preserve"> κάνει χρήση εκτελεστής εντολής πληρωμής που εκδίδεται από δικαστήριο·</w:t>
      </w:r>
      <w:r w:rsidR="00AC7CA0">
        <w:rPr>
          <w:b/>
          <w:szCs w:val="24"/>
          <w:lang w:eastAsia="en-US"/>
        </w:rPr>
        <w:t xml:space="preserve"> [Τροπολογία 55]</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γ)</w:t>
      </w:r>
      <w:r w:rsidRPr="00121EE2">
        <w:rPr>
          <w:szCs w:val="24"/>
          <w:lang w:eastAsia="en-US"/>
        </w:rPr>
        <w:tab/>
        <w:t>παράταση της διάρκειας της διαδικασίας επαλήθευσης ή αποδοχής πέραν της προθεσμίας που ορίζεται στο άρθρο 3 παράγραφος 3·</w:t>
      </w:r>
    </w:p>
    <w:p w:rsidR="00121EE2" w:rsidRPr="00121EE2" w:rsidRDefault="00121EE2" w:rsidP="00121EE2">
      <w:pPr>
        <w:spacing w:before="120" w:after="120" w:line="360" w:lineRule="auto"/>
        <w:ind w:left="1416" w:hanging="566"/>
        <w:rPr>
          <w:b/>
          <w:szCs w:val="24"/>
          <w:lang w:eastAsia="en-US"/>
        </w:rPr>
      </w:pPr>
      <w:r w:rsidRPr="00121EE2">
        <w:rPr>
          <w:szCs w:val="24"/>
          <w:lang w:eastAsia="en-US"/>
        </w:rPr>
        <w:t>δ)</w:t>
      </w:r>
      <w:r w:rsidRPr="00121EE2">
        <w:rPr>
          <w:szCs w:val="24"/>
          <w:lang w:eastAsia="en-US"/>
        </w:rPr>
        <w:tab/>
      </w:r>
      <w:r w:rsidRPr="00121EE2">
        <w:rPr>
          <w:strike/>
          <w:szCs w:val="24"/>
          <w:lang w:eastAsia="en-US"/>
        </w:rPr>
        <w:t xml:space="preserve">εσκεμμένη καθυστέρηση ή </w:t>
      </w:r>
      <w:r w:rsidRPr="00121EE2">
        <w:rPr>
          <w:szCs w:val="24"/>
          <w:lang w:eastAsia="en-US"/>
        </w:rPr>
        <w:t>παρεμπόδιση</w:t>
      </w:r>
      <w:r w:rsidRPr="00121EE2">
        <w:rPr>
          <w:b/>
          <w:i/>
          <w:szCs w:val="24"/>
          <w:lang w:eastAsia="en-US"/>
        </w:rPr>
        <w:t xml:space="preserve"> ή αναβολή</w:t>
      </w:r>
      <w:r w:rsidRPr="00121EE2">
        <w:rPr>
          <w:szCs w:val="24"/>
          <w:lang w:eastAsia="en-US"/>
        </w:rPr>
        <w:t xml:space="preserve"> του χρόνου αποστολής του τιμολογίου</w:t>
      </w:r>
      <w:r w:rsidRPr="00121EE2">
        <w:rPr>
          <w:strike/>
          <w:szCs w:val="24"/>
          <w:lang w:eastAsia="en-US"/>
        </w:rPr>
        <w:t>.</w:t>
      </w:r>
      <w:r w:rsidRPr="00121EE2">
        <w:rPr>
          <w:b/>
          <w:i/>
          <w:szCs w:val="24"/>
          <w:lang w:eastAsia="en-US"/>
        </w:rPr>
        <w:t xml:space="preserve"> εκ μέρους του οφειλέτη·</w:t>
      </w:r>
      <w:r w:rsidR="00AC7CA0">
        <w:rPr>
          <w:b/>
          <w:szCs w:val="24"/>
          <w:lang w:eastAsia="en-US"/>
        </w:rPr>
        <w:t xml:space="preserve"> [Τροπολογία 56]</w:t>
      </w:r>
    </w:p>
    <w:p w:rsidR="00121EE2" w:rsidRPr="00121EE2" w:rsidRDefault="00121EE2" w:rsidP="00121EE2">
      <w:pPr>
        <w:spacing w:before="120" w:after="120" w:line="360" w:lineRule="auto"/>
        <w:ind w:left="1416" w:hanging="566"/>
        <w:rPr>
          <w:b/>
          <w:szCs w:val="24"/>
          <w:lang w:eastAsia="en-US"/>
        </w:rPr>
      </w:pPr>
      <w:r w:rsidRPr="00121EE2">
        <w:rPr>
          <w:b/>
          <w:i/>
          <w:szCs w:val="24"/>
          <w:lang w:eastAsia="en-US"/>
        </w:rPr>
        <w:t>δα)</w:t>
      </w:r>
      <w:r w:rsidRPr="00121EE2">
        <w:rPr>
          <w:szCs w:val="24"/>
          <w:lang w:eastAsia="en-US"/>
        </w:rPr>
        <w:tab/>
      </w:r>
      <w:r w:rsidRPr="00121EE2">
        <w:rPr>
          <w:b/>
          <w:i/>
          <w:szCs w:val="24"/>
          <w:lang w:eastAsia="en-US"/>
        </w:rPr>
        <w:t>απαγόρευση, αποκλεισμός ή περιορισμός της εκχώρησης απαιτήσεων σε σχετικό χρηματοπιστωτικό ίδρυμα·</w:t>
      </w:r>
      <w:r w:rsidR="00AC7CA0">
        <w:rPr>
          <w:b/>
          <w:szCs w:val="24"/>
          <w:lang w:eastAsia="en-US"/>
        </w:rPr>
        <w:t xml:space="preserve"> [Τροπολογία 57]</w:t>
      </w:r>
    </w:p>
    <w:p w:rsidR="00121EE2" w:rsidRPr="00121EE2" w:rsidRDefault="00121EE2" w:rsidP="00121EE2">
      <w:pPr>
        <w:spacing w:before="120" w:after="120" w:line="360" w:lineRule="auto"/>
        <w:ind w:left="1416" w:hanging="566"/>
        <w:rPr>
          <w:b/>
          <w:szCs w:val="24"/>
          <w:lang w:eastAsia="en-US"/>
        </w:rPr>
      </w:pPr>
      <w:proofErr w:type="spellStart"/>
      <w:r w:rsidRPr="00121EE2">
        <w:rPr>
          <w:b/>
          <w:i/>
          <w:szCs w:val="24"/>
          <w:lang w:eastAsia="en-US"/>
        </w:rPr>
        <w:t>δβ</w:t>
      </w:r>
      <w:proofErr w:type="spellEnd"/>
      <w:r w:rsidRPr="00121EE2">
        <w:rPr>
          <w:b/>
          <w:i/>
          <w:szCs w:val="24"/>
          <w:lang w:eastAsia="en-US"/>
        </w:rPr>
        <w:t>)</w:t>
      </w:r>
      <w:r w:rsidRPr="00121EE2">
        <w:rPr>
          <w:szCs w:val="24"/>
          <w:lang w:eastAsia="en-US"/>
        </w:rPr>
        <w:tab/>
      </w:r>
      <w:r w:rsidRPr="00121EE2">
        <w:rPr>
          <w:b/>
          <w:i/>
          <w:szCs w:val="24"/>
          <w:lang w:eastAsia="en-US"/>
        </w:rPr>
        <w:t>χρήση μέσων πληρωμών κατά τροποποίηση των ρητρών πληρωμών.</w:t>
      </w:r>
      <w:r w:rsidR="00AC7CA0">
        <w:rPr>
          <w:b/>
          <w:szCs w:val="24"/>
          <w:lang w:eastAsia="en-US"/>
        </w:rPr>
        <w:t xml:space="preserve"> [Τροπολογία 58]</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Τα κράτη μέλη μεριμνούν ώστε να υπάρχουν επαρκή και αποτελεσματικά μέσα για τον τερματισμό των συμβατικών ρητρών και πρακτικών που αναφέρονται στην παράγραφο 1.</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szCs w:val="24"/>
          <w:lang w:eastAsia="en-US"/>
        </w:rPr>
        <w:lastRenderedPageBreak/>
        <w:t>3.</w:t>
      </w:r>
      <w:r w:rsidRPr="00121EE2">
        <w:rPr>
          <w:szCs w:val="24"/>
          <w:lang w:eastAsia="en-US"/>
        </w:rPr>
        <w:tab/>
        <w:t>Τα μέσα που αναφέρονται στην παράγραφο 2 περιλαμβάνουν τη δυνατότητα μιας επίσημα αναγνωρισμένης οργάνωσης εκπροσώπησης πιστωτών ή οργανώσεων που έχουν έννομο συμφέρον για την εκπροσώπηση επιχειρήσεων να προσφεύγουν στα δικαστήρια ή στα αρμόδια διοικητικά όργανα.</w:t>
      </w:r>
    </w:p>
    <w:p w:rsidR="00121EE2" w:rsidRPr="00121EE2" w:rsidRDefault="00121EE2" w:rsidP="00121EE2">
      <w:pPr>
        <w:spacing w:before="120" w:after="120" w:line="360" w:lineRule="auto"/>
        <w:jc w:val="center"/>
        <w:rPr>
          <w:szCs w:val="24"/>
          <w:lang w:eastAsia="en-US"/>
        </w:rPr>
      </w:pPr>
      <w:r w:rsidRPr="00121EE2">
        <w:rPr>
          <w:szCs w:val="24"/>
          <w:lang w:eastAsia="en-US"/>
        </w:rPr>
        <w:t>Άρθρο 10</w:t>
      </w:r>
      <w:r w:rsidRPr="00121EE2">
        <w:rPr>
          <w:szCs w:val="24"/>
          <w:lang w:eastAsia="en-US"/>
        </w:rPr>
        <w:br/>
        <w:t>Παρακράτηση της κυριότητας</w:t>
      </w:r>
    </w:p>
    <w:p w:rsidR="00121EE2" w:rsidRPr="00121EE2" w:rsidRDefault="00121EE2" w:rsidP="00121EE2">
      <w:pPr>
        <w:spacing w:before="120" w:after="120" w:line="360" w:lineRule="auto"/>
        <w:rPr>
          <w:szCs w:val="24"/>
          <w:lang w:eastAsia="en-US"/>
        </w:rPr>
      </w:pPr>
      <w:r w:rsidRPr="00121EE2">
        <w:rPr>
          <w:szCs w:val="24"/>
          <w:lang w:eastAsia="en-US"/>
        </w:rPr>
        <w:t>Ο πιστωτής διατηρεί την κυριότητα των αγαθών ωσότου εξοφληθεί πλήρως το τίμημα, εφόσον έχει συμφωνηθεί ρητώς παρακράτηση της κυριότητας μεταξύ του οφειλέτη και του πιστωτή πριν από την παράδοση των αγαθών.</w:t>
      </w:r>
    </w:p>
    <w:p w:rsidR="00121EE2" w:rsidRPr="00121EE2" w:rsidRDefault="00121EE2" w:rsidP="00121EE2">
      <w:pPr>
        <w:spacing w:before="120" w:after="120" w:line="360" w:lineRule="auto"/>
        <w:jc w:val="center"/>
        <w:rPr>
          <w:b/>
          <w:szCs w:val="24"/>
          <w:lang w:eastAsia="en-US"/>
        </w:rPr>
      </w:pPr>
      <w:r w:rsidRPr="00121EE2">
        <w:rPr>
          <w:szCs w:val="24"/>
          <w:lang w:eastAsia="en-US"/>
        </w:rPr>
        <w:t>Άρθρο 11</w:t>
      </w:r>
      <w:r w:rsidRPr="00121EE2">
        <w:rPr>
          <w:szCs w:val="24"/>
          <w:lang w:eastAsia="en-US"/>
        </w:rPr>
        <w:br/>
        <w:t>Διαφάνεια</w:t>
      </w:r>
      <w:r w:rsidRPr="00121EE2">
        <w:rPr>
          <w:b/>
          <w:i/>
          <w:szCs w:val="24"/>
          <w:lang w:eastAsia="en-US"/>
        </w:rPr>
        <w:t xml:space="preserve"> και ευαισθητοποίηση</w:t>
      </w:r>
      <w:r w:rsidR="00AC7CA0">
        <w:rPr>
          <w:b/>
          <w:szCs w:val="24"/>
          <w:lang w:eastAsia="en-US"/>
        </w:rPr>
        <w:t xml:space="preserve"> [Τροπολογία 59]</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Τα κράτη μέλη διασφαλίζουν πλήρη διαφάνεια όσον αφορά τα δικαιώματα και τις υποχρεώσεις που προβλέπονται στον παρόντα κανονισμό, μεταξύ άλλων με τη δημοσίευση του ισχύοντος επιτοκίου υπερημερίας.</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Η Επιτροπή δημοσιοποιεί στο διαδίκτυο στοιχεία σχετικά με τα ισχύοντα επιτόκια υπερημερίας που ισχύουν στα κράτη μέλη.</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2α.</w:t>
      </w:r>
      <w:r w:rsidRPr="00121EE2">
        <w:rPr>
          <w:szCs w:val="24"/>
          <w:lang w:eastAsia="en-US"/>
        </w:rPr>
        <w:tab/>
      </w:r>
      <w:r w:rsidRPr="00121EE2">
        <w:rPr>
          <w:b/>
          <w:i/>
          <w:szCs w:val="24"/>
          <w:lang w:eastAsia="en-US"/>
        </w:rPr>
        <w:t>Τα κράτη μέλη χρησιμοποιούν, εφόσον απαιτείται, δημοσιεύσεις στον ειδικευμένο Τύπο, εκστρατείες προβολής ή κάθε άλλο αποτελεσματικό μέσο για να αποκτήσουν οι επιχειρήσεις μεγαλύτερη επίγνωση των τρόπων επανόρθωσης για τις καθυστερήσεις πληρωμής μεταξύ επιχειρήσεων.</w:t>
      </w:r>
      <w:r w:rsidR="00AC7CA0">
        <w:rPr>
          <w:b/>
          <w:szCs w:val="24"/>
          <w:lang w:eastAsia="en-US"/>
        </w:rPr>
        <w:t xml:space="preserve"> [Τροπολογία 60]</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12</w:t>
      </w:r>
      <w:r w:rsidRPr="00121EE2">
        <w:rPr>
          <w:szCs w:val="24"/>
          <w:lang w:eastAsia="en-US"/>
        </w:rPr>
        <w:br/>
        <w:t>Διαδικασίες είσπραξης για μη αμφισβητούμενες απαιτήσεις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 xml:space="preserve">Εκδίδεται προς τους πιστωτές εκτελεστός τίτλος, μεταξύ άλλων με ταχεία διαδικασία και ασχέτως του ύψους της οφειλής, εντός </w:t>
      </w:r>
      <w:r w:rsidRPr="00121EE2">
        <w:rPr>
          <w:strike/>
          <w:szCs w:val="24"/>
          <w:lang w:eastAsia="en-US"/>
        </w:rPr>
        <w:t>90</w:t>
      </w:r>
      <w:r w:rsidRPr="00121EE2">
        <w:rPr>
          <w:b/>
          <w:i/>
          <w:szCs w:val="24"/>
          <w:lang w:eastAsia="en-US"/>
        </w:rPr>
        <w:t>60</w:t>
      </w:r>
      <w:r w:rsidRPr="00121EE2">
        <w:rPr>
          <w:szCs w:val="24"/>
          <w:lang w:eastAsia="en-US"/>
        </w:rPr>
        <w:t xml:space="preserve"> ημερολογιακών ημερών από την κατάθεση της αγωγής ή αίτησης του πιστωτή στο δικαστήριο ή σε άλλη αρμόδια αρχή, εφόσον δεν υπάρχει αμφισβήτηση της οφειλής και της σχετικής διαδικασίας.</w:t>
      </w:r>
      <w:r w:rsidR="00AC7CA0">
        <w:rPr>
          <w:b/>
          <w:szCs w:val="24"/>
          <w:lang w:eastAsia="en-US"/>
        </w:rPr>
        <w:t xml:space="preserve"> [Τροπολογία 61]</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Κατά τον υπολογισμό της κατά την παράγραφο 1 προθεσμίας δεν λαμβάνονται υπόψη τα εξής:</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α)</w:t>
      </w:r>
      <w:r w:rsidRPr="00121EE2">
        <w:rPr>
          <w:szCs w:val="24"/>
          <w:lang w:eastAsia="en-US"/>
        </w:rPr>
        <w:tab/>
        <w:t>οι προθεσμίες κοινοποίησης ή επίδοσης εγγράφων·</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β)</w:t>
      </w:r>
      <w:r w:rsidRPr="00121EE2">
        <w:rPr>
          <w:szCs w:val="24"/>
          <w:lang w:eastAsia="en-US"/>
        </w:rPr>
        <w:tab/>
        <w:t>τυχόν καθυστερήσεις για τις οποίες ευθύνεται ο πιστωτής.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3.</w:t>
      </w:r>
      <w:r w:rsidRPr="00121EE2">
        <w:rPr>
          <w:szCs w:val="24"/>
          <w:lang w:eastAsia="en-US"/>
        </w:rPr>
        <w:tab/>
        <w:t xml:space="preserve">Το παρόν άρθρο εφαρμόζεται με την επιφύλαξη των διατάξεων </w:t>
      </w:r>
      <w:r w:rsidRPr="00121EE2">
        <w:rPr>
          <w:strike/>
          <w:szCs w:val="24"/>
          <w:lang w:eastAsia="en-US"/>
        </w:rPr>
        <w:t xml:space="preserve">του </w:t>
      </w:r>
      <w:proofErr w:type="spellStart"/>
      <w:r w:rsidRPr="00121EE2">
        <w:rPr>
          <w:strike/>
          <w:szCs w:val="24"/>
          <w:lang w:eastAsia="en-US"/>
        </w:rPr>
        <w:t>κανονισμού</w:t>
      </w:r>
      <w:r w:rsidRPr="00121EE2">
        <w:rPr>
          <w:b/>
          <w:i/>
          <w:szCs w:val="24"/>
          <w:lang w:eastAsia="en-US"/>
        </w:rPr>
        <w:t>των</w:t>
      </w:r>
      <w:proofErr w:type="spellEnd"/>
      <w:r w:rsidRPr="00121EE2">
        <w:rPr>
          <w:b/>
          <w:i/>
          <w:szCs w:val="24"/>
          <w:lang w:eastAsia="en-US"/>
        </w:rPr>
        <w:t xml:space="preserve"> κανονισμών</w:t>
      </w:r>
      <w:r w:rsidRPr="00121EE2">
        <w:rPr>
          <w:szCs w:val="24"/>
          <w:lang w:eastAsia="en-US"/>
        </w:rPr>
        <w:t xml:space="preserve"> (ΕΚ) αριθ. 1896/2006</w:t>
      </w:r>
      <w:r w:rsidRPr="00121EE2">
        <w:rPr>
          <w:b/>
          <w:i/>
          <w:szCs w:val="24"/>
          <w:lang w:eastAsia="en-US"/>
        </w:rPr>
        <w:t xml:space="preserve"> και (ΕΚ) αριθ</w:t>
      </w:r>
      <w:r w:rsidRPr="00121EE2">
        <w:rPr>
          <w:szCs w:val="24"/>
          <w:lang w:eastAsia="en-US"/>
        </w:rPr>
        <w:t>.</w:t>
      </w:r>
      <w:r w:rsidRPr="00121EE2">
        <w:rPr>
          <w:b/>
          <w:i/>
          <w:szCs w:val="24"/>
          <w:lang w:eastAsia="en-US"/>
        </w:rPr>
        <w:t xml:space="preserve"> 861/2007.</w:t>
      </w:r>
      <w:r w:rsidR="00AC7CA0">
        <w:rPr>
          <w:b/>
          <w:szCs w:val="24"/>
          <w:lang w:eastAsia="en-US"/>
        </w:rPr>
        <w:t xml:space="preserve"> [Τροπολογία 62]</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13</w:t>
      </w:r>
      <w:r w:rsidRPr="00121EE2">
        <w:rPr>
          <w:szCs w:val="24"/>
          <w:lang w:eastAsia="en-US"/>
        </w:rPr>
        <w:br/>
        <w:t>Αρχές επιβολής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Κάθε κράτος μέλος ορίζει μία ή περισσότερες αρχές που είναι υπεύθυνες για την εφαρμογή του παρόντος κανονισμού (</w:t>
      </w:r>
      <w:r w:rsidR="00B11ECC">
        <w:rPr>
          <w:szCs w:val="24"/>
          <w:lang w:eastAsia="en-US"/>
        </w:rPr>
        <w:t>«</w:t>
      </w:r>
      <w:r w:rsidRPr="00121EE2">
        <w:rPr>
          <w:szCs w:val="24"/>
          <w:lang w:eastAsia="en-US"/>
        </w:rPr>
        <w:t>αρχή επιβολής</w:t>
      </w:r>
      <w:r w:rsidR="00B11ECC">
        <w:rPr>
          <w:szCs w:val="24"/>
          <w:lang w:eastAsia="en-US"/>
        </w:rPr>
        <w:t>»</w:t>
      </w:r>
      <w:r w:rsidRPr="00121EE2">
        <w:rPr>
          <w:szCs w:val="24"/>
          <w:lang w:eastAsia="en-US"/>
        </w:rPr>
        <w:t>)</w:t>
      </w:r>
      <w:r w:rsidRPr="00121EE2">
        <w:rPr>
          <w:b/>
          <w:i/>
          <w:szCs w:val="24"/>
          <w:lang w:eastAsia="en-US"/>
        </w:rPr>
        <w:t xml:space="preserve"> και τις γνωστοποιεί αμελλητί στην Επιτροπή</w:t>
      </w:r>
      <w:r w:rsidRPr="00121EE2">
        <w:rPr>
          <w:szCs w:val="24"/>
          <w:lang w:eastAsia="en-US"/>
        </w:rPr>
        <w:t>.</w:t>
      </w:r>
      <w:r w:rsidRPr="00121EE2">
        <w:rPr>
          <w:b/>
          <w:i/>
          <w:szCs w:val="24"/>
          <w:lang w:eastAsia="en-US"/>
        </w:rPr>
        <w:t xml:space="preserve"> Τα κράτη μέλη παρέχουν στις αρχές τους κατάλληλους ανθρώπινους, τεχνικούς και οικονομικούς πόρους για την εκτέλεση των καθηκόντων της και την αποτελεσματική επιβολή των εξουσιών της.</w:t>
      </w:r>
      <w:r w:rsidR="00AC7CA0">
        <w:rPr>
          <w:b/>
          <w:szCs w:val="24"/>
          <w:lang w:eastAsia="en-US"/>
        </w:rPr>
        <w:t xml:space="preserve"> [Τροπολογία 63]</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1α.</w:t>
      </w:r>
      <w:r w:rsidRPr="00121EE2">
        <w:rPr>
          <w:szCs w:val="24"/>
          <w:lang w:eastAsia="en-US"/>
        </w:rPr>
        <w:tab/>
      </w:r>
      <w:r w:rsidRPr="00121EE2">
        <w:rPr>
          <w:b/>
          <w:i/>
          <w:szCs w:val="24"/>
          <w:lang w:eastAsia="en-US"/>
        </w:rPr>
        <w:t>Οι αρχές επιβολής είναι ανεξάρτητες από άλλες δημόσιες αρχές, συμπεριλαμβανομένων όσων συμμετέχουν σε διαδικασίες σύναψης δημόσιων συμβάσεων.</w:t>
      </w:r>
      <w:r w:rsidR="00AC7CA0">
        <w:rPr>
          <w:b/>
          <w:szCs w:val="24"/>
          <w:lang w:eastAsia="en-US"/>
        </w:rPr>
        <w:t xml:space="preserve"> [Τροπολογία 64]</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w:t>
      </w:r>
      <w:r w:rsidRPr="00121EE2">
        <w:rPr>
          <w:szCs w:val="24"/>
          <w:lang w:eastAsia="en-US"/>
        </w:rPr>
        <w:tab/>
        <w:t>Κατά περίπτωση, οι αρχές επιβολής λαμβάνουν τα αναγκαία</w:t>
      </w:r>
      <w:r w:rsidRPr="00121EE2">
        <w:rPr>
          <w:b/>
          <w:i/>
          <w:szCs w:val="24"/>
          <w:lang w:eastAsia="en-US"/>
        </w:rPr>
        <w:t xml:space="preserve"> και αναλογικά</w:t>
      </w:r>
      <w:r w:rsidRPr="00121EE2">
        <w:rPr>
          <w:szCs w:val="24"/>
          <w:lang w:eastAsia="en-US"/>
        </w:rPr>
        <w:t xml:space="preserve"> μέτρα για να διασφαλίσουν την τήρηση των προθεσμιών πληρωμής.</w:t>
      </w:r>
      <w:r w:rsidR="00AC7CA0">
        <w:rPr>
          <w:b/>
          <w:szCs w:val="24"/>
          <w:lang w:eastAsia="en-US"/>
        </w:rPr>
        <w:t xml:space="preserve"> [Τροπολογία 65]</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3.</w:t>
      </w:r>
      <w:r w:rsidRPr="00121EE2">
        <w:rPr>
          <w:szCs w:val="24"/>
          <w:lang w:eastAsia="en-US"/>
        </w:rPr>
        <w:tab/>
        <w:t>Οι αρχές επιβολής συνεργάζονται αποτελεσματικά μεταξύ τους και με την Επιτροπή και παρέχουν αμοιβαία συνδρομή στο πλαίσιο ερευνών που έχουν διασυνοριακή διάσταση.</w:t>
      </w:r>
      <w:r w:rsidRPr="00121EE2">
        <w:rPr>
          <w:b/>
          <w:i/>
          <w:szCs w:val="24"/>
          <w:lang w:eastAsia="en-US"/>
        </w:rPr>
        <w:t xml:space="preserve"> Η Επιτροπή διευκολύνει την αποτελεσματική συνεργασία των αρχών επιβολής.</w:t>
      </w:r>
      <w:r w:rsidR="00AC7CA0">
        <w:rPr>
          <w:b/>
          <w:szCs w:val="24"/>
          <w:lang w:eastAsia="en-US"/>
        </w:rPr>
        <w:t xml:space="preserve"> [Τροπολογία 66]</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lastRenderedPageBreak/>
        <w:t>3α.</w:t>
      </w:r>
      <w:r w:rsidRPr="00121EE2">
        <w:rPr>
          <w:szCs w:val="24"/>
          <w:lang w:eastAsia="en-US"/>
        </w:rPr>
        <w:tab/>
      </w:r>
      <w:r w:rsidRPr="00121EE2">
        <w:rPr>
          <w:b/>
          <w:i/>
          <w:szCs w:val="24"/>
          <w:lang w:eastAsia="en-US"/>
        </w:rPr>
        <w:t>Οι αρχές επιβολής καθιστούν διαθέσιμες στο κοινό συγκεντρωτικές πληροφορίες σχετικά με τον αριθμό των καταγγελιών που υποβάλλονται κατά επιχειρήσεων και δημόσιων αρχών λόγω παράβασης του άρθρου 3 του παρόντος κανονισμού.</w:t>
      </w:r>
      <w:r w:rsidR="00AC7CA0">
        <w:rPr>
          <w:b/>
          <w:szCs w:val="24"/>
          <w:lang w:eastAsia="en-US"/>
        </w:rPr>
        <w:t xml:space="preserve"> [Τροπολογία 67]</w:t>
      </w:r>
    </w:p>
    <w:p w:rsidR="00121EE2" w:rsidRPr="00121EE2" w:rsidRDefault="00121EE2" w:rsidP="00121EE2">
      <w:pPr>
        <w:spacing w:before="120" w:after="120" w:line="360" w:lineRule="auto"/>
        <w:ind w:left="850" w:hanging="850"/>
        <w:rPr>
          <w:szCs w:val="24"/>
          <w:lang w:eastAsia="en-US"/>
        </w:rPr>
      </w:pPr>
      <w:r w:rsidRPr="00121EE2">
        <w:rPr>
          <w:szCs w:val="24"/>
          <w:lang w:eastAsia="en-US"/>
        </w:rPr>
        <w:t>4.</w:t>
      </w:r>
      <w:r w:rsidRPr="00121EE2">
        <w:rPr>
          <w:szCs w:val="24"/>
          <w:lang w:eastAsia="en-US"/>
        </w:rPr>
        <w:tab/>
        <w:t>Οι αρχές επιβολής συντονίζουν τις δραστηριότητές τους με άλλες αρχές που είναι αρμόδιες για την επιβολή άλλης ενωσιακής ή εθνικής νομοθεσίας, μεταξύ άλλων μέσω υποχρεώσεων ανταλλαγής πληροφοριών.</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5.</w:t>
      </w:r>
      <w:r w:rsidRPr="00121EE2">
        <w:rPr>
          <w:szCs w:val="24"/>
          <w:lang w:eastAsia="en-US"/>
        </w:rPr>
        <w:tab/>
      </w:r>
      <w:r w:rsidRPr="00121EE2">
        <w:rPr>
          <w:b/>
          <w:i/>
          <w:szCs w:val="24"/>
          <w:lang w:eastAsia="en-US"/>
        </w:rPr>
        <w:t xml:space="preserve">Κατά περίπτωση, </w:t>
      </w:r>
      <w:r w:rsidRPr="00121EE2">
        <w:rPr>
          <w:szCs w:val="24"/>
          <w:lang w:eastAsia="en-US"/>
        </w:rPr>
        <w:t>οι αρχές επιβολής διαβιβάζουν τις καταγγελίες που λαμβάνουν σχετικά με καθυστερήσεις πληρωμών στον τομέα της γεωργίας και των τροφίμων στις αρμόδιες αρχές επιβολής δυνάμει της οδηγίας (ΕΕ) 2019/633.</w:t>
      </w:r>
      <w:r w:rsidR="00AC7CA0">
        <w:rPr>
          <w:b/>
          <w:szCs w:val="24"/>
          <w:lang w:eastAsia="en-US"/>
        </w:rPr>
        <w:t xml:space="preserve"> [Τροπολογία 68]</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5α.</w:t>
      </w:r>
      <w:r w:rsidRPr="00121EE2">
        <w:rPr>
          <w:szCs w:val="24"/>
          <w:lang w:eastAsia="en-US"/>
        </w:rPr>
        <w:tab/>
      </w:r>
      <w:r w:rsidRPr="00121EE2">
        <w:rPr>
          <w:b/>
          <w:i/>
          <w:szCs w:val="24"/>
          <w:lang w:eastAsia="en-US"/>
        </w:rPr>
        <w:t>Το παρόν άρθρο δεν θίγει τις διατάξεις των κανονισμών (ΕΚ) αριθ. 805/2004, (ΕΚ) αριθ. 1896/2006, (ΕΚ) αριθ. 861/2007 και (ΕΕ) αριθ. 1215/2012.</w:t>
      </w:r>
      <w:r w:rsidR="00AC7CA0">
        <w:rPr>
          <w:b/>
          <w:szCs w:val="24"/>
          <w:lang w:eastAsia="en-US"/>
        </w:rPr>
        <w:t xml:space="preserve"> [Τροπολογία 69]</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14</w:t>
      </w:r>
      <w:r w:rsidRPr="00121EE2">
        <w:rPr>
          <w:szCs w:val="24"/>
          <w:lang w:eastAsia="en-US"/>
        </w:rPr>
        <w:br/>
        <w:t>Εξουσίες των αρχών επιβολής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Οι αρχές επιβολής διαθέτουν τους</w:t>
      </w:r>
      <w:r w:rsidRPr="00121EE2">
        <w:rPr>
          <w:b/>
          <w:i/>
          <w:szCs w:val="24"/>
          <w:lang w:eastAsia="en-US"/>
        </w:rPr>
        <w:t xml:space="preserve"> ανθρώπινους, οικονομικούς και τεχνικούς</w:t>
      </w:r>
      <w:r w:rsidRPr="00121EE2">
        <w:rPr>
          <w:szCs w:val="24"/>
          <w:lang w:eastAsia="en-US"/>
        </w:rPr>
        <w:t xml:space="preserve"> πόρους και την εμπειρογνωσία που απαιτούνται για την</w:t>
      </w:r>
      <w:r w:rsidRPr="00121EE2">
        <w:rPr>
          <w:b/>
          <w:i/>
          <w:szCs w:val="24"/>
          <w:lang w:eastAsia="en-US"/>
        </w:rPr>
        <w:t xml:space="preserve"> αποτελεσματική</w:t>
      </w:r>
      <w:r w:rsidRPr="00121EE2">
        <w:rPr>
          <w:szCs w:val="24"/>
          <w:lang w:eastAsia="en-US"/>
        </w:rPr>
        <w:t xml:space="preserve"> εκτέλεση των καθηκόντων τους και έχουν τις κάτωθι εξουσίες:</w:t>
      </w:r>
      <w:r w:rsidR="00AC7CA0">
        <w:rPr>
          <w:b/>
          <w:szCs w:val="24"/>
          <w:lang w:eastAsia="en-US"/>
        </w:rPr>
        <w:t xml:space="preserve"> [Τροπολογία 70]</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α)</w:t>
      </w:r>
      <w:r w:rsidRPr="00121EE2">
        <w:rPr>
          <w:szCs w:val="24"/>
          <w:lang w:eastAsia="en-US"/>
        </w:rPr>
        <w:tab/>
        <w:t>την εξουσία να κινούν και να διενεργούν έρευνες αυτεπαγγέλτως ή κατόπιν καταγγελίας·</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β)</w:t>
      </w:r>
      <w:r w:rsidRPr="00121EE2">
        <w:rPr>
          <w:szCs w:val="24"/>
          <w:lang w:eastAsia="en-US"/>
        </w:rPr>
        <w:tab/>
        <w:t>την εξουσία να απαιτούν από τους πιστωτές και τους οφειλέτες να παρέχουν όλες τις απαραίτητες πληροφορίες για τη διενέργεια ερευνών σχετικά με καθυστερήσεις πληρωμών στις εμπορικές συναλλαγές·</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γ)</w:t>
      </w:r>
      <w:r w:rsidRPr="00121EE2">
        <w:rPr>
          <w:szCs w:val="24"/>
          <w:lang w:eastAsia="en-US"/>
        </w:rPr>
        <w:tab/>
        <w:t>την εξουσία να διενεργούν αιφνιδιαστικές επιτόπιες επιθεωρήσεις στο πλαίσιο των ερευνών τους·</w:t>
      </w:r>
    </w:p>
    <w:p w:rsidR="00121EE2" w:rsidRPr="00121EE2" w:rsidRDefault="00121EE2" w:rsidP="00121EE2">
      <w:pPr>
        <w:spacing w:before="120" w:after="120" w:line="360" w:lineRule="auto"/>
        <w:ind w:left="1416" w:hanging="566"/>
        <w:rPr>
          <w:b/>
          <w:szCs w:val="24"/>
          <w:lang w:eastAsia="en-US"/>
        </w:rPr>
      </w:pPr>
      <w:r w:rsidRPr="00121EE2">
        <w:rPr>
          <w:szCs w:val="24"/>
          <w:lang w:eastAsia="en-US"/>
        </w:rPr>
        <w:t>δ)</w:t>
      </w:r>
      <w:r w:rsidRPr="00121EE2">
        <w:rPr>
          <w:szCs w:val="24"/>
          <w:lang w:eastAsia="en-US"/>
        </w:rPr>
        <w:tab/>
        <w:t>την εξουσία να λαμβάνουν αποφάσεις με τις οποίες διαπιστώνεται παράβαση του παρόντος κανονισμού και απαιτείται από τον οφειλέτη να καταβάλει τόκους υπερημερίας σύμφωνα με το άρθρο 5 ή απαιτείται από τον οφειλέτη να καταβάλει αποζημίωση στον πιστωτή σύμφωνα με το άρθρο 8</w:t>
      </w:r>
      <w:r w:rsidRPr="00121EE2">
        <w:rPr>
          <w:strike/>
          <w:szCs w:val="24"/>
          <w:lang w:eastAsia="en-US"/>
        </w:rPr>
        <w:t>·</w:t>
      </w:r>
      <w:r w:rsidRPr="00121EE2">
        <w:rPr>
          <w:b/>
          <w:i/>
          <w:szCs w:val="24"/>
          <w:lang w:eastAsia="en-US"/>
        </w:rPr>
        <w:t xml:space="preserve"> ή αμφότερα·</w:t>
      </w:r>
      <w:r w:rsidR="00AC7CA0">
        <w:rPr>
          <w:b/>
          <w:szCs w:val="24"/>
          <w:lang w:eastAsia="en-US"/>
        </w:rPr>
        <w:t xml:space="preserve"> [Τροπολογία 71]</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ind w:left="1416" w:hanging="566"/>
        <w:rPr>
          <w:szCs w:val="24"/>
          <w:lang w:eastAsia="en-US"/>
        </w:rPr>
      </w:pPr>
      <w:r w:rsidRPr="00121EE2">
        <w:rPr>
          <w:szCs w:val="24"/>
          <w:lang w:eastAsia="en-US"/>
        </w:rPr>
        <w:lastRenderedPageBreak/>
        <w:t>ε)</w:t>
      </w:r>
      <w:r w:rsidRPr="00121EE2">
        <w:rPr>
          <w:szCs w:val="24"/>
          <w:lang w:eastAsia="en-US"/>
        </w:rPr>
        <w:tab/>
        <w:t>την εξουσία να επιβάλλουν ή να κινούν διαδικασία για την επιβολή προστίμων και άλλων κυρώσεων, καθώς και προσωρινών μέτρων, στα πρόσωπα που ευθύνονται για την παράβαση·</w:t>
      </w:r>
    </w:p>
    <w:p w:rsidR="00121EE2" w:rsidRPr="00121EE2" w:rsidRDefault="00121EE2" w:rsidP="00121EE2">
      <w:pPr>
        <w:spacing w:before="120" w:after="120" w:line="360" w:lineRule="auto"/>
        <w:ind w:left="1416" w:hanging="566"/>
        <w:rPr>
          <w:szCs w:val="24"/>
          <w:lang w:eastAsia="en-US"/>
        </w:rPr>
      </w:pPr>
      <w:proofErr w:type="spellStart"/>
      <w:r w:rsidRPr="00121EE2">
        <w:rPr>
          <w:szCs w:val="24"/>
          <w:lang w:eastAsia="en-US"/>
        </w:rPr>
        <w:t>στ</w:t>
      </w:r>
      <w:proofErr w:type="spellEnd"/>
      <w:r w:rsidRPr="00121EE2">
        <w:rPr>
          <w:szCs w:val="24"/>
          <w:lang w:eastAsia="en-US"/>
        </w:rPr>
        <w:t>)</w:t>
      </w:r>
      <w:r w:rsidRPr="00121EE2">
        <w:rPr>
          <w:szCs w:val="24"/>
          <w:lang w:eastAsia="en-US"/>
        </w:rPr>
        <w:tab/>
        <w:t>την εξουσία να απαιτούν από τον οφειλέτη να τερματίσει την παράβαση·</w:t>
      </w:r>
    </w:p>
    <w:p w:rsidR="00121EE2" w:rsidRPr="00121EE2" w:rsidRDefault="00121EE2" w:rsidP="00121EE2">
      <w:pPr>
        <w:spacing w:before="120" w:after="120" w:line="360" w:lineRule="auto"/>
        <w:ind w:left="1416" w:hanging="566"/>
        <w:rPr>
          <w:szCs w:val="24"/>
          <w:lang w:eastAsia="en-US"/>
        </w:rPr>
      </w:pPr>
      <w:r w:rsidRPr="00121EE2">
        <w:rPr>
          <w:szCs w:val="24"/>
          <w:lang w:eastAsia="en-US"/>
        </w:rPr>
        <w:t>ζ)</w:t>
      </w:r>
      <w:r w:rsidRPr="00121EE2">
        <w:rPr>
          <w:szCs w:val="24"/>
          <w:lang w:eastAsia="en-US"/>
        </w:rPr>
        <w:tab/>
        <w:t xml:space="preserve">την εξουσία να δημοσιεύουν τις αποφάσεις που αναφέρονται στα στοιχεία δ), ε) και </w:t>
      </w:r>
      <w:proofErr w:type="spellStart"/>
      <w:r w:rsidRPr="00121EE2">
        <w:rPr>
          <w:szCs w:val="24"/>
          <w:lang w:eastAsia="en-US"/>
        </w:rPr>
        <w:t>στ</w:t>
      </w:r>
      <w:proofErr w:type="spellEnd"/>
      <w:r w:rsidRPr="00121EE2">
        <w:rPr>
          <w:szCs w:val="24"/>
          <w:lang w:eastAsia="en-US"/>
        </w:rPr>
        <w:t>).</w:t>
      </w:r>
    </w:p>
    <w:p w:rsidR="00121EE2" w:rsidRPr="00121EE2" w:rsidRDefault="00121EE2" w:rsidP="00121EE2">
      <w:pPr>
        <w:spacing w:before="120" w:after="120" w:line="360" w:lineRule="auto"/>
        <w:ind w:left="850"/>
        <w:rPr>
          <w:b/>
          <w:szCs w:val="24"/>
          <w:lang w:eastAsia="en-US"/>
        </w:rPr>
      </w:pPr>
      <w:r w:rsidRPr="00121EE2">
        <w:rPr>
          <w:b/>
          <w:i/>
          <w:szCs w:val="24"/>
          <w:lang w:eastAsia="en-US"/>
        </w:rPr>
        <w:t>Η Επιτροπή εξετάζει πώς εκτελούν οι αρχές επιβολής τα καθήκοντα που τους ανατίθενται δυνάμει του παρόντος κανονισμού.</w:t>
      </w:r>
      <w:r w:rsidR="00AC7CA0">
        <w:rPr>
          <w:b/>
          <w:szCs w:val="24"/>
          <w:lang w:eastAsia="en-US"/>
        </w:rPr>
        <w:t xml:space="preserve"> [Τροπολογία 72]</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Τα κράτη μέλη θεσπίζουν τους κανόνες για τις κυρώσεις που επιβάλλονται σε περίπτωση παραβιάσεων των διατάξεων του παρόντος κανονισμού και λαμβάνουν τα αναγκαία μέτρα για να διασφαλίσουν την εφαρμογή τους. Οι προβλεπόμενες κυρώσεις είναι αποτελεσματικές, αναλογικές και αποτρεπτικές.</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3.</w:t>
      </w:r>
      <w:r w:rsidRPr="00121EE2">
        <w:rPr>
          <w:szCs w:val="24"/>
          <w:lang w:eastAsia="en-US"/>
        </w:rPr>
        <w:tab/>
        <w:t>Τα κράτη μέλη κοινοποιούν</w:t>
      </w:r>
      <w:r w:rsidRPr="00121EE2">
        <w:rPr>
          <w:b/>
          <w:i/>
          <w:szCs w:val="24"/>
          <w:lang w:eastAsia="en-US"/>
        </w:rPr>
        <w:t xml:space="preserve"> στην Επιτροπή</w:t>
      </w:r>
      <w:r w:rsidRPr="00121EE2">
        <w:rPr>
          <w:szCs w:val="24"/>
          <w:lang w:eastAsia="en-US"/>
        </w:rPr>
        <w:t>, [</w:t>
      </w:r>
      <w:r w:rsidRPr="00121EE2">
        <w:rPr>
          <w:strike/>
          <w:szCs w:val="24"/>
          <w:lang w:eastAsia="en-US"/>
        </w:rPr>
        <w:t>έως…/</w:t>
      </w:r>
      <w:r w:rsidRPr="00121EE2">
        <w:rPr>
          <w:szCs w:val="24"/>
          <w:lang w:eastAsia="en-US"/>
        </w:rPr>
        <w:t>αμελλητί</w:t>
      </w:r>
      <w:r w:rsidRPr="00121EE2">
        <w:rPr>
          <w:b/>
          <w:i/>
          <w:szCs w:val="24"/>
          <w:lang w:eastAsia="en-US"/>
        </w:rPr>
        <w:t xml:space="preserve"> και σε κάθε περίπτωση το αργότερο εντός 12 μηνών από την ημερομηνία έναρξης ισχύος του παρόντος κανονισμού</w:t>
      </w:r>
      <w:r w:rsidRPr="00121EE2">
        <w:rPr>
          <w:szCs w:val="24"/>
          <w:lang w:eastAsia="en-US"/>
        </w:rPr>
        <w:t>], τους εν λόγω κανόνες και τα εν λόγω μέτρα στην Επιτροπή και την ενημερώνουν αμελλητί σχετικά με κάθε μεταγενέστερη τροποποίησή τους.</w:t>
      </w:r>
      <w:r w:rsidR="00AC7CA0">
        <w:rPr>
          <w:b/>
          <w:szCs w:val="24"/>
          <w:lang w:eastAsia="en-US"/>
        </w:rPr>
        <w:t xml:space="preserve"> [Τροπολογία 73]</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15</w:t>
      </w:r>
      <w:r w:rsidRPr="00121EE2">
        <w:rPr>
          <w:szCs w:val="24"/>
          <w:lang w:eastAsia="en-US"/>
        </w:rPr>
        <w:br/>
        <w:t>Καταγγελίες και εμπιστευτικότητα</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Οι πιστωτές δύνανται να υποβάλλουν καταγγελίες είτε στην αρχή επιβολής του κράτους μέλους στο οποίο είναι εγκατεστημένοι οι ίδιοι είτε στην αρχή επιβολής του κράτους μέλους στο οποίο είναι εγκατεστημένος ο οφειλέτης. Η αρχή επιβολής στην οποία υποβάλλεται η καταγγελία είναι αρμόδια για την επιβολή του παρόντος κανονισμού.</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Οργανώσεις επίσημα αναγνωρισμένες ότι εκπροσωπούν πιστωτές ή οργανώσεις που έχουν έννομο συμφέρον στην εκπροσώπηση επιχειρήσεων έχουν το δικαίωμα να υποβάλλουν καταγγελία στις αρμόδιες αρχές που αναφέρονται στο άρθρο 13 κατόπιν αιτήματος ενός ή περισσοτέρων των μελών τους ή, κατά περίπτωση, ενός ή περισσοτέρων μελών των οργανισμών-μελών τους, όταν τα εν λόγω μέλη θεωρούν ότι θίγονται από παραβίαση του παρόντος κανονισμού.</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3.</w:t>
      </w:r>
      <w:r w:rsidRPr="00121EE2">
        <w:rPr>
          <w:szCs w:val="24"/>
          <w:lang w:eastAsia="en-US"/>
        </w:rPr>
        <w:tab/>
      </w:r>
      <w:r w:rsidRPr="00121EE2">
        <w:rPr>
          <w:strike/>
          <w:szCs w:val="24"/>
          <w:lang w:eastAsia="en-US"/>
        </w:rPr>
        <w:t>Κατόπιν αιτήματος του καταγγέλλοντος, η</w:t>
      </w:r>
      <w:r w:rsidRPr="00121EE2">
        <w:rPr>
          <w:b/>
          <w:i/>
          <w:szCs w:val="24"/>
          <w:lang w:val="en-GB" w:eastAsia="en-US"/>
        </w:rPr>
        <w:t>H</w:t>
      </w:r>
      <w:r w:rsidRPr="00121EE2">
        <w:rPr>
          <w:szCs w:val="24"/>
          <w:lang w:eastAsia="en-US"/>
        </w:rPr>
        <w:t xml:space="preserve"> αρχή επιβολής λαμβάνει τα απαραίτητα μέτρα για τη δέουσα προστασία της ταυτότητας του καταγγέλλοντος. Ο καταγγέλλων </w:t>
      </w:r>
      <w:r w:rsidRPr="00121EE2">
        <w:rPr>
          <w:strike/>
          <w:szCs w:val="24"/>
          <w:lang w:eastAsia="en-US"/>
        </w:rPr>
        <w:t xml:space="preserve">προσδιορίζει τυχόν πληροφορίες για τις οποίες </w:t>
      </w:r>
      <w:proofErr w:type="spellStart"/>
      <w:r w:rsidRPr="00121EE2">
        <w:rPr>
          <w:strike/>
          <w:szCs w:val="24"/>
          <w:lang w:eastAsia="en-US"/>
        </w:rPr>
        <w:t>ζητά</w:t>
      </w:r>
      <w:r w:rsidRPr="00121EE2">
        <w:rPr>
          <w:b/>
          <w:i/>
          <w:szCs w:val="24"/>
          <w:lang w:eastAsia="en-US"/>
        </w:rPr>
        <w:t>μπορεί</w:t>
      </w:r>
      <w:proofErr w:type="spellEnd"/>
      <w:r w:rsidRPr="00121EE2">
        <w:rPr>
          <w:b/>
          <w:i/>
          <w:szCs w:val="24"/>
          <w:lang w:eastAsia="en-US"/>
        </w:rPr>
        <w:t xml:space="preserve"> να υποβάλει καταγγελία στην αρχή επιβολής ανώνυμα ή να προσδιορίσει κάθε πληροφορία για την οποία ζητεί</w:t>
      </w:r>
      <w:r w:rsidRPr="00121EE2">
        <w:rPr>
          <w:szCs w:val="24"/>
          <w:lang w:eastAsia="en-US"/>
        </w:rPr>
        <w:t xml:space="preserve"> εμπιστευτικότητα.</w:t>
      </w:r>
      <w:r w:rsidR="00AC7CA0">
        <w:rPr>
          <w:b/>
          <w:szCs w:val="24"/>
          <w:lang w:eastAsia="en-US"/>
        </w:rPr>
        <w:t xml:space="preserve"> [Τροπολογία 74]</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ind w:left="850" w:hanging="850"/>
        <w:rPr>
          <w:b/>
          <w:szCs w:val="24"/>
          <w:lang w:eastAsia="en-US"/>
        </w:rPr>
      </w:pPr>
      <w:r w:rsidRPr="00121EE2">
        <w:rPr>
          <w:szCs w:val="24"/>
          <w:lang w:eastAsia="en-US"/>
        </w:rPr>
        <w:lastRenderedPageBreak/>
        <w:t>4.</w:t>
      </w:r>
      <w:r w:rsidRPr="00121EE2">
        <w:rPr>
          <w:szCs w:val="24"/>
          <w:lang w:eastAsia="en-US"/>
        </w:rPr>
        <w:tab/>
        <w:t xml:space="preserve">Η αρχή επιβολής που παραλαμβάνει την καταγγελία ενημερώνει τον καταγγέλλοντα εντός </w:t>
      </w:r>
      <w:r w:rsidRPr="00121EE2">
        <w:rPr>
          <w:strike/>
          <w:szCs w:val="24"/>
          <w:lang w:eastAsia="en-US"/>
        </w:rPr>
        <w:t>εύλογου χρονικού διαστήματος</w:t>
      </w:r>
      <w:r w:rsidRPr="00121EE2">
        <w:rPr>
          <w:b/>
          <w:i/>
          <w:szCs w:val="24"/>
          <w:lang w:eastAsia="en-US"/>
        </w:rPr>
        <w:t>30 ημερών</w:t>
      </w:r>
      <w:r w:rsidRPr="00121EE2">
        <w:rPr>
          <w:szCs w:val="24"/>
          <w:lang w:eastAsia="en-US"/>
        </w:rPr>
        <w:t xml:space="preserve"> από την παραλαβή της καταγγελίας για τον τρόπο με τον οποίον προτίθεται να δώσει συνέχεια στην καταγγελία.</w:t>
      </w:r>
      <w:r w:rsidR="00AC7CA0">
        <w:rPr>
          <w:b/>
          <w:szCs w:val="24"/>
          <w:lang w:eastAsia="en-US"/>
        </w:rPr>
        <w:t xml:space="preserve"> [Τροπολογία 75]</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5.</w:t>
      </w:r>
      <w:r w:rsidRPr="00121EE2">
        <w:rPr>
          <w:szCs w:val="24"/>
          <w:lang w:eastAsia="en-US"/>
        </w:rPr>
        <w:tab/>
        <w:t xml:space="preserve">Σε περίπτωση που μια αρχή επιβολής θεωρεί ότι δεν υπάρχουν επαρκείς λόγοι για να δοθεί συνέχεια σε καταγγελία, ενημερώνει τον καταγγέλλοντα σχετικά με τους λόγους της απόφασής της εντός </w:t>
      </w:r>
      <w:r w:rsidRPr="00121EE2">
        <w:rPr>
          <w:strike/>
          <w:szCs w:val="24"/>
          <w:lang w:eastAsia="en-US"/>
        </w:rPr>
        <w:t>εύλογου χρονικού διαστήματος</w:t>
      </w:r>
      <w:r w:rsidRPr="00121EE2">
        <w:rPr>
          <w:b/>
          <w:i/>
          <w:szCs w:val="24"/>
          <w:lang w:eastAsia="en-US"/>
        </w:rPr>
        <w:t>30 ημερών</w:t>
      </w:r>
      <w:r w:rsidRPr="00121EE2">
        <w:rPr>
          <w:szCs w:val="24"/>
          <w:lang w:eastAsia="en-US"/>
        </w:rPr>
        <w:t xml:space="preserve"> από την παραλαβή της καταγγελίας.</w:t>
      </w:r>
      <w:r w:rsidR="00AC7CA0">
        <w:rPr>
          <w:b/>
          <w:szCs w:val="24"/>
          <w:lang w:eastAsia="en-US"/>
        </w:rPr>
        <w:t xml:space="preserve"> [Τροπολογία 76]</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6.</w:t>
      </w:r>
      <w:r w:rsidRPr="00121EE2">
        <w:rPr>
          <w:szCs w:val="24"/>
          <w:lang w:eastAsia="en-US"/>
        </w:rPr>
        <w:tab/>
        <w:t xml:space="preserve">Σε περίπτωση που μια αρχή επιβολής θεωρεί ότι υπάρχουν επαρκείς λόγοι για να δοθεί συνέχεια σε καταγγελία, κινεί, διενεργεί και περατώνει έρευνα της καταγγελίας εντός </w:t>
      </w:r>
      <w:r w:rsidRPr="00121EE2">
        <w:rPr>
          <w:strike/>
          <w:szCs w:val="24"/>
          <w:lang w:eastAsia="en-US"/>
        </w:rPr>
        <w:t>εύλογου χρονικού διαστήματος</w:t>
      </w:r>
      <w:r w:rsidRPr="00121EE2">
        <w:rPr>
          <w:b/>
          <w:i/>
          <w:szCs w:val="24"/>
          <w:lang w:eastAsia="en-US"/>
        </w:rPr>
        <w:t>90 ημερών από την παραλαβή της καταγγελίας</w:t>
      </w:r>
      <w:r w:rsidRPr="00121EE2">
        <w:rPr>
          <w:szCs w:val="24"/>
          <w:lang w:eastAsia="en-US"/>
        </w:rPr>
        <w:t>.</w:t>
      </w:r>
      <w:r w:rsidR="00AC7CA0">
        <w:rPr>
          <w:b/>
          <w:szCs w:val="24"/>
          <w:lang w:eastAsia="en-US"/>
        </w:rPr>
        <w:t xml:space="preserve"> [Τροπολογία 77]</w:t>
      </w:r>
    </w:p>
    <w:p w:rsidR="00121EE2" w:rsidRPr="00121EE2" w:rsidRDefault="00121EE2" w:rsidP="00121EE2">
      <w:pPr>
        <w:spacing w:before="120" w:after="120" w:line="360" w:lineRule="auto"/>
        <w:ind w:left="850" w:hanging="850"/>
        <w:rPr>
          <w:szCs w:val="24"/>
          <w:lang w:eastAsia="en-US"/>
        </w:rPr>
      </w:pPr>
      <w:r w:rsidRPr="00121EE2">
        <w:rPr>
          <w:szCs w:val="24"/>
          <w:lang w:eastAsia="en-US"/>
        </w:rPr>
        <w:t>7.</w:t>
      </w:r>
      <w:r w:rsidRPr="00121EE2">
        <w:rPr>
          <w:szCs w:val="24"/>
          <w:lang w:eastAsia="en-US"/>
        </w:rPr>
        <w:tab/>
        <w:t>Όταν η αρχή επιβολής διαπιστώνει ότι ο οφειλέτης έχει παραβεί τον παρόντα κανονισμό, απαιτεί από τον οφειλέτη να τερματίσει την παράνομη πρακτική.</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7α.</w:t>
      </w:r>
      <w:r w:rsidRPr="00121EE2">
        <w:rPr>
          <w:szCs w:val="24"/>
          <w:lang w:eastAsia="en-US"/>
        </w:rPr>
        <w:tab/>
      </w:r>
      <w:r w:rsidRPr="00121EE2">
        <w:rPr>
          <w:b/>
          <w:i/>
          <w:szCs w:val="24"/>
          <w:lang w:eastAsia="en-US"/>
        </w:rPr>
        <w:t>Η Επιτροπή διαθέτει τυποποιημένο έντυπο καταγγελίας ΕΕ στις αρχές επιβολής των κρατών μελών.</w:t>
      </w:r>
      <w:r w:rsidR="00AC7CA0">
        <w:rPr>
          <w:b/>
          <w:szCs w:val="24"/>
          <w:lang w:eastAsia="en-US"/>
        </w:rPr>
        <w:t xml:space="preserve"> [Τροπολογία 78]</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16</w:t>
      </w:r>
      <w:r w:rsidRPr="00121EE2">
        <w:rPr>
          <w:szCs w:val="24"/>
          <w:lang w:eastAsia="en-US"/>
        </w:rPr>
        <w:br/>
        <w:t>Εναλλακτική επίλυση διαφορών</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1.</w:t>
      </w:r>
      <w:r w:rsidRPr="00121EE2">
        <w:rPr>
          <w:szCs w:val="24"/>
          <w:lang w:eastAsia="en-US"/>
        </w:rPr>
        <w:tab/>
        <w:t>Με την επιφύλαξη του δικαιώματος των πιστωτών να υποβάλλουν καταγγελίες δυνάμει του άρθρου 15 και των υποχρεώσεων και εξουσιών των αρχών επιβολής που ορίζονται στα άρθρα 13, 14 και 15, τα κράτη μέλη προωθούν την εθελοντική χρήση αποτελεσματικών και ανεξάρτητων μηχανισμών εναλλακτικής επίλυσης διαφορών για την τακτοποίηση διαφορών μεταξύ οφειλετών και πιστωτών.</w:t>
      </w:r>
      <w:r w:rsidRPr="00121EE2">
        <w:rPr>
          <w:b/>
          <w:i/>
          <w:szCs w:val="24"/>
          <w:lang w:eastAsia="en-US"/>
        </w:rPr>
        <w:t xml:space="preserve"> Με την επιφύλαξη των διατάξεων του άρθρου 5 παράγραφος 3, του άρθρου 8 παράγραφος 3 και του άρθρου 9 παράγραφος 1 στοιχείο β) του παρόντος κανονισμού, τα μέρη της συμφωνίας, μπορούν να συμμετάσχουν σε διαπραγματεύσεις για την επίτευξη φιλικού διακανονισμού σχετικά με αμφισβητούμενες οφειλές.</w:t>
      </w:r>
      <w:r w:rsidR="00AC7CA0">
        <w:rPr>
          <w:b/>
          <w:szCs w:val="24"/>
          <w:lang w:eastAsia="en-US"/>
        </w:rPr>
        <w:t xml:space="preserve"> [Τροπολογία 79]</w:t>
      </w:r>
    </w:p>
    <w:p w:rsidR="00121EE2" w:rsidRPr="00121EE2" w:rsidRDefault="00121EE2" w:rsidP="00121EE2">
      <w:pPr>
        <w:spacing w:before="120" w:after="120" w:line="360" w:lineRule="auto"/>
        <w:ind w:left="850" w:hanging="850"/>
        <w:rPr>
          <w:szCs w:val="24"/>
          <w:lang w:eastAsia="en-US"/>
        </w:rPr>
      </w:pPr>
      <w:r w:rsidRPr="00121EE2">
        <w:rPr>
          <w:szCs w:val="24"/>
          <w:lang w:eastAsia="en-US"/>
        </w:rPr>
        <w:t>2.</w:t>
      </w:r>
      <w:r w:rsidRPr="00121EE2">
        <w:rPr>
          <w:szCs w:val="24"/>
          <w:lang w:eastAsia="en-US"/>
        </w:rPr>
        <w:tab/>
        <w:t>Οι μηχανισμοί εναλλακτικής επίλυσης διαφορών που χρησιμοποιούνται για διαφορές σχετικές με καθυστερήσεις πληρωμών παροτρύνουν τους εμπλεκομένους σε μια διαφορά να βρουν οι ίδιοι τη λύση, και χαρακτηρίζονται από ταχύτητα, αποτελεσματικότητα και αποδοτικότητα ως προς το κόστος, ενώ παράλληλα διατηρούν κλίμα εμπιστοσύνης μεταξύ των εμπλεκομένων.</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jc w:val="center"/>
        <w:rPr>
          <w:szCs w:val="24"/>
          <w:lang w:eastAsia="en-US"/>
        </w:rPr>
      </w:pPr>
      <w:r w:rsidRPr="00121EE2">
        <w:rPr>
          <w:b/>
          <w:i/>
          <w:szCs w:val="24"/>
          <w:lang w:eastAsia="en-US"/>
        </w:rPr>
        <w:lastRenderedPageBreak/>
        <w:t>Άρθρο 16α</w:t>
      </w:r>
      <w:r w:rsidRPr="00121EE2">
        <w:rPr>
          <w:szCs w:val="24"/>
          <w:lang w:eastAsia="en-US"/>
        </w:rPr>
        <w:br/>
      </w:r>
      <w:r w:rsidRPr="00121EE2">
        <w:rPr>
          <w:b/>
          <w:i/>
          <w:szCs w:val="24"/>
          <w:lang w:eastAsia="en-US"/>
        </w:rPr>
        <w:t>Υποχρεώσεις υποβολής έκθεσης</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1.</w:t>
      </w:r>
      <w:r w:rsidRPr="00121EE2">
        <w:rPr>
          <w:szCs w:val="24"/>
          <w:lang w:eastAsia="en-US"/>
        </w:rPr>
        <w:tab/>
      </w:r>
      <w:r w:rsidRPr="00121EE2">
        <w:rPr>
          <w:b/>
          <w:i/>
          <w:szCs w:val="24"/>
          <w:lang w:eastAsia="en-US"/>
        </w:rPr>
        <w:t>Οι αναθέτουσες αρχές, όπως αναφέρονται στο άρθρο 2 παράγραφος 1 της οδηγίας 2014/24/ΕΕ, υποβάλλουν έκθεση σε ετήσια βάση σχετικά με τις πρακτικές πληρωμών τους.</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2.</w:t>
      </w:r>
      <w:r w:rsidRPr="00121EE2">
        <w:rPr>
          <w:szCs w:val="24"/>
          <w:lang w:eastAsia="en-US"/>
        </w:rPr>
        <w:tab/>
      </w:r>
      <w:r w:rsidRPr="00121EE2">
        <w:rPr>
          <w:b/>
          <w:i/>
          <w:szCs w:val="24"/>
          <w:lang w:eastAsia="en-US"/>
        </w:rPr>
        <w:t>Η υποχρέωση υποβολής έκθεσης που προβλέπεται στην παράγραφο 1 περιλαμβάνει:</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α)</w:t>
      </w:r>
      <w:r w:rsidRPr="00121EE2">
        <w:rPr>
          <w:szCs w:val="24"/>
          <w:lang w:eastAsia="en-US"/>
        </w:rPr>
        <w:tab/>
      </w:r>
      <w:r w:rsidRPr="00121EE2">
        <w:rPr>
          <w:b/>
          <w:i/>
          <w:szCs w:val="24"/>
          <w:lang w:eastAsia="en-US"/>
        </w:rPr>
        <w:t>το ποσό, σε ευρώ, που καταβλήθηκε:</w:t>
      </w:r>
    </w:p>
    <w:p w:rsidR="00121EE2" w:rsidRPr="00121EE2" w:rsidRDefault="00121EE2" w:rsidP="00121EE2">
      <w:pPr>
        <w:spacing w:before="120" w:after="120" w:line="360" w:lineRule="auto"/>
        <w:ind w:left="1982" w:hanging="566"/>
        <w:rPr>
          <w:szCs w:val="24"/>
          <w:lang w:eastAsia="en-US"/>
        </w:rPr>
      </w:pPr>
      <w:r w:rsidRPr="00121EE2">
        <w:rPr>
          <w:b/>
          <w:i/>
          <w:szCs w:val="24"/>
          <w:lang w:eastAsia="en-US"/>
        </w:rPr>
        <w:t>–</w:t>
      </w:r>
      <w:r w:rsidRPr="00121EE2">
        <w:rPr>
          <w:szCs w:val="24"/>
          <w:lang w:eastAsia="en-US"/>
        </w:rPr>
        <w:tab/>
      </w:r>
      <w:r w:rsidRPr="00121EE2">
        <w:rPr>
          <w:b/>
          <w:i/>
          <w:szCs w:val="24"/>
          <w:lang w:eastAsia="en-US"/>
        </w:rPr>
        <w:t>1 έως 30 ημέρες μετά την προθεσμία που αναφέρεται στο άρθρο 3 του παρόντος κανονισμού·</w:t>
      </w:r>
    </w:p>
    <w:p w:rsidR="00121EE2" w:rsidRPr="00121EE2" w:rsidRDefault="00121EE2" w:rsidP="00121EE2">
      <w:pPr>
        <w:spacing w:before="120" w:after="120" w:line="360" w:lineRule="auto"/>
        <w:ind w:left="1982" w:hanging="566"/>
        <w:rPr>
          <w:szCs w:val="24"/>
          <w:lang w:eastAsia="en-US"/>
        </w:rPr>
      </w:pPr>
      <w:r w:rsidRPr="00121EE2">
        <w:rPr>
          <w:b/>
          <w:i/>
          <w:szCs w:val="24"/>
          <w:lang w:eastAsia="en-US"/>
        </w:rPr>
        <w:t>–</w:t>
      </w:r>
      <w:r w:rsidRPr="00121EE2">
        <w:rPr>
          <w:szCs w:val="24"/>
          <w:lang w:eastAsia="en-US"/>
        </w:rPr>
        <w:tab/>
      </w:r>
      <w:r w:rsidRPr="00121EE2">
        <w:rPr>
          <w:b/>
          <w:i/>
          <w:szCs w:val="24"/>
          <w:lang w:eastAsia="en-US"/>
        </w:rPr>
        <w:t>31 έως 60 ημέρες μετά την προθεσμία που αναφέρεται στο άρθρο 3 του παρόντος κανονισμού·</w:t>
      </w:r>
    </w:p>
    <w:p w:rsidR="00121EE2" w:rsidRPr="00121EE2" w:rsidRDefault="00121EE2" w:rsidP="00121EE2">
      <w:pPr>
        <w:spacing w:before="120" w:after="120" w:line="360" w:lineRule="auto"/>
        <w:ind w:left="1982" w:hanging="566"/>
        <w:rPr>
          <w:szCs w:val="24"/>
          <w:lang w:eastAsia="en-US"/>
        </w:rPr>
      </w:pPr>
      <w:r w:rsidRPr="00121EE2">
        <w:rPr>
          <w:b/>
          <w:i/>
          <w:szCs w:val="24"/>
          <w:lang w:eastAsia="en-US"/>
        </w:rPr>
        <w:t>–</w:t>
      </w:r>
      <w:r w:rsidRPr="00121EE2">
        <w:rPr>
          <w:szCs w:val="24"/>
          <w:lang w:eastAsia="en-US"/>
        </w:rPr>
        <w:tab/>
      </w:r>
      <w:r w:rsidRPr="00121EE2">
        <w:rPr>
          <w:b/>
          <w:i/>
          <w:szCs w:val="24"/>
          <w:lang w:eastAsia="en-US"/>
        </w:rPr>
        <w:t>61 έως 90 ημέρες μετά την προθεσμία που αναφέρεται στο άρθρο 3 του παρόντος κανονισμού·</w:t>
      </w:r>
    </w:p>
    <w:p w:rsidR="00121EE2" w:rsidRPr="00121EE2" w:rsidRDefault="00121EE2" w:rsidP="00121EE2">
      <w:pPr>
        <w:spacing w:before="120" w:after="120" w:line="360" w:lineRule="auto"/>
        <w:ind w:left="1982" w:hanging="566"/>
        <w:rPr>
          <w:szCs w:val="24"/>
          <w:lang w:eastAsia="en-US"/>
        </w:rPr>
      </w:pPr>
      <w:r w:rsidRPr="00121EE2">
        <w:rPr>
          <w:b/>
          <w:i/>
          <w:szCs w:val="24"/>
          <w:lang w:eastAsia="en-US"/>
        </w:rPr>
        <w:t>–</w:t>
      </w:r>
      <w:r w:rsidRPr="00121EE2">
        <w:rPr>
          <w:szCs w:val="24"/>
          <w:lang w:eastAsia="en-US"/>
        </w:rPr>
        <w:tab/>
      </w:r>
      <w:r w:rsidRPr="00121EE2">
        <w:rPr>
          <w:b/>
          <w:i/>
          <w:szCs w:val="24"/>
          <w:lang w:eastAsia="en-US"/>
        </w:rPr>
        <w:t>πάνω από 90 ημέρες μετά την προθεσμία που αναφέρεται στο άρθρο 3 του παρόντος κανονισμού·</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β)</w:t>
      </w:r>
      <w:r w:rsidRPr="00121EE2">
        <w:rPr>
          <w:szCs w:val="24"/>
          <w:lang w:eastAsia="en-US"/>
        </w:rPr>
        <w:tab/>
      </w:r>
      <w:r w:rsidRPr="00121EE2">
        <w:rPr>
          <w:b/>
          <w:i/>
          <w:szCs w:val="24"/>
          <w:lang w:eastAsia="en-US"/>
        </w:rPr>
        <w:t>τον μέσο χρόνο για την πληρωμή τιμολογίου.</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3.</w:t>
      </w:r>
      <w:r w:rsidRPr="00121EE2">
        <w:rPr>
          <w:szCs w:val="24"/>
          <w:lang w:eastAsia="en-US"/>
        </w:rPr>
        <w:tab/>
      </w:r>
      <w:r w:rsidRPr="00121EE2">
        <w:rPr>
          <w:b/>
          <w:i/>
          <w:szCs w:val="24"/>
          <w:lang w:eastAsia="en-US"/>
        </w:rPr>
        <w:t>Η έκθεση που προβλέπεται στην παράγραφο 1 του παρόντος άρθρου υποβάλλεται ηλεκτρονικά από τις αναθέτουσες αρχές στην αρχή επιβολής του κράτους μέλους που αναφέρεται στο άρθρο 13 και είναι προσβάσιμη στο κοινό.</w:t>
      </w:r>
      <w:r w:rsidR="00AC7CA0">
        <w:rPr>
          <w:b/>
          <w:szCs w:val="24"/>
          <w:lang w:eastAsia="en-US"/>
        </w:rPr>
        <w:t xml:space="preserve"> [Τροπολογία 80]</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17</w:t>
      </w:r>
      <w:r w:rsidRPr="00121EE2">
        <w:rPr>
          <w:szCs w:val="24"/>
          <w:lang w:eastAsia="en-US"/>
        </w:rPr>
        <w:br/>
        <w:t>Ψηφιακά εργαλεία, κατάρτιση σε θέματα διαχείρισης πιστώσεων και χρηματοοικονομικών γνώσεων</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Στο μέτρο του δυνατού, τα κράτη μέλη χρησιμοποιούν ψηφιακά εργαλεία για την αποτελεσματική επιβολή του παρόντος κανονισμού.</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w:t>
      </w:r>
      <w:r w:rsidRPr="00121EE2">
        <w:rPr>
          <w:szCs w:val="24"/>
          <w:lang w:eastAsia="en-US"/>
        </w:rPr>
        <w:tab/>
        <w:t xml:space="preserve">Τα κράτη μέλη διασφαλίζουν ότι τα εργαλεία διαχείρισης </w:t>
      </w:r>
      <w:r w:rsidRPr="00121EE2">
        <w:rPr>
          <w:b/>
          <w:i/>
          <w:szCs w:val="24"/>
          <w:lang w:eastAsia="en-US"/>
        </w:rPr>
        <w:t xml:space="preserve">τιμολογίων και διαχείρισης </w:t>
      </w:r>
      <w:r w:rsidRPr="00121EE2">
        <w:rPr>
          <w:szCs w:val="24"/>
          <w:lang w:eastAsia="en-US"/>
        </w:rPr>
        <w:t>πιστώσεων</w:t>
      </w:r>
      <w:r w:rsidRPr="00121EE2">
        <w:rPr>
          <w:b/>
          <w:i/>
          <w:szCs w:val="24"/>
          <w:lang w:eastAsia="en-US"/>
        </w:rPr>
        <w:t>, συμπεριλαμβανομένων υπηρεσιών ανάληψης απαιτήσεων τρίτων (</w:t>
      </w:r>
      <w:r w:rsidRPr="00121EE2">
        <w:rPr>
          <w:b/>
          <w:i/>
          <w:szCs w:val="24"/>
          <w:lang w:val="en-GB" w:eastAsia="en-US"/>
        </w:rPr>
        <w:t>factoring</w:t>
      </w:r>
      <w:r w:rsidRPr="00121EE2">
        <w:rPr>
          <w:b/>
          <w:i/>
          <w:szCs w:val="24"/>
          <w:lang w:eastAsia="en-US"/>
        </w:rPr>
        <w:t>) και άλλων παρόμοιων χρηματοπιστωτικών υπηρεσιών, καθώς</w:t>
      </w:r>
      <w:r w:rsidRPr="00121EE2">
        <w:rPr>
          <w:szCs w:val="24"/>
          <w:lang w:eastAsia="en-US"/>
        </w:rPr>
        <w:t xml:space="preserve"> και τα προγράμματα κατάρτισης σε θέματα χρηματοοικονομικών γνώσεων</w:t>
      </w:r>
      <w:r w:rsidRPr="00121EE2">
        <w:rPr>
          <w:b/>
          <w:i/>
          <w:szCs w:val="24"/>
          <w:lang w:eastAsia="en-US"/>
        </w:rPr>
        <w:t xml:space="preserve"> και οποιεσδήποτε άλλες πρωτοβουλίες αντιμετωπίζουν τις καθυστερήσεις πληρωμών</w:t>
      </w:r>
      <w:r w:rsidRPr="00121EE2">
        <w:rPr>
          <w:szCs w:val="24"/>
          <w:lang w:eastAsia="en-US"/>
        </w:rPr>
        <w:t xml:space="preserve"> είναι διαθέσιμα και προσβάσιμα σε μικρές και μεσαίες επιχειρήσεις, μεταξύ άλλων όσον αφορά τη χρήση ψηφιακών εργαλείων για την έγκαιρη πραγματοποίηση πληρωμών.</w:t>
      </w:r>
      <w:r w:rsidR="00AC7CA0">
        <w:rPr>
          <w:b/>
          <w:szCs w:val="24"/>
          <w:lang w:eastAsia="en-US"/>
        </w:rPr>
        <w:t xml:space="preserve"> [Τροπολογία 81]</w:t>
      </w:r>
    </w:p>
    <w:p w:rsidR="00121EE2" w:rsidRPr="00121EE2" w:rsidRDefault="00121EE2" w:rsidP="00121EE2">
      <w:pPr>
        <w:spacing w:before="120" w:after="120" w:line="360" w:lineRule="auto"/>
        <w:jc w:val="center"/>
        <w:rPr>
          <w:szCs w:val="24"/>
          <w:lang w:eastAsia="en-US"/>
        </w:rPr>
      </w:pPr>
      <w:r w:rsidRPr="00121EE2">
        <w:rPr>
          <w:b/>
          <w:i/>
          <w:szCs w:val="24"/>
          <w:lang w:eastAsia="en-US"/>
        </w:rPr>
        <w:t>Άρθρο 17α</w:t>
      </w:r>
      <w:r w:rsidRPr="00121EE2">
        <w:rPr>
          <w:szCs w:val="24"/>
          <w:lang w:eastAsia="en-US"/>
        </w:rPr>
        <w:br/>
      </w:r>
      <w:r w:rsidRPr="00121EE2">
        <w:rPr>
          <w:b/>
          <w:i/>
          <w:szCs w:val="24"/>
          <w:lang w:eastAsia="en-US"/>
        </w:rPr>
        <w:t>Ευρωπαϊκό Παρατηρητήριο Καθυστερήσεων Πληρωμών</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1.</w:t>
      </w:r>
      <w:r w:rsidRPr="00121EE2">
        <w:rPr>
          <w:szCs w:val="24"/>
          <w:lang w:eastAsia="en-US"/>
        </w:rPr>
        <w:tab/>
      </w:r>
      <w:r w:rsidRPr="00121EE2">
        <w:rPr>
          <w:b/>
          <w:i/>
          <w:szCs w:val="24"/>
          <w:lang w:eastAsia="en-US"/>
        </w:rPr>
        <w:t>Η Επιτροπή δημιουργεί παρατηρητήριο για τις καθυστερήσεις πληρωμών (</w:t>
      </w:r>
      <w:r w:rsidR="00B11ECC">
        <w:rPr>
          <w:b/>
          <w:i/>
          <w:szCs w:val="24"/>
          <w:lang w:eastAsia="en-US"/>
        </w:rPr>
        <w:t>«</w:t>
      </w:r>
      <w:r w:rsidRPr="00121EE2">
        <w:rPr>
          <w:b/>
          <w:i/>
          <w:szCs w:val="24"/>
          <w:lang w:eastAsia="en-US"/>
        </w:rPr>
        <w:t>παρατηρητήριο</w:t>
      </w:r>
      <w:r w:rsidR="00B11ECC">
        <w:rPr>
          <w:b/>
          <w:i/>
          <w:szCs w:val="24"/>
          <w:lang w:eastAsia="en-US"/>
        </w:rPr>
        <w:t>»</w:t>
      </w:r>
      <w:r w:rsidRPr="00121EE2">
        <w:rPr>
          <w:b/>
          <w:i/>
          <w:szCs w:val="24"/>
          <w:lang w:eastAsia="en-US"/>
        </w:rPr>
        <w:t>) έως τις ... [Υπηρεσία Εκδόσεων: ημερομηνία εφαρμογής του παρόντος κανονισμού].</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2.</w:t>
      </w:r>
      <w:r w:rsidRPr="00121EE2">
        <w:rPr>
          <w:szCs w:val="24"/>
          <w:lang w:eastAsia="en-US"/>
        </w:rPr>
        <w:tab/>
      </w:r>
      <w:r w:rsidRPr="00121EE2">
        <w:rPr>
          <w:b/>
          <w:i/>
          <w:szCs w:val="24"/>
          <w:lang w:eastAsia="en-US"/>
        </w:rPr>
        <w:t>Το παρατηρητήριο παρακολουθεί τις πρακτικές πληρωμών καθώς και τις καθυστερήσεις πληρωμών εντός της Ένωσης, προκειμένου να συλλέγει και να ανταλλάσσει εμπειρογνωμοσύνη και βέλτιστες πρακτικές, και την αποτελεσματικότητα των αρχών επιβολής κατά την εκτέλεση των καθηκόντων τους, με σκοπό να παράσχει στην Επιτροπή συμβουλές και εμπειρογνωσία σχετικά με τις εξελίξεις στις πρακτικές πληρωμών και τις καθυστερήσεις πληρωμών.</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lastRenderedPageBreak/>
        <w:t>3.</w:t>
      </w:r>
      <w:r w:rsidRPr="00121EE2">
        <w:rPr>
          <w:szCs w:val="24"/>
          <w:lang w:eastAsia="en-US"/>
        </w:rPr>
        <w:tab/>
      </w:r>
      <w:r w:rsidRPr="00121EE2">
        <w:rPr>
          <w:b/>
          <w:i/>
          <w:szCs w:val="24"/>
          <w:lang w:eastAsia="en-US"/>
        </w:rPr>
        <w:t>Τα κράτη μέλη κοινοποιούν στο Παρατηρητήριο:</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α)</w:t>
      </w:r>
      <w:r w:rsidRPr="00121EE2">
        <w:rPr>
          <w:szCs w:val="24"/>
          <w:lang w:eastAsia="en-US"/>
        </w:rPr>
        <w:tab/>
      </w:r>
      <w:r w:rsidRPr="00121EE2">
        <w:rPr>
          <w:b/>
          <w:i/>
          <w:szCs w:val="24"/>
          <w:lang w:eastAsia="en-US"/>
        </w:rPr>
        <w:t>τους καταλόγους αγαθών και υπηρεσιών που υπόκεινται στη διαδικασία αποδοχής ή επαλήθευσης που ορίζεται στο άρθρο 3 παράγραφος 2.</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β)</w:t>
      </w:r>
      <w:r w:rsidRPr="00121EE2">
        <w:rPr>
          <w:szCs w:val="24"/>
          <w:lang w:eastAsia="en-US"/>
        </w:rPr>
        <w:tab/>
      </w:r>
      <w:r w:rsidRPr="00121EE2">
        <w:rPr>
          <w:b/>
          <w:i/>
          <w:szCs w:val="24"/>
          <w:lang w:eastAsia="en-US"/>
        </w:rPr>
        <w:t>συγκεντρωτικά δεδομένα που περιέχουν τις πληροφορίες που αναφέρονται στο άρθρο 13 παράγραφος 3α, στο άρθρο 14 παράγραφοι 1 και 2, και στο άρθρο 16α παράγραφος 3·</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γ)</w:t>
      </w:r>
      <w:r w:rsidRPr="00121EE2">
        <w:rPr>
          <w:szCs w:val="24"/>
          <w:lang w:eastAsia="en-US"/>
        </w:rPr>
        <w:tab/>
      </w:r>
      <w:r w:rsidRPr="00121EE2">
        <w:rPr>
          <w:b/>
          <w:i/>
          <w:szCs w:val="24"/>
          <w:lang w:eastAsia="en-US"/>
        </w:rPr>
        <w:t xml:space="preserve">πληροφορίες σχετικά με τις αρχές επιβολής, τον αριθμό καταγγελιών και </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4.</w:t>
      </w:r>
      <w:r w:rsidRPr="00121EE2">
        <w:rPr>
          <w:szCs w:val="24"/>
          <w:lang w:eastAsia="en-US"/>
        </w:rPr>
        <w:tab/>
      </w:r>
      <w:r w:rsidRPr="00121EE2">
        <w:rPr>
          <w:b/>
          <w:i/>
          <w:szCs w:val="24"/>
          <w:lang w:eastAsia="en-US"/>
        </w:rPr>
        <w:t>Το Παρατηρητήριο εκδίδει ετήσιες εκθέσεις, γνώμες και γραπτές εισηγήσεις σχετικά με την εφαρμογή του παρόντος κανονισμού, συμπεριλαμβανομένων της αξιολόγησης και των κατευθυντήριων γραμμών για την αποτελεσματική επιβολή του παρόντος κανονισμού.</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5.</w:t>
      </w:r>
      <w:r w:rsidRPr="00121EE2">
        <w:rPr>
          <w:szCs w:val="24"/>
          <w:lang w:eastAsia="en-US"/>
        </w:rPr>
        <w:tab/>
      </w:r>
      <w:r w:rsidRPr="00121EE2">
        <w:rPr>
          <w:b/>
          <w:i/>
          <w:szCs w:val="24"/>
          <w:lang w:eastAsia="en-US"/>
        </w:rPr>
        <w:t xml:space="preserve">Το παρατηρητήριο </w:t>
      </w:r>
      <w:proofErr w:type="spellStart"/>
      <w:r w:rsidRPr="00121EE2">
        <w:rPr>
          <w:b/>
          <w:i/>
          <w:szCs w:val="24"/>
          <w:lang w:eastAsia="en-US"/>
        </w:rPr>
        <w:t>προεδρεύεται</w:t>
      </w:r>
      <w:proofErr w:type="spellEnd"/>
      <w:r w:rsidRPr="00121EE2">
        <w:rPr>
          <w:b/>
          <w:i/>
          <w:szCs w:val="24"/>
          <w:lang w:eastAsia="en-US"/>
        </w:rPr>
        <w:t xml:space="preserve"> από την Επιτροπή και απαρτίζεται από εκπροσώπους σχετικών εμπειρογνωμόνων και ενδιαφερομένων μερών. Η σύνθεση του συμβουλίου του διασφαλίζει την ισόρροπη εκπροσώπηση όλων των ενδιαφερομένων μερών.</w:t>
      </w:r>
      <w:r w:rsidR="00AC7CA0">
        <w:rPr>
          <w:b/>
          <w:szCs w:val="24"/>
          <w:lang w:eastAsia="en-US"/>
        </w:rPr>
        <w:t xml:space="preserve"> [Τροπολογία 82]</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jc w:val="center"/>
        <w:rPr>
          <w:szCs w:val="24"/>
          <w:lang w:eastAsia="en-US"/>
        </w:rPr>
      </w:pPr>
      <w:r w:rsidRPr="00121EE2">
        <w:rPr>
          <w:b/>
          <w:i/>
          <w:szCs w:val="24"/>
          <w:lang w:eastAsia="en-US"/>
        </w:rPr>
        <w:lastRenderedPageBreak/>
        <w:t>Άρθρο 17β</w:t>
      </w:r>
      <w:r w:rsidRPr="00121EE2">
        <w:rPr>
          <w:szCs w:val="24"/>
          <w:lang w:eastAsia="en-US"/>
        </w:rPr>
        <w:br/>
      </w:r>
      <w:r w:rsidRPr="00121EE2">
        <w:rPr>
          <w:b/>
          <w:i/>
          <w:szCs w:val="24"/>
          <w:lang w:eastAsia="en-US"/>
        </w:rPr>
        <w:t>Τροπολογίες στον κανονισμό (ΕΚ) αριθ. 1896/2006</w:t>
      </w:r>
    </w:p>
    <w:p w:rsidR="00121EE2" w:rsidRPr="00121EE2" w:rsidRDefault="00121EE2" w:rsidP="00121EE2">
      <w:pPr>
        <w:spacing w:before="120" w:after="120" w:line="360" w:lineRule="auto"/>
        <w:rPr>
          <w:szCs w:val="24"/>
          <w:lang w:eastAsia="en-US"/>
        </w:rPr>
      </w:pPr>
      <w:r w:rsidRPr="00121EE2">
        <w:rPr>
          <w:b/>
          <w:i/>
          <w:szCs w:val="24"/>
          <w:lang w:eastAsia="en-US"/>
        </w:rPr>
        <w:t>Ο κανονισμός (ΕΚ) αριθ. 1896/2006 τροποποιείται ως εξής:</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1)</w:t>
      </w:r>
      <w:r w:rsidRPr="00121EE2">
        <w:rPr>
          <w:szCs w:val="24"/>
          <w:lang w:eastAsia="en-US"/>
        </w:rPr>
        <w:tab/>
      </w:r>
      <w:r w:rsidRPr="00121EE2">
        <w:rPr>
          <w:b/>
          <w:i/>
          <w:szCs w:val="24"/>
          <w:lang w:eastAsia="en-US"/>
        </w:rPr>
        <w:t>Το άρθρο 7 τροποποιείται ως εξής:</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α)</w:t>
      </w:r>
      <w:r w:rsidRPr="00121EE2">
        <w:rPr>
          <w:szCs w:val="24"/>
          <w:lang w:eastAsia="en-US"/>
        </w:rPr>
        <w:tab/>
      </w:r>
      <w:r w:rsidRPr="00121EE2">
        <w:rPr>
          <w:b/>
          <w:i/>
          <w:szCs w:val="24"/>
          <w:lang w:eastAsia="en-US"/>
        </w:rPr>
        <w:t xml:space="preserve">η παράγραφος 5 αντικαθίσταται από το ακόλουθο κείμενο: </w:t>
      </w:r>
    </w:p>
    <w:p w:rsidR="00121EE2" w:rsidRPr="00121EE2" w:rsidRDefault="00913135" w:rsidP="00121EE2">
      <w:pPr>
        <w:spacing w:before="120" w:after="120" w:line="360" w:lineRule="auto"/>
        <w:ind w:left="1416"/>
        <w:rPr>
          <w:szCs w:val="24"/>
          <w:lang w:eastAsia="en-US"/>
        </w:rPr>
      </w:pPr>
      <w:r>
        <w:rPr>
          <w:b/>
          <w:i/>
          <w:szCs w:val="24"/>
          <w:lang w:eastAsia="en-US"/>
        </w:rPr>
        <w:t>«5.</w:t>
      </w:r>
      <w:r>
        <w:rPr>
          <w:b/>
          <w:i/>
          <w:szCs w:val="24"/>
          <w:lang w:eastAsia="en-US"/>
        </w:rPr>
        <w:tab/>
      </w:r>
      <w:r w:rsidR="00121EE2" w:rsidRPr="00121EE2">
        <w:rPr>
          <w:b/>
          <w:i/>
          <w:szCs w:val="24"/>
          <w:lang w:eastAsia="en-US"/>
        </w:rPr>
        <w:t>«Η αίτηση υποβάλλεται σε ηλεκτρονική μορφή.»</w:t>
      </w:r>
      <w:r>
        <w:rPr>
          <w:b/>
          <w:i/>
          <w:szCs w:val="24"/>
          <w:lang w:eastAsia="en-US"/>
        </w:rPr>
        <w:t>·</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β)</w:t>
      </w:r>
      <w:r w:rsidRPr="00121EE2">
        <w:rPr>
          <w:szCs w:val="24"/>
          <w:lang w:eastAsia="en-US"/>
        </w:rPr>
        <w:tab/>
      </w:r>
      <w:r w:rsidRPr="00121EE2">
        <w:rPr>
          <w:b/>
          <w:i/>
          <w:szCs w:val="24"/>
          <w:lang w:eastAsia="en-US"/>
        </w:rPr>
        <w:t xml:space="preserve">η παράγραφος 6 αντικαθίσταται από το ακόλουθο κείμενο: </w:t>
      </w:r>
    </w:p>
    <w:p w:rsidR="00121EE2" w:rsidRPr="00121EE2" w:rsidRDefault="00913135" w:rsidP="00913135">
      <w:pPr>
        <w:spacing w:before="120" w:after="120" w:line="360" w:lineRule="auto"/>
        <w:ind w:left="1985" w:hanging="567"/>
        <w:rPr>
          <w:szCs w:val="24"/>
          <w:lang w:eastAsia="en-US"/>
        </w:rPr>
      </w:pPr>
      <w:r>
        <w:rPr>
          <w:b/>
          <w:i/>
          <w:szCs w:val="24"/>
          <w:lang w:eastAsia="en-US"/>
        </w:rPr>
        <w:t>«6.</w:t>
      </w:r>
      <w:r>
        <w:rPr>
          <w:b/>
          <w:i/>
          <w:szCs w:val="24"/>
          <w:lang w:eastAsia="en-US"/>
        </w:rPr>
        <w:tab/>
      </w:r>
      <w:r w:rsidR="00121EE2" w:rsidRPr="00121EE2">
        <w:rPr>
          <w:b/>
          <w:i/>
          <w:szCs w:val="24"/>
          <w:lang w:eastAsia="en-US"/>
        </w:rPr>
        <w:t>Η αίτηση υπογράφεται ηλεκτρονικά σύμφωνα με το άρθρο 2 παράγραφος 2 του κανονισμού (ΕΕ) αριθ. 910/2014 του Ευρωπαϊκού Κοινοβουλίου και του Συμβουλίου, της 23ης Ιουλίου 2014, σχετικά με την ηλεκτρονική ταυτοποίηση και τις υπηρεσίες εμπιστοσύνης για τις ηλεκτρονικές συναλλαγές στην εσωτερική αγορά. Η εν λόγω υπογραφή αναγνωρίζεται στο κράτος μέλος προέλευσης χωρίς να επιβάλλονται περαιτέρω όροι. Τα κράτη μέλη εισάγουν εναλλακτικά συστήματα ηλεκτρονικής επικοινωνίας που επιτρέπουν την ασφαλή ταυτοποίηση των χρηστών. Στην περίπτωση αυτή, δεν απαιτείται ηλεκτρονική υπογραφή.»</w:t>
      </w:r>
      <w:r w:rsidR="00B11ECC">
        <w:rPr>
          <w:b/>
          <w:i/>
          <w:szCs w:val="24"/>
          <w:lang w:eastAsia="en-US"/>
        </w:rPr>
        <w:t>.</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lastRenderedPageBreak/>
        <w:t>2)</w:t>
      </w:r>
      <w:r w:rsidRPr="00121EE2">
        <w:rPr>
          <w:szCs w:val="24"/>
          <w:lang w:eastAsia="en-US"/>
        </w:rPr>
        <w:tab/>
      </w:r>
      <w:r w:rsidRPr="00121EE2">
        <w:rPr>
          <w:b/>
          <w:i/>
          <w:szCs w:val="24"/>
          <w:lang w:eastAsia="en-US"/>
        </w:rPr>
        <w:t>Η παράγραφος 1 του άρθρου 12 αντικαθίσταται από το ακόλουθο κείμενο:</w:t>
      </w:r>
    </w:p>
    <w:p w:rsidR="00121EE2" w:rsidRPr="00121EE2" w:rsidRDefault="00121EE2" w:rsidP="00913135">
      <w:pPr>
        <w:spacing w:before="120" w:after="120" w:line="360" w:lineRule="auto"/>
        <w:ind w:left="1418" w:hanging="567"/>
        <w:rPr>
          <w:szCs w:val="24"/>
          <w:lang w:eastAsia="en-US"/>
        </w:rPr>
      </w:pPr>
      <w:r w:rsidRPr="00121EE2">
        <w:rPr>
          <w:b/>
          <w:i/>
          <w:szCs w:val="24"/>
          <w:lang w:eastAsia="en-US"/>
        </w:rPr>
        <w:t>«1.</w:t>
      </w:r>
      <w:r w:rsidR="00913135">
        <w:rPr>
          <w:b/>
          <w:i/>
          <w:szCs w:val="24"/>
          <w:lang w:eastAsia="en-US"/>
        </w:rPr>
        <w:tab/>
      </w:r>
      <w:r w:rsidRPr="00121EE2">
        <w:rPr>
          <w:b/>
          <w:i/>
          <w:szCs w:val="24"/>
          <w:lang w:eastAsia="en-US"/>
        </w:rPr>
        <w:t xml:space="preserve">Εάν πληρούνται οι προϋποθέσεις του άρθρου 8, το δικαστήριο εκδίδει ευρωπαϊκή διαταγή πληρωμής χρησιμοποιώντας το έντυπο Ε, όπως ορίζεται στο παράρτημα </w:t>
      </w:r>
      <w:r w:rsidRPr="00121EE2">
        <w:rPr>
          <w:b/>
          <w:i/>
          <w:szCs w:val="24"/>
          <w:lang w:val="en-GB" w:eastAsia="en-US"/>
        </w:rPr>
        <w:t>V</w:t>
      </w:r>
      <w:r w:rsidRPr="00121EE2">
        <w:rPr>
          <w:b/>
          <w:i/>
          <w:szCs w:val="24"/>
          <w:lang w:eastAsia="en-US"/>
        </w:rPr>
        <w:t>, εντός 14 ημερών από την υποβολή της αίτησης. Κατά τον υπολογισμό της περιόδου των 14 ημερών, δεν λαμβάνεται υπόψη ο χρόνος που χρειάστηκε ο αιτών για να συμπληρώσει, να διορθώσει ή να τροποποιήσει την αίτηση.»</w:t>
      </w:r>
      <w:r w:rsidR="00913135">
        <w:rPr>
          <w:b/>
          <w:i/>
          <w:szCs w:val="24"/>
          <w:lang w:eastAsia="en-US"/>
        </w:rPr>
        <w:t>.</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3)</w:t>
      </w:r>
      <w:r w:rsidRPr="00121EE2">
        <w:rPr>
          <w:szCs w:val="24"/>
          <w:lang w:eastAsia="en-US"/>
        </w:rPr>
        <w:tab/>
      </w:r>
      <w:r w:rsidRPr="00121EE2">
        <w:rPr>
          <w:b/>
          <w:i/>
          <w:szCs w:val="24"/>
          <w:lang w:eastAsia="en-US"/>
        </w:rPr>
        <w:t>Η παράγραφος 2 του άρθρου 16 αντικαθίσταται από το ακόλουθο κείμενο:</w:t>
      </w:r>
    </w:p>
    <w:p w:rsidR="00121EE2" w:rsidRPr="00121EE2" w:rsidRDefault="00AC7CA0" w:rsidP="00913135">
      <w:pPr>
        <w:spacing w:before="120" w:after="120" w:line="360" w:lineRule="auto"/>
        <w:ind w:left="1418" w:hanging="567"/>
        <w:rPr>
          <w:b/>
          <w:szCs w:val="24"/>
          <w:lang w:eastAsia="en-US"/>
        </w:rPr>
      </w:pPr>
      <w:r>
        <w:rPr>
          <w:b/>
          <w:i/>
          <w:szCs w:val="24"/>
          <w:lang w:eastAsia="en-US"/>
        </w:rPr>
        <w:t>«2.</w:t>
      </w:r>
      <w:r>
        <w:rPr>
          <w:b/>
          <w:i/>
          <w:szCs w:val="24"/>
          <w:lang w:eastAsia="en-US"/>
        </w:rPr>
        <w:tab/>
      </w:r>
      <w:r w:rsidR="00121EE2" w:rsidRPr="00121EE2">
        <w:rPr>
          <w:b/>
          <w:i/>
          <w:szCs w:val="24"/>
          <w:lang w:eastAsia="en-US"/>
        </w:rPr>
        <w:t>«Η δήλωση αντιρρήσεων αποστέλλεται εντός 14 ημερών από την ημερομηνία επίδοσης της διαταγής πληρωμής στον εναγόμενο.»</w:t>
      </w:r>
      <w:r w:rsidR="00913135">
        <w:rPr>
          <w:b/>
          <w:szCs w:val="24"/>
          <w:lang w:eastAsia="en-US"/>
        </w:rPr>
        <w:t>.</w:t>
      </w:r>
      <w:r>
        <w:rPr>
          <w:b/>
          <w:szCs w:val="24"/>
          <w:lang w:eastAsia="en-US"/>
        </w:rPr>
        <w:t>[Τροπολογία 83]</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jc w:val="center"/>
        <w:rPr>
          <w:szCs w:val="24"/>
          <w:lang w:eastAsia="en-US"/>
        </w:rPr>
      </w:pPr>
      <w:r w:rsidRPr="00121EE2">
        <w:rPr>
          <w:b/>
          <w:i/>
          <w:szCs w:val="24"/>
          <w:lang w:eastAsia="en-US"/>
        </w:rPr>
        <w:lastRenderedPageBreak/>
        <w:t>Άρθρο 17γ</w:t>
      </w:r>
      <w:r w:rsidRPr="00121EE2">
        <w:rPr>
          <w:szCs w:val="24"/>
          <w:lang w:eastAsia="en-US"/>
        </w:rPr>
        <w:br/>
      </w:r>
      <w:r w:rsidRPr="00121EE2">
        <w:rPr>
          <w:b/>
          <w:i/>
          <w:szCs w:val="24"/>
          <w:lang w:eastAsia="en-US"/>
        </w:rPr>
        <w:t>Τροπολογίες στον κανονισμό (ΕΚ) αριθ. 861/2007</w:t>
      </w:r>
    </w:p>
    <w:p w:rsidR="00121EE2" w:rsidRPr="00121EE2" w:rsidRDefault="00121EE2" w:rsidP="00121EE2">
      <w:pPr>
        <w:spacing w:before="120" w:after="120" w:line="360" w:lineRule="auto"/>
        <w:rPr>
          <w:szCs w:val="24"/>
          <w:lang w:eastAsia="en-US"/>
        </w:rPr>
      </w:pPr>
      <w:r w:rsidRPr="00121EE2">
        <w:rPr>
          <w:b/>
          <w:i/>
          <w:szCs w:val="24"/>
          <w:lang w:eastAsia="en-US"/>
        </w:rPr>
        <w:t>Ο κανονισμός (ΕΚ) αριθ. 861/2007 τροποποιείται ως εξής:</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1)</w:t>
      </w:r>
      <w:r w:rsidRPr="00121EE2">
        <w:rPr>
          <w:szCs w:val="24"/>
          <w:lang w:eastAsia="en-US"/>
        </w:rPr>
        <w:tab/>
      </w:r>
      <w:r w:rsidRPr="00121EE2">
        <w:rPr>
          <w:b/>
          <w:i/>
          <w:szCs w:val="24"/>
          <w:lang w:eastAsia="en-US"/>
        </w:rPr>
        <w:t>Το άρθρο 7 τροποποιείται ως εξής:</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α)</w:t>
      </w:r>
      <w:r w:rsidRPr="00121EE2">
        <w:rPr>
          <w:szCs w:val="24"/>
          <w:lang w:eastAsia="en-US"/>
        </w:rPr>
        <w:tab/>
      </w:r>
      <w:r w:rsidRPr="00121EE2">
        <w:rPr>
          <w:b/>
          <w:i/>
          <w:szCs w:val="24"/>
          <w:lang w:eastAsia="en-US"/>
        </w:rPr>
        <w:t xml:space="preserve">η παράγραφος 1 αντικαθίσταται από το ακόλουθο κείμενο: </w:t>
      </w:r>
    </w:p>
    <w:p w:rsidR="00121EE2" w:rsidRPr="00121EE2" w:rsidRDefault="00121EE2" w:rsidP="00913135">
      <w:pPr>
        <w:spacing w:before="120" w:after="120" w:line="360" w:lineRule="auto"/>
        <w:ind w:left="1985" w:hanging="567"/>
        <w:rPr>
          <w:szCs w:val="24"/>
          <w:lang w:eastAsia="en-US"/>
        </w:rPr>
      </w:pPr>
      <w:r w:rsidRPr="00121EE2">
        <w:rPr>
          <w:b/>
          <w:i/>
          <w:szCs w:val="24"/>
          <w:lang w:eastAsia="en-US"/>
        </w:rPr>
        <w:t>«1.</w:t>
      </w:r>
      <w:r w:rsidR="00913135">
        <w:rPr>
          <w:b/>
          <w:i/>
          <w:szCs w:val="24"/>
          <w:lang w:eastAsia="en-US"/>
        </w:rPr>
        <w:tab/>
      </w:r>
      <w:r w:rsidRPr="00121EE2">
        <w:rPr>
          <w:b/>
          <w:i/>
          <w:szCs w:val="24"/>
          <w:lang w:eastAsia="en-US"/>
        </w:rPr>
        <w:t xml:space="preserve"> Εντός 14 ημερών από την παραλαβή των απαντήσεων του </w:t>
      </w:r>
      <w:proofErr w:type="spellStart"/>
      <w:r w:rsidRPr="00121EE2">
        <w:rPr>
          <w:b/>
          <w:i/>
          <w:szCs w:val="24"/>
          <w:lang w:eastAsia="en-US"/>
        </w:rPr>
        <w:t>εναγομένου</w:t>
      </w:r>
      <w:proofErr w:type="spellEnd"/>
      <w:r w:rsidRPr="00121EE2">
        <w:rPr>
          <w:b/>
          <w:i/>
          <w:szCs w:val="24"/>
          <w:lang w:eastAsia="en-US"/>
        </w:rPr>
        <w:t xml:space="preserve"> ή του ενάγοντος εντός της προθεσμίας που ορίζεται στο άρθρο 5 παράγραφοι 3 ή 6, το δικαστήριο εκδίδει απόφαση ή ενεργεί ως εξής:</w:t>
      </w:r>
    </w:p>
    <w:p w:rsidR="00121EE2" w:rsidRPr="00121EE2" w:rsidRDefault="00121EE2" w:rsidP="00913135">
      <w:pPr>
        <w:spacing w:before="120" w:after="120" w:line="360" w:lineRule="auto"/>
        <w:ind w:left="2552" w:hanging="566"/>
        <w:rPr>
          <w:szCs w:val="24"/>
          <w:lang w:eastAsia="en-US"/>
        </w:rPr>
      </w:pPr>
      <w:r w:rsidRPr="00121EE2">
        <w:rPr>
          <w:b/>
          <w:i/>
          <w:szCs w:val="24"/>
          <w:lang w:eastAsia="en-US"/>
        </w:rPr>
        <w:t>α)</w:t>
      </w:r>
      <w:r w:rsidRPr="00121EE2">
        <w:rPr>
          <w:szCs w:val="24"/>
          <w:lang w:eastAsia="en-US"/>
        </w:rPr>
        <w:tab/>
      </w:r>
      <w:r w:rsidRPr="00121EE2">
        <w:rPr>
          <w:b/>
          <w:i/>
          <w:szCs w:val="24"/>
          <w:lang w:eastAsia="en-US"/>
        </w:rPr>
        <w:t>καλεί τα μέρη να παράσχουν περαιτέρω πληροφορίες σχετικά με την απαίτηση εντός καθορισμένης προθεσμίας, η οποία δεν υπερβαίνει τις 14 ημέρες·</w:t>
      </w:r>
    </w:p>
    <w:p w:rsidR="00121EE2" w:rsidRPr="00121EE2" w:rsidRDefault="00121EE2" w:rsidP="00913135">
      <w:pPr>
        <w:spacing w:before="120" w:after="120" w:line="360" w:lineRule="auto"/>
        <w:ind w:left="2552" w:hanging="566"/>
        <w:rPr>
          <w:szCs w:val="24"/>
          <w:lang w:eastAsia="en-US"/>
        </w:rPr>
      </w:pPr>
      <w:r w:rsidRPr="00121EE2">
        <w:rPr>
          <w:b/>
          <w:i/>
          <w:szCs w:val="24"/>
          <w:lang w:eastAsia="en-US"/>
        </w:rPr>
        <w:t>β)</w:t>
      </w:r>
      <w:r w:rsidRPr="00121EE2">
        <w:rPr>
          <w:szCs w:val="24"/>
          <w:lang w:eastAsia="en-US"/>
        </w:rPr>
        <w:tab/>
      </w:r>
      <w:r w:rsidRPr="00121EE2">
        <w:rPr>
          <w:b/>
          <w:i/>
          <w:szCs w:val="24"/>
          <w:lang w:eastAsia="en-US"/>
        </w:rPr>
        <w:t>συγκεντρώνει αποδεικτικά στοιχεία σύμφωνα με το άρθρο 9·</w:t>
      </w:r>
    </w:p>
    <w:p w:rsidR="00121EE2" w:rsidRPr="00121EE2" w:rsidRDefault="00121EE2" w:rsidP="00913135">
      <w:pPr>
        <w:spacing w:before="120" w:after="120" w:line="360" w:lineRule="auto"/>
        <w:ind w:left="2552" w:hanging="566"/>
        <w:rPr>
          <w:szCs w:val="24"/>
          <w:lang w:eastAsia="en-US"/>
        </w:rPr>
      </w:pPr>
      <w:r w:rsidRPr="00121EE2">
        <w:rPr>
          <w:b/>
          <w:i/>
          <w:szCs w:val="24"/>
          <w:lang w:eastAsia="en-US"/>
        </w:rPr>
        <w:t>γ)</w:t>
      </w:r>
      <w:r w:rsidRPr="00121EE2">
        <w:rPr>
          <w:szCs w:val="24"/>
          <w:lang w:eastAsia="en-US"/>
        </w:rPr>
        <w:tab/>
      </w:r>
      <w:r w:rsidRPr="00121EE2">
        <w:rPr>
          <w:b/>
          <w:i/>
          <w:szCs w:val="24"/>
          <w:lang w:eastAsia="en-US"/>
        </w:rPr>
        <w:t>καλεί τους διαδίκους σε προφορική ακρόαση, η οποία διεξάγεται εντός 14 ημερών από την κλήτευση.»·</w:t>
      </w:r>
    </w:p>
    <w:p w:rsidR="00121EE2" w:rsidRPr="00121EE2" w:rsidRDefault="00121EE2" w:rsidP="00121EE2">
      <w:pPr>
        <w:spacing w:before="120" w:after="120" w:line="360" w:lineRule="auto"/>
        <w:ind w:left="1416" w:hanging="566"/>
        <w:rPr>
          <w:szCs w:val="24"/>
          <w:lang w:eastAsia="en-US"/>
        </w:rPr>
      </w:pPr>
      <w:r w:rsidRPr="00121EE2">
        <w:rPr>
          <w:b/>
          <w:i/>
          <w:szCs w:val="24"/>
          <w:lang w:eastAsia="en-US"/>
        </w:rPr>
        <w:t>β)</w:t>
      </w:r>
      <w:r w:rsidRPr="00121EE2">
        <w:rPr>
          <w:szCs w:val="24"/>
          <w:lang w:eastAsia="en-US"/>
        </w:rPr>
        <w:tab/>
      </w:r>
      <w:r w:rsidRPr="00121EE2">
        <w:rPr>
          <w:b/>
          <w:i/>
          <w:szCs w:val="24"/>
          <w:lang w:eastAsia="en-US"/>
        </w:rPr>
        <w:t xml:space="preserve">η παράγραφος 2 αντικαθίσταται από το ακόλουθο κείμενο: </w:t>
      </w:r>
    </w:p>
    <w:p w:rsidR="00121EE2" w:rsidRPr="00121EE2" w:rsidRDefault="00121EE2" w:rsidP="00913135">
      <w:pPr>
        <w:spacing w:before="120" w:after="120" w:line="360" w:lineRule="auto"/>
        <w:ind w:left="1985" w:hanging="567"/>
        <w:rPr>
          <w:szCs w:val="24"/>
          <w:lang w:eastAsia="en-US"/>
        </w:rPr>
      </w:pPr>
      <w:r w:rsidRPr="00121EE2">
        <w:rPr>
          <w:b/>
          <w:i/>
          <w:szCs w:val="24"/>
          <w:lang w:eastAsia="en-US"/>
        </w:rPr>
        <w:t>«2.</w:t>
      </w:r>
      <w:r w:rsidR="00913135">
        <w:rPr>
          <w:b/>
          <w:i/>
          <w:szCs w:val="24"/>
          <w:lang w:eastAsia="en-US"/>
        </w:rPr>
        <w:tab/>
      </w:r>
      <w:r w:rsidRPr="00121EE2">
        <w:rPr>
          <w:b/>
          <w:i/>
          <w:szCs w:val="24"/>
          <w:lang w:eastAsia="en-US"/>
        </w:rPr>
        <w:t>Τα κράτη μέλη εισάγουν εναλλακτικά συστήματα ηλεκτρονικής επικοινωνίας που επιτρέπουν την ασφαλή ταυτοποίηση των χρηστών. Στην περίπτωση αυτή, δεν απαιτείται ηλεκτρονική υπογραφή.».</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lastRenderedPageBreak/>
        <w:t>2)</w:t>
      </w:r>
      <w:r w:rsidRPr="00121EE2">
        <w:rPr>
          <w:szCs w:val="24"/>
          <w:lang w:eastAsia="en-US"/>
        </w:rPr>
        <w:tab/>
      </w:r>
      <w:r w:rsidRPr="00121EE2">
        <w:rPr>
          <w:b/>
          <w:i/>
          <w:szCs w:val="24"/>
          <w:lang w:eastAsia="en-US"/>
        </w:rPr>
        <w:t>Στο άρθρο 13, προστίθεται η ακόλουθη παράγραφος:</w:t>
      </w:r>
    </w:p>
    <w:p w:rsidR="00121EE2" w:rsidRPr="00121EE2" w:rsidRDefault="00121EE2" w:rsidP="00913135">
      <w:pPr>
        <w:spacing w:before="120" w:after="120" w:line="360" w:lineRule="auto"/>
        <w:ind w:left="1418" w:hanging="567"/>
        <w:rPr>
          <w:szCs w:val="24"/>
          <w:lang w:eastAsia="en-US"/>
        </w:rPr>
      </w:pPr>
      <w:r w:rsidRPr="00121EE2">
        <w:rPr>
          <w:b/>
          <w:i/>
          <w:szCs w:val="24"/>
          <w:lang w:eastAsia="en-US"/>
        </w:rPr>
        <w:t>«4α.</w:t>
      </w:r>
      <w:r w:rsidR="00913135">
        <w:rPr>
          <w:b/>
          <w:i/>
          <w:szCs w:val="24"/>
          <w:lang w:eastAsia="en-US"/>
        </w:rPr>
        <w:tab/>
      </w:r>
      <w:r w:rsidRPr="00121EE2">
        <w:rPr>
          <w:b/>
          <w:i/>
          <w:szCs w:val="24"/>
          <w:lang w:eastAsia="en-US"/>
        </w:rPr>
        <w:t>Η επίδοση των εγγράφων που αναφέρονται στο άρθρο 5 παράγραφοι 2 και 6 και των αποφάσεων που εκδίδονται κατά το άρθρο 7 πραγματοποιείται με τη χρήση ηλεκτρονικών μέσων από την 1η Ιανουαρίου 2027. Η επίδοση τεκμηριώνεται με επιβεβαίωση της παραλαβής, στην οποία δηλώνεται η ημερομηνία παραλαβής. Κάθε αλληλογραφία εκτός από εκείνη που αναφέρεται στην παράγραφο 1 μεταξύ του δικαστηρίου και των διαδίκων ή άλλων προσώπων που εμπλέκονται στη διαδικασία διαβιβάζεται με ηλεκτρονικά μέσα με επιβεβαίωση παραλαβής. Τα κράτη μέλη παρέχουν τα αναγκαία τεχνικά μέσα για τον σκοπό αυτό έως την 1η Ιανουαρίου 2027.»</w:t>
      </w:r>
      <w:r w:rsidR="00B11ECC">
        <w:rPr>
          <w:b/>
          <w:i/>
          <w:szCs w:val="24"/>
          <w:lang w:eastAsia="en-US"/>
        </w:rPr>
        <w:t>.</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3)</w:t>
      </w:r>
      <w:r w:rsidRPr="00121EE2">
        <w:rPr>
          <w:szCs w:val="24"/>
          <w:lang w:eastAsia="en-US"/>
        </w:rPr>
        <w:tab/>
      </w:r>
      <w:r w:rsidRPr="00121EE2">
        <w:rPr>
          <w:b/>
          <w:i/>
          <w:szCs w:val="24"/>
          <w:lang w:eastAsia="en-US"/>
        </w:rPr>
        <w:t>Το άρθρο 18 παράγραφος 2 αντικαθίσταται από το ακόλουθο κείμενο:</w:t>
      </w:r>
    </w:p>
    <w:p w:rsidR="00121EE2" w:rsidRPr="00121EE2" w:rsidRDefault="00121EE2" w:rsidP="00913135">
      <w:pPr>
        <w:spacing w:before="120" w:after="120" w:line="360" w:lineRule="auto"/>
        <w:ind w:left="1418" w:hanging="567"/>
        <w:rPr>
          <w:b/>
          <w:szCs w:val="24"/>
          <w:lang w:eastAsia="en-US"/>
        </w:rPr>
      </w:pPr>
      <w:r w:rsidRPr="00121EE2">
        <w:rPr>
          <w:b/>
          <w:i/>
          <w:szCs w:val="24"/>
          <w:lang w:eastAsia="en-US"/>
        </w:rPr>
        <w:t>«2.</w:t>
      </w:r>
      <w:r w:rsidR="00913135">
        <w:rPr>
          <w:b/>
          <w:i/>
          <w:szCs w:val="24"/>
          <w:lang w:eastAsia="en-US"/>
        </w:rPr>
        <w:tab/>
      </w:r>
      <w:r w:rsidRPr="00121EE2">
        <w:rPr>
          <w:b/>
          <w:i/>
          <w:szCs w:val="24"/>
          <w:lang w:eastAsia="en-US"/>
        </w:rPr>
        <w:t xml:space="preserve">Η προθεσμία για την υποβολή αίτησης επανεξέτασης της απόφασης είναι 14 ημέρες. Αρχίζει την ημέρα κατά την οποία ο εναγόμενος έλαβε πράγματι γνώση του περιεχομένου της απόφασης και ήταν σε θέση να ενεργήσει ανάλογα, και δεν υπερβαίνει την ημέρα όπου εφαρμόζεται το πρώτο μέτρο επιβολής που είχε ως αποτέλεσμα την ολική ή μερική απόσυρση περιουσιακών στοιχείων από τη διάθεση του </w:t>
      </w:r>
      <w:proofErr w:type="spellStart"/>
      <w:r w:rsidRPr="00121EE2">
        <w:rPr>
          <w:b/>
          <w:i/>
          <w:szCs w:val="24"/>
          <w:lang w:eastAsia="en-US"/>
        </w:rPr>
        <w:t>εναγομένου</w:t>
      </w:r>
      <w:proofErr w:type="spellEnd"/>
      <w:r w:rsidRPr="00121EE2">
        <w:rPr>
          <w:b/>
          <w:i/>
          <w:szCs w:val="24"/>
          <w:lang w:eastAsia="en-US"/>
        </w:rPr>
        <w:t>. Δεν προβλέπεται παράταση αυτής της προθεσμίας.».</w:t>
      </w:r>
      <w:r w:rsidR="00AC7CA0">
        <w:rPr>
          <w:b/>
          <w:szCs w:val="24"/>
          <w:lang w:eastAsia="en-US"/>
        </w:rPr>
        <w:t>[Τροπολογία 84]</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18</w:t>
      </w:r>
      <w:r w:rsidRPr="00121EE2">
        <w:rPr>
          <w:szCs w:val="24"/>
          <w:lang w:eastAsia="en-US"/>
        </w:rPr>
        <w:br/>
        <w:t>Έκθεση</w:t>
      </w:r>
    </w:p>
    <w:p w:rsidR="00121EE2" w:rsidRPr="00121EE2" w:rsidRDefault="00121EE2" w:rsidP="00121EE2">
      <w:pPr>
        <w:spacing w:before="120" w:after="120" w:line="360" w:lineRule="auto"/>
        <w:rPr>
          <w:b/>
          <w:szCs w:val="24"/>
          <w:lang w:eastAsia="en-US"/>
        </w:rPr>
      </w:pPr>
      <w:r w:rsidRPr="00121EE2">
        <w:rPr>
          <w:szCs w:val="24"/>
          <w:lang w:eastAsia="en-US"/>
        </w:rPr>
        <w:t>Έως τις [Υπηρεσία Εκδόσεων: να προστεθεί η ημερομηνία = 4 έτη μετά την έναρξη ισχύος του παρόντος κανονισμού]</w:t>
      </w:r>
      <w:r w:rsidRPr="00121EE2">
        <w:rPr>
          <w:b/>
          <w:i/>
          <w:szCs w:val="24"/>
          <w:lang w:eastAsia="en-US"/>
        </w:rPr>
        <w:t xml:space="preserve"> και στη συνέχεια ανά 3 έτη</w:t>
      </w:r>
      <w:r w:rsidRPr="00121EE2">
        <w:rPr>
          <w:szCs w:val="24"/>
          <w:lang w:eastAsia="en-US"/>
        </w:rPr>
        <w:t>, η Επιτροπή υποβάλλει στο Ευρωπαϊκό Κοινοβούλιο και το Συμβούλιο έκθεση σχετικά με την εφαρμογή του</w:t>
      </w:r>
      <w:r w:rsidRPr="00121EE2">
        <w:rPr>
          <w:strike/>
          <w:szCs w:val="24"/>
          <w:lang w:eastAsia="en-US"/>
        </w:rPr>
        <w:t xml:space="preserve"> παρόντος κανονισμού</w:t>
      </w:r>
      <w:r w:rsidRPr="00121EE2">
        <w:rPr>
          <w:szCs w:val="24"/>
          <w:lang w:eastAsia="en-US"/>
        </w:rPr>
        <w:t>.</w:t>
      </w:r>
      <w:r w:rsidR="00AC7CA0">
        <w:rPr>
          <w:b/>
          <w:szCs w:val="24"/>
          <w:lang w:eastAsia="en-US"/>
        </w:rPr>
        <w:t xml:space="preserve"> [Τροπολογία 85]</w:t>
      </w:r>
    </w:p>
    <w:p w:rsidR="00121EE2" w:rsidRPr="00121EE2" w:rsidRDefault="00121EE2" w:rsidP="00121EE2">
      <w:pPr>
        <w:spacing w:before="120" w:after="120" w:line="360" w:lineRule="auto"/>
        <w:rPr>
          <w:szCs w:val="24"/>
          <w:lang w:eastAsia="en-US"/>
        </w:rPr>
      </w:pPr>
      <w:r w:rsidRPr="00121EE2">
        <w:rPr>
          <w:b/>
          <w:i/>
          <w:szCs w:val="24"/>
          <w:lang w:eastAsia="en-US"/>
        </w:rPr>
        <w:t>Η έκθεση εκτιμά τα ακόλουθα:</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α)</w:t>
      </w:r>
      <w:r w:rsidRPr="00121EE2">
        <w:rPr>
          <w:szCs w:val="24"/>
          <w:lang w:eastAsia="en-US"/>
        </w:rPr>
        <w:tab/>
      </w:r>
      <w:r w:rsidRPr="00121EE2">
        <w:rPr>
          <w:b/>
          <w:i/>
          <w:szCs w:val="24"/>
          <w:lang w:eastAsia="en-US"/>
        </w:rPr>
        <w:t>τον αντίκτυπο του πεδίου εφαρμογής, όπως ορίζεται στο άρθρο 1, συμπεριλαμβανομένου του αντικτύπου σε συγκεκριμένους τομείς και σε συγκεκριμένα επιχειρηματικά μοντέλα·</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β)</w:t>
      </w:r>
      <w:r w:rsidRPr="00121EE2">
        <w:rPr>
          <w:szCs w:val="24"/>
          <w:lang w:eastAsia="en-US"/>
        </w:rPr>
        <w:tab/>
      </w:r>
      <w:r w:rsidRPr="00121EE2">
        <w:rPr>
          <w:b/>
          <w:i/>
          <w:szCs w:val="24"/>
          <w:lang w:eastAsia="en-US"/>
        </w:rPr>
        <w:t>τον αντίκτυπο των μέτρων που εφαρμόστηκαν, ιδίως όσον αφορά τις προθεσμίες πληρωμής όπως ορίζονται στο άρθρο 3, στην αύξηση των ταμειακών ροών και της ρευστότητας στην αγορά·</w:t>
      </w:r>
    </w:p>
    <w:p w:rsidR="00121EE2" w:rsidRPr="00121EE2" w:rsidRDefault="00121EE2" w:rsidP="00121EE2">
      <w:pPr>
        <w:spacing w:before="120" w:after="120" w:line="360" w:lineRule="auto"/>
        <w:ind w:left="850" w:hanging="850"/>
        <w:rPr>
          <w:szCs w:val="24"/>
          <w:lang w:eastAsia="en-US"/>
        </w:rPr>
      </w:pPr>
      <w:r w:rsidRPr="00121EE2">
        <w:rPr>
          <w:b/>
          <w:i/>
          <w:szCs w:val="24"/>
          <w:lang w:eastAsia="en-US"/>
        </w:rPr>
        <w:t>γ)</w:t>
      </w:r>
      <w:r w:rsidRPr="00121EE2">
        <w:rPr>
          <w:szCs w:val="24"/>
          <w:lang w:eastAsia="en-US"/>
        </w:rPr>
        <w:tab/>
      </w:r>
      <w:r w:rsidRPr="00121EE2">
        <w:rPr>
          <w:b/>
          <w:i/>
          <w:szCs w:val="24"/>
          <w:lang w:eastAsia="en-US"/>
        </w:rPr>
        <w:t>την αποτελεσματικότητα των αρχών επιβολής όπως ορίζεται στα άρθρα 13, 14 και 15·</w:t>
      </w:r>
    </w:p>
    <w:p w:rsidR="00121EE2" w:rsidRPr="00121EE2" w:rsidRDefault="00121EE2" w:rsidP="00121EE2">
      <w:pPr>
        <w:spacing w:before="120" w:after="120" w:line="360" w:lineRule="auto"/>
        <w:ind w:left="850" w:hanging="850"/>
        <w:rPr>
          <w:b/>
          <w:szCs w:val="24"/>
          <w:lang w:eastAsia="en-US"/>
        </w:rPr>
      </w:pPr>
      <w:r w:rsidRPr="00121EE2">
        <w:rPr>
          <w:b/>
          <w:i/>
          <w:szCs w:val="24"/>
          <w:lang w:eastAsia="en-US"/>
        </w:rPr>
        <w:t>δ)</w:t>
      </w:r>
      <w:r w:rsidRPr="00121EE2">
        <w:rPr>
          <w:szCs w:val="24"/>
          <w:lang w:eastAsia="en-US"/>
        </w:rPr>
        <w:tab/>
      </w:r>
      <w:r w:rsidRPr="00121EE2">
        <w:rPr>
          <w:b/>
          <w:i/>
          <w:szCs w:val="24"/>
          <w:lang w:eastAsia="en-US"/>
        </w:rPr>
        <w:t xml:space="preserve">τα δυνητικά οφέλη για τη συντόμευση των προθεσμιών πληρωμής στην αγορά από την </w:t>
      </w:r>
      <w:proofErr w:type="spellStart"/>
      <w:r w:rsidRPr="00121EE2">
        <w:rPr>
          <w:b/>
          <w:i/>
          <w:szCs w:val="24"/>
          <w:lang w:eastAsia="en-US"/>
        </w:rPr>
        <w:t>πανενωσιακή</w:t>
      </w:r>
      <w:proofErr w:type="spellEnd"/>
      <w:r w:rsidRPr="00121EE2">
        <w:rPr>
          <w:b/>
          <w:i/>
          <w:szCs w:val="24"/>
          <w:lang w:eastAsia="en-US"/>
        </w:rPr>
        <w:t xml:space="preserve"> καθιέρωση ηλεκτρονικής τιμολόγησης·</w:t>
      </w:r>
      <w:r w:rsidR="00AC7CA0">
        <w:rPr>
          <w:b/>
          <w:szCs w:val="24"/>
          <w:lang w:eastAsia="en-US"/>
        </w:rPr>
        <w:t xml:space="preserve"> [Τροπολογία 86]</w:t>
      </w:r>
    </w:p>
    <w:p w:rsidR="00913135" w:rsidRDefault="00913135">
      <w:pPr>
        <w:widowControl/>
        <w:rPr>
          <w:b/>
          <w:i/>
          <w:szCs w:val="24"/>
          <w:lang w:eastAsia="en-US"/>
        </w:rPr>
      </w:pPr>
      <w:r>
        <w:rPr>
          <w:b/>
          <w:i/>
          <w:szCs w:val="24"/>
          <w:lang w:eastAsia="en-US"/>
        </w:rPr>
        <w:br w:type="page"/>
      </w:r>
    </w:p>
    <w:p w:rsidR="00121EE2" w:rsidRPr="00121EE2" w:rsidRDefault="00121EE2" w:rsidP="00121EE2">
      <w:pPr>
        <w:spacing w:before="120" w:after="120" w:line="360" w:lineRule="auto"/>
        <w:rPr>
          <w:b/>
          <w:szCs w:val="24"/>
          <w:lang w:eastAsia="en-US"/>
        </w:rPr>
      </w:pPr>
      <w:r w:rsidRPr="00121EE2">
        <w:rPr>
          <w:b/>
          <w:i/>
          <w:szCs w:val="24"/>
          <w:lang w:eastAsia="en-US"/>
        </w:rPr>
        <w:lastRenderedPageBreak/>
        <w:t>Τα κράτη μέλη παρέχουν στην Επιτροπή τις απαραίτητες πληροφορίες για την εκπόνηση της εν λόγω έκθεσης, συμπεριλαμβανομένων πληροφοριών σχετικά με τις έρευνες, τις επιθεωρήσεις, τις αποφάσεις, τις διαδικασίες και τις δημοσιεύσεις των αρχών επιβολής που αναφέρονται στο άρθρο 14 παράγραφος 1.</w:t>
      </w:r>
      <w:r w:rsidR="00AC7CA0">
        <w:rPr>
          <w:b/>
          <w:szCs w:val="24"/>
          <w:lang w:eastAsia="en-US"/>
        </w:rPr>
        <w:t xml:space="preserve"> [Τροπολογία 87]</w:t>
      </w:r>
    </w:p>
    <w:p w:rsidR="00121EE2" w:rsidRPr="00121EE2" w:rsidRDefault="00121EE2" w:rsidP="00121EE2">
      <w:pPr>
        <w:spacing w:before="120" w:after="120" w:line="360" w:lineRule="auto"/>
        <w:rPr>
          <w:b/>
          <w:szCs w:val="24"/>
          <w:lang w:eastAsia="en-US"/>
        </w:rPr>
      </w:pPr>
      <w:r w:rsidRPr="00121EE2">
        <w:rPr>
          <w:b/>
          <w:i/>
          <w:szCs w:val="24"/>
          <w:lang w:eastAsia="en-US"/>
        </w:rPr>
        <w:t>Η έκθεση περιλαμβάνει επίσης αξιολόγηση του αντικτύπου του παρόντος κανονισμού στις εμπορικές συναλλαγές και του αντικτύπου του Ευρωπαϊκού Παρατηρητηρίου Καθυστερήσεων Πληρωμών στην παρακολούθηση των πρακτικών όσον αφορά τις καθυστερήσεις πληρωμών εντός της Ένωσης.</w:t>
      </w:r>
      <w:r w:rsidR="00AC7CA0">
        <w:rPr>
          <w:b/>
          <w:szCs w:val="24"/>
          <w:lang w:eastAsia="en-US"/>
        </w:rPr>
        <w:t xml:space="preserve"> [Τροπολογία 88]</w:t>
      </w:r>
    </w:p>
    <w:p w:rsidR="00121EE2" w:rsidRPr="00121EE2" w:rsidRDefault="00121EE2" w:rsidP="00121EE2">
      <w:pPr>
        <w:spacing w:before="120" w:after="120" w:line="360" w:lineRule="auto"/>
        <w:rPr>
          <w:b/>
          <w:szCs w:val="24"/>
          <w:lang w:eastAsia="en-US"/>
        </w:rPr>
      </w:pPr>
      <w:r w:rsidRPr="00121EE2">
        <w:rPr>
          <w:b/>
          <w:i/>
          <w:szCs w:val="24"/>
          <w:lang w:eastAsia="en-US"/>
        </w:rPr>
        <w:t>Η έκθεση συνοδεύεται από νομοθετική πρόταση, εφόσον απαιτείται και κρίνεται σκόπιμο.</w:t>
      </w:r>
      <w:r w:rsidR="00AC7CA0">
        <w:rPr>
          <w:b/>
          <w:szCs w:val="24"/>
          <w:lang w:eastAsia="en-US"/>
        </w:rPr>
        <w:t xml:space="preserve"> [Τροπολογία 89]</w:t>
      </w:r>
    </w:p>
    <w:p w:rsidR="00121EE2" w:rsidRPr="00121EE2" w:rsidRDefault="00121EE2" w:rsidP="00121EE2">
      <w:pPr>
        <w:spacing w:before="120" w:after="120" w:line="360" w:lineRule="auto"/>
        <w:jc w:val="center"/>
        <w:rPr>
          <w:szCs w:val="24"/>
          <w:lang w:eastAsia="en-US"/>
        </w:rPr>
      </w:pPr>
      <w:r w:rsidRPr="00121EE2">
        <w:rPr>
          <w:szCs w:val="24"/>
          <w:lang w:eastAsia="en-US"/>
        </w:rPr>
        <w:t>Άρθρο 19</w:t>
      </w:r>
      <w:r w:rsidRPr="00121EE2">
        <w:rPr>
          <w:szCs w:val="24"/>
          <w:lang w:eastAsia="en-US"/>
        </w:rPr>
        <w:br/>
        <w:t>Κατάργηση</w:t>
      </w:r>
    </w:p>
    <w:p w:rsidR="00121EE2" w:rsidRPr="00121EE2" w:rsidRDefault="00121EE2" w:rsidP="00121EE2">
      <w:pPr>
        <w:spacing w:before="120" w:after="120" w:line="360" w:lineRule="auto"/>
        <w:rPr>
          <w:szCs w:val="24"/>
          <w:lang w:eastAsia="en-US"/>
        </w:rPr>
      </w:pPr>
      <w:r w:rsidRPr="00121EE2">
        <w:rPr>
          <w:szCs w:val="24"/>
          <w:lang w:eastAsia="en-US"/>
        </w:rPr>
        <w:t>Η οδηγία 2011/7/ΕΕ καταργείται.</w:t>
      </w:r>
    </w:p>
    <w:p w:rsidR="00121EE2" w:rsidRPr="00121EE2" w:rsidRDefault="00121EE2" w:rsidP="00121EE2">
      <w:pPr>
        <w:spacing w:before="120" w:after="120" w:line="360" w:lineRule="auto"/>
        <w:rPr>
          <w:b/>
          <w:szCs w:val="24"/>
          <w:lang w:eastAsia="en-US"/>
        </w:rPr>
      </w:pPr>
      <w:r w:rsidRPr="00121EE2">
        <w:rPr>
          <w:b/>
          <w:i/>
          <w:szCs w:val="24"/>
          <w:lang w:eastAsia="en-US"/>
        </w:rPr>
        <w:t>Ωστόσο, από [την ημερομηνία εφαρμογής του παρόντος κανονισμού] έως [24 μήνες μετά την έναρξη ισχύος του παρόντος κανονισμού], εξακολουθεί να ισχύει για τις περιπτώσεις στις οποίες οι πολύ μικρές επιχειρήσεις που αναφέρονται στο άρθρο 3 παράγραφος 1 της οδηγίας 2013/34/ΕΕ και οι αυτοαπασχολούμενοι είναι οφειλέτες.</w:t>
      </w:r>
      <w:r w:rsidR="00AC7CA0">
        <w:rPr>
          <w:b/>
          <w:szCs w:val="24"/>
          <w:lang w:eastAsia="en-US"/>
        </w:rPr>
        <w:t xml:space="preserve"> [Τροπολογία 90]</w:t>
      </w:r>
    </w:p>
    <w:p w:rsidR="00121EE2" w:rsidRPr="00121EE2" w:rsidRDefault="00121EE2" w:rsidP="00121EE2">
      <w:pPr>
        <w:spacing w:before="120" w:after="120" w:line="360" w:lineRule="auto"/>
        <w:rPr>
          <w:szCs w:val="24"/>
          <w:lang w:eastAsia="en-US"/>
        </w:rPr>
      </w:pPr>
      <w:r w:rsidRPr="00121EE2">
        <w:rPr>
          <w:szCs w:val="24"/>
          <w:lang w:eastAsia="en-US"/>
        </w:rPr>
        <w:t>Οι παραπομπές στην καταργούμενη οδηγία θεωρούνται παραπομπές στον παρόντα κανονισμό.</w:t>
      </w:r>
    </w:p>
    <w:p w:rsidR="00913135" w:rsidRDefault="00913135">
      <w:pPr>
        <w:widowControl/>
        <w:rPr>
          <w:szCs w:val="24"/>
          <w:lang w:eastAsia="en-US"/>
        </w:rPr>
      </w:pPr>
      <w:r>
        <w:rPr>
          <w:szCs w:val="24"/>
          <w:lang w:eastAsia="en-US"/>
        </w:rPr>
        <w:br w:type="page"/>
      </w:r>
    </w:p>
    <w:p w:rsidR="00121EE2" w:rsidRPr="00121EE2" w:rsidRDefault="00121EE2" w:rsidP="00121EE2">
      <w:pPr>
        <w:spacing w:before="120" w:after="120" w:line="360" w:lineRule="auto"/>
        <w:jc w:val="center"/>
        <w:rPr>
          <w:szCs w:val="24"/>
          <w:lang w:eastAsia="en-US"/>
        </w:rPr>
      </w:pPr>
      <w:r w:rsidRPr="00121EE2">
        <w:rPr>
          <w:szCs w:val="24"/>
          <w:lang w:eastAsia="en-US"/>
        </w:rPr>
        <w:lastRenderedPageBreak/>
        <w:t>Άρθρο 20</w:t>
      </w:r>
      <w:r w:rsidRPr="00121EE2">
        <w:rPr>
          <w:szCs w:val="24"/>
          <w:lang w:eastAsia="en-US"/>
        </w:rPr>
        <w:br/>
        <w:t>Έναρξη ισχύος και εφαρμογή</w:t>
      </w:r>
    </w:p>
    <w:p w:rsidR="00121EE2" w:rsidRPr="00121EE2" w:rsidRDefault="00121EE2" w:rsidP="00121EE2">
      <w:pPr>
        <w:spacing w:before="120" w:after="120" w:line="360" w:lineRule="auto"/>
        <w:ind w:left="850" w:hanging="850"/>
        <w:rPr>
          <w:szCs w:val="24"/>
          <w:lang w:eastAsia="en-US"/>
        </w:rPr>
      </w:pPr>
      <w:r w:rsidRPr="00121EE2">
        <w:rPr>
          <w:szCs w:val="24"/>
          <w:lang w:eastAsia="en-US"/>
        </w:rPr>
        <w:t>1.</w:t>
      </w:r>
      <w:r w:rsidRPr="00121EE2">
        <w:rPr>
          <w:szCs w:val="24"/>
          <w:lang w:eastAsia="en-US"/>
        </w:rPr>
        <w:tab/>
        <w:t xml:space="preserve">Ο παρών κανονισμός αρχίζει να ισχύει την επομένη της δημοσίευσής του στην </w:t>
      </w:r>
      <w:bookmarkStart w:id="8" w:name="_GoBack"/>
      <w:r w:rsidRPr="004540A3">
        <w:rPr>
          <w:i/>
          <w:szCs w:val="24"/>
          <w:lang w:eastAsia="en-US"/>
        </w:rPr>
        <w:t>Επίσημη Εφημερίδα της Ευρωπαϊκής Ένωσης</w:t>
      </w:r>
      <w:bookmarkEnd w:id="8"/>
      <w:r w:rsidRPr="00121EE2">
        <w:rPr>
          <w:szCs w:val="24"/>
          <w:lang w:eastAsia="en-US"/>
        </w:rPr>
        <w:t>.</w:t>
      </w:r>
    </w:p>
    <w:p w:rsidR="00121EE2" w:rsidRPr="00121EE2" w:rsidRDefault="00121EE2" w:rsidP="00121EE2">
      <w:pPr>
        <w:spacing w:before="120" w:after="120" w:line="360" w:lineRule="auto"/>
        <w:ind w:left="850" w:hanging="850"/>
        <w:rPr>
          <w:b/>
          <w:szCs w:val="24"/>
          <w:lang w:eastAsia="en-US"/>
        </w:rPr>
      </w:pPr>
      <w:r w:rsidRPr="00121EE2">
        <w:rPr>
          <w:szCs w:val="24"/>
          <w:lang w:eastAsia="en-US"/>
        </w:rPr>
        <w:t>2.</w:t>
      </w:r>
      <w:r w:rsidRPr="00121EE2">
        <w:rPr>
          <w:szCs w:val="24"/>
          <w:lang w:eastAsia="en-US"/>
        </w:rPr>
        <w:tab/>
        <w:t xml:space="preserve">Εφαρμόζεται από [Υπηρεσία Εκδόσεων: να προστεθεί η ημερομηνία = </w:t>
      </w:r>
      <w:r w:rsidRPr="00121EE2">
        <w:rPr>
          <w:strike/>
          <w:szCs w:val="24"/>
          <w:lang w:eastAsia="en-US"/>
        </w:rPr>
        <w:t>12</w:t>
      </w:r>
      <w:r w:rsidRPr="00121EE2">
        <w:rPr>
          <w:b/>
          <w:i/>
          <w:szCs w:val="24"/>
          <w:lang w:eastAsia="en-US"/>
        </w:rPr>
        <w:t>18</w:t>
      </w:r>
      <w:r w:rsidRPr="00121EE2">
        <w:rPr>
          <w:szCs w:val="24"/>
          <w:lang w:eastAsia="en-US"/>
        </w:rPr>
        <w:t xml:space="preserve"> μήνες μετά την ημερομηνία έναρξης ισχύος του παρόντος κανονισμού]</w:t>
      </w:r>
      <w:r w:rsidRPr="00121EE2">
        <w:rPr>
          <w:b/>
          <w:i/>
          <w:szCs w:val="24"/>
          <w:lang w:eastAsia="en-US"/>
        </w:rPr>
        <w:t>, με την επιφύλαξη του άρθρου 19 δεύτερο εδάφιο</w:t>
      </w:r>
      <w:r w:rsidRPr="00121EE2">
        <w:rPr>
          <w:szCs w:val="24"/>
          <w:lang w:eastAsia="en-US"/>
        </w:rPr>
        <w:t>.</w:t>
      </w:r>
      <w:r w:rsidR="00AC7CA0">
        <w:rPr>
          <w:b/>
          <w:szCs w:val="24"/>
          <w:lang w:eastAsia="en-US"/>
        </w:rPr>
        <w:t xml:space="preserve"> [Τροπολογία 91]</w:t>
      </w:r>
    </w:p>
    <w:p w:rsidR="00121EE2" w:rsidRPr="00121EE2" w:rsidRDefault="00121EE2" w:rsidP="00121EE2">
      <w:pPr>
        <w:spacing w:before="120" w:after="120" w:line="360" w:lineRule="auto"/>
        <w:ind w:left="850" w:hanging="850"/>
        <w:rPr>
          <w:szCs w:val="24"/>
          <w:lang w:eastAsia="en-US"/>
        </w:rPr>
      </w:pPr>
      <w:r w:rsidRPr="00121EE2">
        <w:rPr>
          <w:szCs w:val="24"/>
          <w:lang w:eastAsia="en-US"/>
        </w:rPr>
        <w:t>3.</w:t>
      </w:r>
      <w:r w:rsidRPr="00121EE2">
        <w:rPr>
          <w:szCs w:val="24"/>
          <w:lang w:eastAsia="en-US"/>
        </w:rPr>
        <w:tab/>
        <w:t>Οι εμπορικές συναλλαγές που πραγματοποιούνται μετά την ημερομηνία εφαρμογής του παρόντος κανονισμού υπόκεινται στις διατάξεις του παρόντος κανονισμού, έστω και αν η υποκείμενη σύμβαση έχει συναφθεί πριν από την ημερομηνία αυτή.</w:t>
      </w:r>
    </w:p>
    <w:p w:rsidR="00121EE2" w:rsidRPr="00121EE2" w:rsidRDefault="00121EE2" w:rsidP="00121EE2">
      <w:pPr>
        <w:spacing w:before="120" w:after="120" w:line="360" w:lineRule="auto"/>
        <w:rPr>
          <w:szCs w:val="24"/>
          <w:lang w:eastAsia="en-US"/>
        </w:rPr>
      </w:pPr>
      <w:r w:rsidRPr="00121EE2">
        <w:rPr>
          <w:szCs w:val="24"/>
          <w:lang w:eastAsia="en-US"/>
        </w:rPr>
        <w:t>Ο παρών κανονισμός είναι δεσμευτικός ως προς όλα τα μέρη του και ισχύει άμεσα σε κάθε κράτος μέλος.</w:t>
      </w:r>
    </w:p>
    <w:p w:rsidR="00121EE2" w:rsidRPr="00121EE2" w:rsidRDefault="00913135" w:rsidP="00121EE2">
      <w:pPr>
        <w:keepNext/>
        <w:widowControl/>
        <w:spacing w:before="120" w:line="360" w:lineRule="auto"/>
        <w:rPr>
          <w:szCs w:val="24"/>
          <w:lang w:eastAsia="en-US"/>
        </w:rPr>
      </w:pPr>
      <w:r>
        <w:rPr>
          <w:szCs w:val="24"/>
          <w:lang w:eastAsia="en-US"/>
        </w:rPr>
        <w:t>...</w:t>
      </w:r>
      <w:r w:rsidR="00121EE2" w:rsidRPr="00121EE2">
        <w:rPr>
          <w:szCs w:val="24"/>
          <w:lang w:eastAsia="en-US"/>
        </w:rPr>
        <w:t>,</w:t>
      </w:r>
    </w:p>
    <w:p w:rsidR="00121EE2" w:rsidRPr="00121EE2" w:rsidRDefault="00121EE2" w:rsidP="00121EE2">
      <w:pPr>
        <w:keepNext/>
        <w:widowControl/>
        <w:tabs>
          <w:tab w:val="left" w:pos="4252"/>
        </w:tabs>
        <w:spacing w:before="720" w:after="100" w:line="360" w:lineRule="auto"/>
        <w:jc w:val="both"/>
        <w:rPr>
          <w:i/>
          <w:szCs w:val="24"/>
          <w:lang w:eastAsia="en-US"/>
        </w:rPr>
      </w:pPr>
      <w:r w:rsidRPr="00121EE2">
        <w:rPr>
          <w:i/>
          <w:szCs w:val="24"/>
          <w:lang w:eastAsia="en-US"/>
        </w:rPr>
        <w:t>Για το Ευρωπαϊκό Κοινοβούλιο</w:t>
      </w:r>
      <w:r w:rsidRPr="00121EE2">
        <w:rPr>
          <w:i/>
          <w:szCs w:val="24"/>
          <w:lang w:eastAsia="en-US"/>
        </w:rPr>
        <w:tab/>
        <w:t>Για το Συμβούλιο</w:t>
      </w:r>
    </w:p>
    <w:p w:rsidR="00E365E1" w:rsidRPr="00555CC7" w:rsidRDefault="00121EE2" w:rsidP="004540A3">
      <w:pPr>
        <w:widowControl/>
        <w:tabs>
          <w:tab w:val="left" w:pos="4252"/>
        </w:tabs>
        <w:spacing w:line="360" w:lineRule="auto"/>
      </w:pPr>
      <w:r w:rsidRPr="00121EE2">
        <w:rPr>
          <w:i/>
          <w:szCs w:val="24"/>
          <w:lang w:val="en-GB" w:eastAsia="en-US"/>
        </w:rPr>
        <w:t xml:space="preserve">Η </w:t>
      </w:r>
      <w:proofErr w:type="spellStart"/>
      <w:r w:rsidRPr="00121EE2">
        <w:rPr>
          <w:i/>
          <w:szCs w:val="24"/>
          <w:lang w:val="en-GB" w:eastAsia="en-US"/>
        </w:rPr>
        <w:t>Πρόεδρος</w:t>
      </w:r>
      <w:proofErr w:type="spellEnd"/>
      <w:r w:rsidRPr="00121EE2">
        <w:rPr>
          <w:i/>
          <w:szCs w:val="24"/>
          <w:lang w:val="en-GB" w:eastAsia="en-US"/>
        </w:rPr>
        <w:tab/>
        <w:t>Ο</w:t>
      </w:r>
      <w:r w:rsidR="00AC7CA0">
        <w:rPr>
          <w:i/>
          <w:szCs w:val="24"/>
          <w:lang w:eastAsia="en-US"/>
        </w:rPr>
        <w:t>/Η</w:t>
      </w:r>
      <w:r w:rsidRPr="00121EE2">
        <w:rPr>
          <w:i/>
          <w:szCs w:val="24"/>
          <w:lang w:val="en-GB" w:eastAsia="en-US"/>
        </w:rPr>
        <w:t xml:space="preserve"> </w:t>
      </w:r>
      <w:proofErr w:type="spellStart"/>
      <w:r w:rsidRPr="00121EE2">
        <w:rPr>
          <w:i/>
          <w:szCs w:val="24"/>
          <w:lang w:val="en-GB" w:eastAsia="en-US"/>
        </w:rPr>
        <w:t>Πρόεδρος</w:t>
      </w:r>
      <w:proofErr w:type="spellEnd"/>
    </w:p>
    <w:sectPr w:rsidR="00E365E1" w:rsidRPr="00555CC7" w:rsidSect="00555C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325" w:rsidRPr="00555CC7" w:rsidRDefault="00FC7325">
      <w:r w:rsidRPr="00555CC7">
        <w:separator/>
      </w:r>
    </w:p>
  </w:endnote>
  <w:endnote w:type="continuationSeparator" w:id="0">
    <w:p w:rsidR="00FC7325" w:rsidRPr="00555CC7" w:rsidRDefault="00FC7325">
      <w:r w:rsidRPr="00555C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325" w:rsidRPr="00555CC7" w:rsidRDefault="00FC7325">
      <w:r w:rsidRPr="00555CC7">
        <w:separator/>
      </w:r>
    </w:p>
  </w:footnote>
  <w:footnote w:type="continuationSeparator" w:id="0">
    <w:p w:rsidR="00FC7325" w:rsidRPr="00555CC7" w:rsidRDefault="00FC7325">
      <w:r w:rsidRPr="00555CC7">
        <w:continuationSeparator/>
      </w:r>
    </w:p>
  </w:footnote>
  <w:footnote w:id="1">
    <w:p w:rsidR="00FC7325" w:rsidRPr="001C1664" w:rsidRDefault="00FC7325" w:rsidP="001C1664">
      <w:pPr>
        <w:pStyle w:val="FootnoteText"/>
        <w:ind w:left="567" w:hanging="567"/>
        <w:rPr>
          <w:sz w:val="24"/>
          <w:szCs w:val="24"/>
          <w:lang w:val="fi-FI"/>
        </w:rPr>
      </w:pPr>
      <w:r w:rsidRPr="001C1664">
        <w:rPr>
          <w:rStyle w:val="FootnoteReference"/>
          <w:sz w:val="24"/>
          <w:szCs w:val="24"/>
        </w:rPr>
        <w:footnoteRef/>
      </w:r>
      <w:r w:rsidRPr="001C1664">
        <w:rPr>
          <w:sz w:val="24"/>
          <w:szCs w:val="24"/>
          <w:lang w:val="fi-FI"/>
        </w:rPr>
        <w:t xml:space="preserve"> </w:t>
      </w:r>
      <w:r w:rsidRPr="001C1664">
        <w:rPr>
          <w:sz w:val="24"/>
          <w:szCs w:val="24"/>
          <w:lang w:val="fi-FI"/>
        </w:rPr>
        <w:tab/>
      </w:r>
      <w:r>
        <w:rPr>
          <w:sz w:val="24"/>
          <w:szCs w:val="24"/>
          <w:lang w:val="el-GR"/>
        </w:rPr>
        <w:t>ΕΕ</w:t>
      </w:r>
      <w:r w:rsidRPr="002C1478">
        <w:rPr>
          <w:sz w:val="24"/>
          <w:szCs w:val="24"/>
          <w:lang w:val="fi-FI"/>
        </w:rPr>
        <w:t xml:space="preserve"> C, C/2024/2101, 26.3.2024, ELI: </w:t>
      </w:r>
      <w:r w:rsidR="004540A3">
        <w:fldChar w:fldCharType="begin"/>
      </w:r>
      <w:r w:rsidR="004540A3" w:rsidRPr="004540A3">
        <w:rPr>
          <w:lang w:val="fi-FI"/>
        </w:rPr>
        <w:instrText xml:space="preserve"> HYPERLINK "http://data.europa.eu/eli/C/2024/2101/oj" </w:instrText>
      </w:r>
      <w:r w:rsidR="004540A3">
        <w:fldChar w:fldCharType="separate"/>
      </w:r>
      <w:r w:rsidRPr="002C1478">
        <w:rPr>
          <w:rStyle w:val="Hyperlink"/>
          <w:sz w:val="24"/>
          <w:szCs w:val="24"/>
          <w:lang w:val="fi-FI"/>
        </w:rPr>
        <w:t>http://data.europa.eu/eli/C/2024/2101/oj</w:t>
      </w:r>
      <w:r w:rsidR="004540A3">
        <w:rPr>
          <w:rStyle w:val="Hyperlink"/>
          <w:sz w:val="24"/>
          <w:szCs w:val="24"/>
          <w:lang w:val="fi-FI"/>
        </w:rPr>
        <w:fldChar w:fldCharType="end"/>
      </w:r>
      <w:r w:rsidRPr="001C1664">
        <w:rPr>
          <w:sz w:val="24"/>
          <w:szCs w:val="24"/>
          <w:lang w:val="fi-FI"/>
        </w:rPr>
        <w:t>.</w:t>
      </w:r>
    </w:p>
  </w:footnote>
  <w:footnote w:id="2">
    <w:p w:rsidR="00FC7325" w:rsidRPr="001C1664" w:rsidRDefault="00FC7325" w:rsidP="001C1664">
      <w:pPr>
        <w:pStyle w:val="FootnoteText"/>
        <w:ind w:left="567" w:hanging="567"/>
        <w:rPr>
          <w:lang w:val="fi-FI"/>
        </w:rPr>
      </w:pPr>
      <w:r w:rsidRPr="001C1664">
        <w:rPr>
          <w:rStyle w:val="FootnoteReference"/>
          <w:sz w:val="24"/>
          <w:szCs w:val="24"/>
        </w:rPr>
        <w:footnoteRef/>
      </w:r>
      <w:r w:rsidRPr="001C1664">
        <w:rPr>
          <w:sz w:val="24"/>
          <w:szCs w:val="24"/>
          <w:lang w:val="fi-FI"/>
        </w:rPr>
        <w:t xml:space="preserve"> </w:t>
      </w:r>
      <w:r w:rsidRPr="001C1664">
        <w:rPr>
          <w:sz w:val="24"/>
          <w:szCs w:val="24"/>
          <w:lang w:val="fi-FI"/>
        </w:rPr>
        <w:tab/>
      </w:r>
      <w:r>
        <w:rPr>
          <w:sz w:val="24"/>
          <w:szCs w:val="24"/>
          <w:lang w:val="el-GR"/>
        </w:rPr>
        <w:t>ΕΕ</w:t>
      </w:r>
      <w:r w:rsidRPr="002C1478">
        <w:rPr>
          <w:sz w:val="24"/>
          <w:szCs w:val="24"/>
          <w:lang w:val="fi-FI"/>
        </w:rPr>
        <w:t xml:space="preserve"> C, C/2024/1980, 18.3.2024, ELI: </w:t>
      </w:r>
      <w:r w:rsidR="004540A3">
        <w:fldChar w:fldCharType="begin"/>
      </w:r>
      <w:r w:rsidR="004540A3" w:rsidRPr="004540A3">
        <w:rPr>
          <w:lang w:val="fi-FI"/>
        </w:rPr>
        <w:instrText xml:space="preserve"> HYPERLINK "http://data.europa.eu/eli/C/2024/1980/oj" </w:instrText>
      </w:r>
      <w:r w:rsidR="004540A3">
        <w:fldChar w:fldCharType="separate"/>
      </w:r>
      <w:r w:rsidRPr="002C1478">
        <w:rPr>
          <w:rStyle w:val="Hyperlink"/>
          <w:sz w:val="24"/>
          <w:szCs w:val="24"/>
          <w:lang w:val="fi-FI"/>
        </w:rPr>
        <w:t>http://data.europa.eu/eli/C/2024/1980/oj</w:t>
      </w:r>
      <w:r w:rsidR="004540A3">
        <w:rPr>
          <w:rStyle w:val="Hyperlink"/>
          <w:sz w:val="24"/>
          <w:szCs w:val="24"/>
          <w:lang w:val="fi-FI"/>
        </w:rPr>
        <w:fldChar w:fldCharType="end"/>
      </w:r>
      <w:r w:rsidRPr="001C1664">
        <w:rPr>
          <w:sz w:val="24"/>
          <w:szCs w:val="24"/>
          <w:lang w:val="fi-FI"/>
        </w:rPr>
        <w:t>.</w:t>
      </w:r>
    </w:p>
  </w:footnote>
  <w:footnote w:id="3">
    <w:p w:rsidR="00FC7325" w:rsidRPr="00121EE2" w:rsidRDefault="00FC7325" w:rsidP="00121EE2">
      <w:pPr>
        <w:pStyle w:val="FootnoteTextForceStyle"/>
        <w:rPr>
          <w:lang w:val="el-GR"/>
        </w:rPr>
      </w:pPr>
      <w:r>
        <w:rPr>
          <w:vertAlign w:val="superscript"/>
        </w:rPr>
        <w:footnoteRef/>
      </w:r>
      <w:r w:rsidRPr="00121EE2">
        <w:rPr>
          <w:lang w:val="el-GR"/>
        </w:rPr>
        <w:tab/>
        <w:t xml:space="preserve">ΕΕ </w:t>
      </w:r>
      <w:r>
        <w:t>C</w:t>
      </w:r>
      <w:r w:rsidRPr="00121EE2">
        <w:rPr>
          <w:lang w:val="el-GR"/>
        </w:rPr>
        <w:t xml:space="preserve"> της , σ. .</w:t>
      </w:r>
    </w:p>
  </w:footnote>
  <w:footnote w:id="4">
    <w:p w:rsidR="00FC7325" w:rsidRPr="00121EE2" w:rsidRDefault="00FC7325" w:rsidP="00121EE2">
      <w:pPr>
        <w:pStyle w:val="FootnoteTextForceStyle"/>
        <w:rPr>
          <w:lang w:val="el-GR"/>
        </w:rPr>
      </w:pPr>
      <w:r>
        <w:rPr>
          <w:vertAlign w:val="superscript"/>
        </w:rPr>
        <w:footnoteRef/>
      </w:r>
      <w:r w:rsidRPr="00121EE2">
        <w:rPr>
          <w:lang w:val="el-GR"/>
        </w:rPr>
        <w:tab/>
        <w:t xml:space="preserve">Κανονισμός (ΕΚ) αριθ. 805/2004 του Ευρωπαϊκού Κοινοβουλίου και του Συμβουλίου, της 21ης Απριλίου 2004, για τη θέσπιση ευρωπαϊκού εκτελεστού τίτλου για μη αμφισβητούμενες αξιώσεις (ΕΕ </w:t>
      </w:r>
      <w:r>
        <w:t>L</w:t>
      </w:r>
      <w:r w:rsidRPr="00121EE2">
        <w:rPr>
          <w:lang w:val="el-GR"/>
        </w:rPr>
        <w:t xml:space="preserve"> 143 της 30.4.2004, σ. 15).</w:t>
      </w:r>
    </w:p>
  </w:footnote>
  <w:footnote w:id="5">
    <w:p w:rsidR="00FC7325" w:rsidRPr="00121EE2" w:rsidRDefault="00FC7325" w:rsidP="00121EE2">
      <w:pPr>
        <w:pStyle w:val="FootnoteTextForceStyle"/>
        <w:rPr>
          <w:lang w:val="el-GR"/>
        </w:rPr>
      </w:pPr>
      <w:r>
        <w:rPr>
          <w:vertAlign w:val="superscript"/>
        </w:rPr>
        <w:footnoteRef/>
      </w:r>
      <w:r w:rsidRPr="00121EE2">
        <w:rPr>
          <w:lang w:val="el-GR"/>
        </w:rPr>
        <w:tab/>
        <w:t xml:space="preserve">Κανονισμός (ΕΚ) αριθ. 1896/2006 του Ευρωπαϊκού Κοινοβουλίου και του Συμβουλίου, της 12ης Δεκεμβρίου 2006, για τη θέσπιση διαδικασίας ευρωπαϊκής διαταγής πληρωμής (ΕΕ </w:t>
      </w:r>
      <w:r>
        <w:t>L</w:t>
      </w:r>
      <w:r w:rsidRPr="00121EE2">
        <w:rPr>
          <w:lang w:val="el-GR"/>
        </w:rPr>
        <w:t xml:space="preserve"> 399 της 30.12.2006, σ. 1).</w:t>
      </w:r>
    </w:p>
  </w:footnote>
  <w:footnote w:id="6">
    <w:p w:rsidR="00FC7325" w:rsidRPr="00121EE2" w:rsidRDefault="00FC7325" w:rsidP="00121EE2">
      <w:pPr>
        <w:pStyle w:val="FootnoteTextForceStyle"/>
        <w:rPr>
          <w:lang w:val="el-GR"/>
        </w:rPr>
      </w:pPr>
      <w:r>
        <w:rPr>
          <w:vertAlign w:val="superscript"/>
        </w:rPr>
        <w:footnoteRef/>
      </w:r>
      <w:r w:rsidRPr="00121EE2">
        <w:rPr>
          <w:lang w:val="el-GR"/>
        </w:rPr>
        <w:tab/>
        <w:t xml:space="preserve">Κανονισμός (ΕΚ) αριθ. 861/2007 του Ευρωπαϊκού Κοινοβουλίου και του Συμβουλίου, της 11ης Ιουλίου 2007, για τη θέσπιση ευρωπαϊκής διαδικασίας μικροδιαφορών (ΕΕ </w:t>
      </w:r>
      <w:r>
        <w:t>L</w:t>
      </w:r>
      <w:r w:rsidRPr="00121EE2">
        <w:rPr>
          <w:lang w:val="el-GR"/>
        </w:rPr>
        <w:t xml:space="preserve"> 199 της 31.7.2007, σ. 1).</w:t>
      </w:r>
    </w:p>
  </w:footnote>
  <w:footnote w:id="7">
    <w:p w:rsidR="00FC7325" w:rsidRPr="00121EE2" w:rsidRDefault="00FC7325" w:rsidP="00121EE2">
      <w:pPr>
        <w:pStyle w:val="FootnoteTextForceStyle"/>
        <w:rPr>
          <w:lang w:val="el-GR"/>
        </w:rPr>
      </w:pPr>
      <w:r>
        <w:rPr>
          <w:vertAlign w:val="superscript"/>
        </w:rPr>
        <w:footnoteRef/>
      </w:r>
      <w:r w:rsidRPr="00121EE2">
        <w:rPr>
          <w:lang w:val="el-GR"/>
        </w:rPr>
        <w:tab/>
        <w:t xml:space="preserve">Κανονισμός (ΕΕ)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 (ΕΕ </w:t>
      </w:r>
      <w:r>
        <w:t>L</w:t>
      </w:r>
      <w:r w:rsidRPr="00121EE2">
        <w:rPr>
          <w:lang w:val="el-GR"/>
        </w:rPr>
        <w:t xml:space="preserve"> 351 της 20.12.2012, σ. 1).</w:t>
      </w:r>
    </w:p>
  </w:footnote>
  <w:footnote w:id="8">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2011/7/ΕΕ του Ευρωπαϊκού Κοινοβουλίου και του Συμβουλίου, της 16ης Φεβρουαρίου 2011, για την καταπολέμηση των καθυστερήσεων πληρωμών στις εμπορικές συναλλαγές (ΕΕ </w:t>
      </w:r>
      <w:r>
        <w:t>L</w:t>
      </w:r>
      <w:r w:rsidRPr="00121EE2">
        <w:rPr>
          <w:lang w:val="el-GR"/>
        </w:rPr>
        <w:t xml:space="preserve"> 48 της 23.2.2011, σ. 1).</w:t>
      </w:r>
    </w:p>
  </w:footnote>
  <w:footnote w:id="9">
    <w:p w:rsidR="00FC7325" w:rsidRPr="00121EE2" w:rsidRDefault="00FC7325" w:rsidP="00121EE2">
      <w:pPr>
        <w:pStyle w:val="FootnoteTextForceStyle"/>
        <w:rPr>
          <w:lang w:val="el-GR"/>
        </w:rPr>
      </w:pPr>
      <w:r>
        <w:rPr>
          <w:vertAlign w:val="superscript"/>
        </w:rPr>
        <w:footnoteRef/>
      </w:r>
      <w:r w:rsidRPr="00121EE2">
        <w:rPr>
          <w:lang w:val="el-GR"/>
        </w:rPr>
        <w:tab/>
      </w:r>
      <w:proofErr w:type="gramStart"/>
      <w:r>
        <w:t>COM</w:t>
      </w:r>
      <w:r w:rsidR="00B11ECC">
        <w:rPr>
          <w:lang w:val="el-GR"/>
        </w:rPr>
        <w:t>(</w:t>
      </w:r>
      <w:proofErr w:type="gramEnd"/>
      <w:r w:rsidR="00B11ECC">
        <w:rPr>
          <w:lang w:val="el-GR"/>
        </w:rPr>
        <w:t>2020)0</w:t>
      </w:r>
      <w:r w:rsidRPr="00121EE2">
        <w:rPr>
          <w:lang w:val="el-GR"/>
        </w:rPr>
        <w:t>103.</w:t>
      </w:r>
    </w:p>
  </w:footnote>
  <w:footnote w:id="10">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(ΕΕ) 2019/1023 του Ευρωπαϊκού Κοινοβουλίου και του Συμβουλίου, της 20ής Ιουνίου 2019, περί πλαισίου για την προληπτική αναδιάρθρωση, την απαλλαγή από τα χρέη και τις ανικανότητες ή την έκπτωση οφειλετών, καθώς και περί μέτρων βελτίωσης των διαδικασιών αυτών, και για την τροποποίηση της οδηγίας (ΕΕ) 2017/1132 (ΕΕ </w:t>
      </w:r>
      <w:r>
        <w:t>L</w:t>
      </w:r>
      <w:r w:rsidRPr="00121EE2">
        <w:rPr>
          <w:lang w:val="el-GR"/>
        </w:rPr>
        <w:t xml:space="preserve"> 172 της 26.6.2019, σ. 18).</w:t>
      </w:r>
    </w:p>
  </w:footnote>
  <w:footnote w:id="11">
    <w:p w:rsidR="00FC7325" w:rsidRPr="00121EE2" w:rsidRDefault="00FC7325" w:rsidP="00121EE2">
      <w:pPr>
        <w:pStyle w:val="FootnoteTextForceStyle"/>
        <w:rPr>
          <w:lang w:val="el-GR"/>
        </w:rPr>
      </w:pPr>
      <w:r>
        <w:rPr>
          <w:vertAlign w:val="superscript"/>
        </w:rPr>
        <w:footnoteRef/>
      </w:r>
      <w:r w:rsidRPr="00121EE2">
        <w:rPr>
          <w:lang w:val="el-GR"/>
        </w:rPr>
        <w:tab/>
        <w:t xml:space="preserve">Απόφαση της </w:t>
      </w:r>
      <w:proofErr w:type="spellStart"/>
      <w:r w:rsidRPr="00121EE2">
        <w:rPr>
          <w:lang w:val="el-GR"/>
        </w:rPr>
        <w:t>20ής</w:t>
      </w:r>
      <w:proofErr w:type="spellEnd"/>
      <w:r w:rsidRPr="00121EE2">
        <w:rPr>
          <w:lang w:val="el-GR"/>
        </w:rPr>
        <w:t xml:space="preserve"> Οκτωβρίου 2022, </w:t>
      </w:r>
      <w:r>
        <w:t>BFF</w:t>
      </w:r>
      <w:r w:rsidRPr="00121EE2">
        <w:rPr>
          <w:lang w:val="el-GR"/>
        </w:rPr>
        <w:t xml:space="preserve"> </w:t>
      </w:r>
      <w:r>
        <w:t>Finance</w:t>
      </w:r>
      <w:r w:rsidRPr="00121EE2">
        <w:rPr>
          <w:lang w:val="el-GR"/>
        </w:rPr>
        <w:t xml:space="preserve"> </w:t>
      </w:r>
      <w:r>
        <w:t>Iberia</w:t>
      </w:r>
      <w:r w:rsidRPr="00121EE2">
        <w:rPr>
          <w:lang w:val="el-GR"/>
        </w:rPr>
        <w:t xml:space="preserve"> </w:t>
      </w:r>
      <w:r>
        <w:t>S</w:t>
      </w:r>
      <w:r w:rsidRPr="00121EE2">
        <w:rPr>
          <w:lang w:val="el-GR"/>
        </w:rPr>
        <w:t>.</w:t>
      </w:r>
      <w:r>
        <w:t>A</w:t>
      </w:r>
      <w:r w:rsidRPr="00121EE2">
        <w:rPr>
          <w:lang w:val="el-GR"/>
        </w:rPr>
        <w:t>.</w:t>
      </w:r>
      <w:r>
        <w:t>U</w:t>
      </w:r>
      <w:r w:rsidRPr="00121EE2">
        <w:rPr>
          <w:lang w:val="el-GR"/>
        </w:rPr>
        <w:t xml:space="preserve">. κατά </w:t>
      </w:r>
      <w:proofErr w:type="spellStart"/>
      <w:r>
        <w:t>Gerencia</w:t>
      </w:r>
      <w:proofErr w:type="spellEnd"/>
      <w:r w:rsidRPr="00121EE2">
        <w:rPr>
          <w:lang w:val="el-GR"/>
        </w:rPr>
        <w:t xml:space="preserve"> </w:t>
      </w:r>
      <w:r>
        <w:t>Regional</w:t>
      </w:r>
      <w:r w:rsidRPr="00121EE2">
        <w:rPr>
          <w:lang w:val="el-GR"/>
        </w:rPr>
        <w:t xml:space="preserve"> </w:t>
      </w:r>
      <w:r>
        <w:t>de</w:t>
      </w:r>
      <w:r w:rsidRPr="00121EE2">
        <w:rPr>
          <w:lang w:val="el-GR"/>
        </w:rPr>
        <w:t xml:space="preserve"> </w:t>
      </w:r>
      <w:proofErr w:type="spellStart"/>
      <w:r>
        <w:t>Salud</w:t>
      </w:r>
      <w:proofErr w:type="spellEnd"/>
      <w:r w:rsidRPr="00121EE2">
        <w:rPr>
          <w:lang w:val="el-GR"/>
        </w:rPr>
        <w:t xml:space="preserve"> </w:t>
      </w:r>
      <w:r>
        <w:t>de</w:t>
      </w:r>
      <w:r w:rsidRPr="00121EE2">
        <w:rPr>
          <w:lang w:val="el-GR"/>
        </w:rPr>
        <w:t xml:space="preserve"> </w:t>
      </w:r>
      <w:r>
        <w:t>la</w:t>
      </w:r>
      <w:r w:rsidRPr="00121EE2">
        <w:rPr>
          <w:lang w:val="el-GR"/>
        </w:rPr>
        <w:t xml:space="preserve"> </w:t>
      </w:r>
      <w:r>
        <w:t>Junta</w:t>
      </w:r>
      <w:r w:rsidRPr="00121EE2">
        <w:rPr>
          <w:lang w:val="el-GR"/>
        </w:rPr>
        <w:t xml:space="preserve"> </w:t>
      </w:r>
      <w:r>
        <w:t>de</w:t>
      </w:r>
      <w:r w:rsidRPr="00121EE2">
        <w:rPr>
          <w:lang w:val="el-GR"/>
        </w:rPr>
        <w:t xml:space="preserve"> </w:t>
      </w:r>
      <w:proofErr w:type="spellStart"/>
      <w:r>
        <w:t>Castilla</w:t>
      </w:r>
      <w:proofErr w:type="spellEnd"/>
      <w:r w:rsidRPr="00121EE2">
        <w:rPr>
          <w:lang w:val="el-GR"/>
        </w:rPr>
        <w:t xml:space="preserve"> </w:t>
      </w:r>
      <w:r>
        <w:t>y</w:t>
      </w:r>
      <w:r w:rsidRPr="00121EE2">
        <w:rPr>
          <w:lang w:val="el-GR"/>
        </w:rPr>
        <w:t xml:space="preserve"> </w:t>
      </w:r>
      <w:r>
        <w:t>Le</w:t>
      </w:r>
      <w:r w:rsidRPr="00121EE2">
        <w:rPr>
          <w:lang w:val="el-GR"/>
        </w:rPr>
        <w:t>ó</w:t>
      </w:r>
      <w:r>
        <w:t>n</w:t>
      </w:r>
      <w:r w:rsidRPr="00121EE2">
        <w:rPr>
          <w:lang w:val="el-GR"/>
        </w:rPr>
        <w:t xml:space="preserve"> (ΕΕ </w:t>
      </w:r>
      <w:r>
        <w:t>C</w:t>
      </w:r>
      <w:r w:rsidRPr="00121EE2">
        <w:rPr>
          <w:lang w:val="el-GR"/>
        </w:rPr>
        <w:t xml:space="preserve"> 53 της 15.2.2021, σ. 19), </w:t>
      </w:r>
      <w:r>
        <w:t>C</w:t>
      </w:r>
      <w:r w:rsidRPr="00121EE2">
        <w:rPr>
          <w:lang w:val="el-GR"/>
        </w:rPr>
        <w:t xml:space="preserve">-585/20, </w:t>
      </w:r>
      <w:r>
        <w:t>EU</w:t>
      </w:r>
      <w:r w:rsidRPr="00121EE2">
        <w:rPr>
          <w:lang w:val="el-GR"/>
        </w:rPr>
        <w:t>:</w:t>
      </w:r>
      <w:r>
        <w:t>C</w:t>
      </w:r>
      <w:r w:rsidRPr="00121EE2">
        <w:rPr>
          <w:lang w:val="el-GR"/>
        </w:rPr>
        <w:t>:2022:806, σκέψη 53.</w:t>
      </w:r>
    </w:p>
  </w:footnote>
  <w:footnote w:id="12">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2014/23/ΕΕ του Ευρωπαϊκού Κοινοβουλίου και του Συμβουλίου, της 26ης Φεβρουαρίου 2014, σχετικά με την ανάθεση συμβάσεων παραχώρησης (ΕΕ </w:t>
      </w:r>
      <w:r>
        <w:t>L</w:t>
      </w:r>
      <w:r w:rsidRPr="00121EE2">
        <w:rPr>
          <w:lang w:val="el-GR"/>
        </w:rPr>
        <w:t xml:space="preserve"> 94 της 28.3.2014, σ. 1).</w:t>
      </w:r>
    </w:p>
  </w:footnote>
  <w:footnote w:id="13">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2014/24/ΕΕ του Ευρωπαϊκού Κοινοβουλίου και του Συμβουλίου, της 26ης Φεβρουαρίου 2014, σχετικά με τις διαδικασίες σύναψης δημοσίων συμβάσεων και την κατάργηση της οδηγίας 2004/18/ΕΚ (ΕΕ </w:t>
      </w:r>
      <w:r>
        <w:t>L</w:t>
      </w:r>
      <w:r w:rsidRPr="00121EE2">
        <w:rPr>
          <w:lang w:val="el-GR"/>
        </w:rPr>
        <w:t xml:space="preserve"> 94 της 28.3.2014, σ. 65).</w:t>
      </w:r>
    </w:p>
  </w:footnote>
  <w:footnote w:id="14">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2014/25/ΕΕ του Ευρωπαϊκού Κοινοβουλίου και του Συμβουλίου, της 26ης Φεβρουαρίου 2014, σχετικά με τις διαδικασίες σύναψης συμβάσεων φορέων που δραστηριοποιούνται στους τομείς του ύδατος, της ενέργειας, των μεταφορών και των ταχυδρομικών υπηρεσιών και την κατάργηση της οδηγίας 2004/17/ΕΚ (ΕΕ </w:t>
      </w:r>
      <w:r>
        <w:t>L</w:t>
      </w:r>
      <w:r w:rsidRPr="00121EE2">
        <w:rPr>
          <w:lang w:val="el-GR"/>
        </w:rPr>
        <w:t xml:space="preserve"> 94 της 28.3.2014, σ. 243).</w:t>
      </w:r>
    </w:p>
  </w:footnote>
  <w:footnote w:id="15">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2009/81/ΕΚ του Ευρωπαϊκού Κοινοβουλίου και του Συμβουλίου, της 13ης Ιουλίου 2009, σχετικά με τον συντονισμό των διαδικασιών σύναψης ορισμένων συμβάσεων έργων, προμηθειών και παροχής υπηρεσιών που συνάπτονται από αναθέτουσες αρχές ή αναθέτοντες φορείς στους τομείς της άμυνας και της ασφάλειας καθώς και την τροποποίηση των οδηγιών 2004/17/ΕΚ και 2004/18/ΕΚ (ΕΕ </w:t>
      </w:r>
      <w:r>
        <w:t>L</w:t>
      </w:r>
      <w:r w:rsidRPr="00121EE2">
        <w:rPr>
          <w:lang w:val="el-GR"/>
        </w:rPr>
        <w:t xml:space="preserve"> 216 της 20.8.2009, σ. 76).</w:t>
      </w:r>
    </w:p>
  </w:footnote>
  <w:footnote w:id="16">
    <w:p w:rsidR="00FC7325" w:rsidRPr="00121EE2" w:rsidRDefault="00FC7325" w:rsidP="00121EE2">
      <w:pPr>
        <w:pStyle w:val="FootnoteTextForceStyle"/>
        <w:rPr>
          <w:lang w:val="el-GR"/>
        </w:rPr>
      </w:pPr>
      <w:r>
        <w:rPr>
          <w:vertAlign w:val="superscript"/>
        </w:rPr>
        <w:footnoteRef/>
      </w:r>
      <w:r w:rsidRPr="00121EE2">
        <w:rPr>
          <w:lang w:val="el-GR"/>
        </w:rPr>
        <w:tab/>
        <w:t xml:space="preserve">Απόφαση της </w:t>
      </w:r>
      <w:proofErr w:type="spellStart"/>
      <w:r w:rsidRPr="00121EE2">
        <w:rPr>
          <w:lang w:val="el-GR"/>
        </w:rPr>
        <w:t>20ής</w:t>
      </w:r>
      <w:proofErr w:type="spellEnd"/>
      <w:r w:rsidRPr="00121EE2">
        <w:rPr>
          <w:lang w:val="el-GR"/>
        </w:rPr>
        <w:t xml:space="preserve"> Οκτωβρίου 2022, </w:t>
      </w:r>
      <w:r>
        <w:t>BFF</w:t>
      </w:r>
      <w:r w:rsidRPr="00121EE2">
        <w:rPr>
          <w:lang w:val="el-GR"/>
        </w:rPr>
        <w:t xml:space="preserve"> </w:t>
      </w:r>
      <w:r>
        <w:t>Finance</w:t>
      </w:r>
      <w:r w:rsidRPr="00121EE2">
        <w:rPr>
          <w:lang w:val="el-GR"/>
        </w:rPr>
        <w:t xml:space="preserve"> </w:t>
      </w:r>
      <w:r>
        <w:t>Iberia</w:t>
      </w:r>
      <w:r w:rsidRPr="00121EE2">
        <w:rPr>
          <w:lang w:val="el-GR"/>
        </w:rPr>
        <w:t xml:space="preserve"> </w:t>
      </w:r>
      <w:r>
        <w:t>S</w:t>
      </w:r>
      <w:r w:rsidRPr="00121EE2">
        <w:rPr>
          <w:lang w:val="el-GR"/>
        </w:rPr>
        <w:t>.</w:t>
      </w:r>
      <w:r>
        <w:t>A</w:t>
      </w:r>
      <w:r w:rsidRPr="00121EE2">
        <w:rPr>
          <w:lang w:val="el-GR"/>
        </w:rPr>
        <w:t>.</w:t>
      </w:r>
      <w:r>
        <w:t>U</w:t>
      </w:r>
      <w:r w:rsidRPr="00121EE2">
        <w:rPr>
          <w:lang w:val="el-GR"/>
        </w:rPr>
        <w:t xml:space="preserve">. κατά </w:t>
      </w:r>
      <w:proofErr w:type="spellStart"/>
      <w:r>
        <w:t>Gerencia</w:t>
      </w:r>
      <w:proofErr w:type="spellEnd"/>
      <w:r w:rsidRPr="00121EE2">
        <w:rPr>
          <w:lang w:val="el-GR"/>
        </w:rPr>
        <w:t xml:space="preserve"> </w:t>
      </w:r>
      <w:r>
        <w:t>Regional</w:t>
      </w:r>
      <w:r w:rsidRPr="00121EE2">
        <w:rPr>
          <w:lang w:val="el-GR"/>
        </w:rPr>
        <w:t xml:space="preserve"> </w:t>
      </w:r>
      <w:r>
        <w:t>de</w:t>
      </w:r>
      <w:r w:rsidRPr="00121EE2">
        <w:rPr>
          <w:lang w:val="el-GR"/>
        </w:rPr>
        <w:t xml:space="preserve"> </w:t>
      </w:r>
      <w:proofErr w:type="spellStart"/>
      <w:r>
        <w:t>Salud</w:t>
      </w:r>
      <w:proofErr w:type="spellEnd"/>
      <w:r w:rsidRPr="00121EE2">
        <w:rPr>
          <w:lang w:val="el-GR"/>
        </w:rPr>
        <w:t xml:space="preserve"> </w:t>
      </w:r>
      <w:r>
        <w:t>de</w:t>
      </w:r>
      <w:r w:rsidRPr="00121EE2">
        <w:rPr>
          <w:lang w:val="el-GR"/>
        </w:rPr>
        <w:t xml:space="preserve"> </w:t>
      </w:r>
      <w:r>
        <w:t>la</w:t>
      </w:r>
      <w:r w:rsidRPr="00121EE2">
        <w:rPr>
          <w:lang w:val="el-GR"/>
        </w:rPr>
        <w:t xml:space="preserve"> </w:t>
      </w:r>
      <w:r>
        <w:t>Junta</w:t>
      </w:r>
      <w:r w:rsidRPr="00121EE2">
        <w:rPr>
          <w:lang w:val="el-GR"/>
        </w:rPr>
        <w:t xml:space="preserve"> </w:t>
      </w:r>
      <w:r>
        <w:t>de</w:t>
      </w:r>
      <w:r w:rsidRPr="00121EE2">
        <w:rPr>
          <w:lang w:val="el-GR"/>
        </w:rPr>
        <w:t xml:space="preserve"> </w:t>
      </w:r>
      <w:proofErr w:type="spellStart"/>
      <w:r>
        <w:t>Castilla</w:t>
      </w:r>
      <w:proofErr w:type="spellEnd"/>
      <w:r w:rsidRPr="00121EE2">
        <w:rPr>
          <w:lang w:val="el-GR"/>
        </w:rPr>
        <w:t xml:space="preserve"> </w:t>
      </w:r>
      <w:r>
        <w:t>y</w:t>
      </w:r>
      <w:r w:rsidRPr="00121EE2">
        <w:rPr>
          <w:lang w:val="el-GR"/>
        </w:rPr>
        <w:t xml:space="preserve"> </w:t>
      </w:r>
      <w:r>
        <w:t>Le</w:t>
      </w:r>
      <w:r w:rsidRPr="00121EE2">
        <w:rPr>
          <w:lang w:val="el-GR"/>
        </w:rPr>
        <w:t>ó</w:t>
      </w:r>
      <w:r>
        <w:t>n</w:t>
      </w:r>
      <w:r w:rsidRPr="00121EE2">
        <w:rPr>
          <w:lang w:val="el-GR"/>
        </w:rPr>
        <w:t xml:space="preserve">, </w:t>
      </w:r>
      <w:r>
        <w:t>C</w:t>
      </w:r>
      <w:r w:rsidRPr="00121EE2">
        <w:rPr>
          <w:lang w:val="el-GR"/>
        </w:rPr>
        <w:t xml:space="preserve">-585/20, </w:t>
      </w:r>
      <w:r>
        <w:t>ECLI</w:t>
      </w:r>
      <w:r w:rsidRPr="00121EE2">
        <w:rPr>
          <w:lang w:val="el-GR"/>
        </w:rPr>
        <w:t>:</w:t>
      </w:r>
      <w:r>
        <w:t>EU</w:t>
      </w:r>
      <w:r w:rsidRPr="00121EE2">
        <w:rPr>
          <w:lang w:val="el-GR"/>
        </w:rPr>
        <w:t>:</w:t>
      </w:r>
      <w:r>
        <w:t>C</w:t>
      </w:r>
      <w:r w:rsidRPr="00121EE2">
        <w:rPr>
          <w:lang w:val="el-GR"/>
        </w:rPr>
        <w:t>:2022:806.</w:t>
      </w:r>
    </w:p>
  </w:footnote>
  <w:footnote w:id="17">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2006/112/ΕΚ του Συμβουλίου, της 28ης Νοεμβρίου 2006, σχετικά με το κοινό σύστημα φόρου προστιθέμενης αξίας (ΕΕ </w:t>
      </w:r>
      <w:r>
        <w:t>L</w:t>
      </w:r>
      <w:r w:rsidRPr="00121EE2">
        <w:rPr>
          <w:lang w:val="el-GR"/>
        </w:rPr>
        <w:t xml:space="preserve"> 347 της 11.12.2006, σ. 1).</w:t>
      </w:r>
    </w:p>
  </w:footnote>
  <w:footnote w:id="18">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2014/55/ΕΕ του Ευρωπαϊκού Κοινοβουλίου και του Συμβουλίου, της 16ης Απριλίου 2014, για την έκδοση ηλεκτρονικών τιμολογίων στο πλαίσιο των δημόσιων συμβάσεων (ΕΕ </w:t>
      </w:r>
      <w:r>
        <w:t>L</w:t>
      </w:r>
      <w:r w:rsidRPr="00121EE2">
        <w:rPr>
          <w:lang w:val="el-GR"/>
        </w:rPr>
        <w:t xml:space="preserve"> 133 της 6.5.2014, σ. 1).</w:t>
      </w:r>
    </w:p>
  </w:footnote>
  <w:footnote w:id="19">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(ΕΕ) 2019/633 του Ευρωπαϊκού Κοινοβουλίου και του Συμβουλίου, της 17ης Απριλίου 2019, σχετικά με τις αθέμιτες εμπορικές πρακτικές στις σχέσεις μεταξύ επιχειρήσεων στην αλυσίδα εφοδιασμού γεωργικών προϊόντων και τροφίμων (ΕΕ </w:t>
      </w:r>
      <w:r>
        <w:t>L</w:t>
      </w:r>
      <w:r w:rsidRPr="00121EE2">
        <w:rPr>
          <w:lang w:val="el-GR"/>
        </w:rPr>
        <w:t xml:space="preserve"> 111 της 25.4.2019, σ. 59).</w:t>
      </w:r>
    </w:p>
  </w:footnote>
  <w:footnote w:id="20">
    <w:p w:rsidR="00FC7325" w:rsidRPr="00121EE2" w:rsidRDefault="00FC7325" w:rsidP="00121EE2">
      <w:pPr>
        <w:pStyle w:val="FootnoteTextForceStyle"/>
        <w:rPr>
          <w:lang w:val="el-GR"/>
        </w:rPr>
      </w:pPr>
      <w:r>
        <w:rPr>
          <w:vertAlign w:val="superscript"/>
        </w:rPr>
        <w:footnoteRef/>
      </w:r>
      <w:r w:rsidRPr="00121EE2">
        <w:rPr>
          <w:lang w:val="el-GR"/>
        </w:rPr>
        <w:tab/>
        <w:t xml:space="preserve">Άρθρο 23 του κανονισμού (ΕΕ) αριθ. 1308/2013 του Ευρωπαϊκού Κοινοβουλίου και του Συμβουλίου, της 17ης Δεκεμβρίου 2013, για τη θέσπιση κοινής οργάνωσης των αγορών γεωργικών προϊόντων (ΕΕ </w:t>
      </w:r>
      <w:r>
        <w:t>L</w:t>
      </w:r>
      <w:r w:rsidRPr="00121EE2">
        <w:rPr>
          <w:lang w:val="el-GR"/>
        </w:rPr>
        <w:t xml:space="preserve"> 347 της 20.12.2013, σ. 671).</w:t>
      </w:r>
    </w:p>
  </w:footnote>
  <w:footnote w:id="21">
    <w:p w:rsidR="00FC7325" w:rsidRPr="00121EE2" w:rsidRDefault="00FC7325" w:rsidP="00121EE2">
      <w:pPr>
        <w:pStyle w:val="FootnoteTextForceStyle"/>
        <w:rPr>
          <w:lang w:val="el-GR"/>
        </w:rPr>
      </w:pPr>
      <w:r>
        <w:rPr>
          <w:vertAlign w:val="superscript"/>
        </w:rPr>
        <w:footnoteRef/>
      </w:r>
      <w:r w:rsidRPr="00121EE2">
        <w:rPr>
          <w:lang w:val="el-GR"/>
        </w:rPr>
        <w:tab/>
        <w:t xml:space="preserve">Άρθρο 172α του κανονισμού (ΕΕ) αριθ. 1308/2013 του Ευρωπαϊκού Κοινοβουλίου και του Συμβουλίου, της 17ης Δεκεμβρίου 2013, για τη θέσπιση κοινής οργάνωσης των αγορών γεωργικών προϊόντων (ΕΕ </w:t>
      </w:r>
      <w:r>
        <w:t>L</w:t>
      </w:r>
      <w:r w:rsidRPr="00121EE2">
        <w:rPr>
          <w:lang w:val="el-GR"/>
        </w:rPr>
        <w:t xml:space="preserve"> 347 της 20.12.2013, σ. 671).</w:t>
      </w:r>
    </w:p>
  </w:footnote>
  <w:footnote w:id="22">
    <w:p w:rsidR="00FC7325" w:rsidRPr="00121EE2" w:rsidRDefault="00FC7325" w:rsidP="00121EE2">
      <w:pPr>
        <w:pStyle w:val="FootnoteTextForceStyle"/>
        <w:rPr>
          <w:lang w:val="el-GR"/>
        </w:rPr>
      </w:pPr>
      <w:r>
        <w:rPr>
          <w:vertAlign w:val="superscript"/>
        </w:rPr>
        <w:footnoteRef/>
      </w:r>
      <w:r w:rsidRPr="00121EE2">
        <w:rPr>
          <w:lang w:val="el-GR"/>
        </w:rPr>
        <w:tab/>
        <w:t xml:space="preserve">Άρθρο 147α του κανονισμού (ΕΕ) αριθ. 1308/2013 του Ευρωπαϊκού Κοινοβουλίου και του Συμβουλίου, της 17ης Δεκεμβρίου 2013, για τη θέσπιση κοινής οργάνωσης των αγορών γεωργικών προϊόντων (ΕΕ </w:t>
      </w:r>
      <w:r>
        <w:t>L</w:t>
      </w:r>
      <w:r w:rsidRPr="00121EE2">
        <w:rPr>
          <w:lang w:val="el-GR"/>
        </w:rPr>
        <w:t xml:space="preserve"> 347 της 20.12.2013, σ. 671).</w:t>
      </w:r>
    </w:p>
  </w:footnote>
  <w:footnote w:id="23">
    <w:p w:rsidR="00FC7325" w:rsidRPr="00121EE2" w:rsidRDefault="00FC7325" w:rsidP="00121EE2">
      <w:pPr>
        <w:pStyle w:val="FootnoteTextForceStyle"/>
        <w:rPr>
          <w:lang w:val="el-GR"/>
        </w:rPr>
      </w:pPr>
      <w:r>
        <w:rPr>
          <w:vertAlign w:val="superscript"/>
        </w:rPr>
        <w:footnoteRef/>
      </w:r>
      <w:r w:rsidRPr="00121EE2">
        <w:rPr>
          <w:lang w:val="el-GR"/>
        </w:rPr>
        <w:tab/>
        <w:t xml:space="preserve">Οδηγία (ΕΕ) 2019/1023 του Ευρωπαϊκού Κοινοβουλίου και του Συμβουλίου, της 20ής Ιουνίου 2019, περί πλαισίου για την προληπτική αναδιάρθρωση, την απαλλαγή από τα χρέη και τις ανικανότητες ή την έκπτωση οφειλετών, καθώς και περί μέτρων βελτίωσης των διαδικασιών αυτών, και για την τροποποίηση της οδηγίας (ΕΕ) 2017/1132 (ΕΕ </w:t>
      </w:r>
      <w:r>
        <w:t>L</w:t>
      </w:r>
      <w:r w:rsidRPr="00121EE2">
        <w:rPr>
          <w:lang w:val="el-GR"/>
        </w:rPr>
        <w:t xml:space="preserve"> 172 της 26.6.2019, σ. 18).</w:t>
      </w:r>
    </w:p>
  </w:footnote>
  <w:footnote w:id="24">
    <w:p w:rsidR="00FC7325" w:rsidRPr="00121EE2" w:rsidRDefault="00FC7325" w:rsidP="00121EE2">
      <w:pPr>
        <w:pStyle w:val="FootnoteTextForceStyle"/>
        <w:rPr>
          <w:lang w:val="el-GR"/>
        </w:rPr>
      </w:pPr>
      <w:r>
        <w:rPr>
          <w:vertAlign w:val="superscript"/>
        </w:rPr>
        <w:footnoteRef/>
      </w:r>
      <w:r w:rsidRPr="00121EE2">
        <w:rPr>
          <w:lang w:val="el-GR"/>
        </w:rPr>
        <w:tab/>
        <w:t>Οδηγία 2009/81/ΕΚ του Ευρωπαϊκού Κοινοβουλίου και του Συμβουλίου, της 13ης Ιουλίου 2009, σχετικά με τον συντονισμό των διαδικασιών σύναψης ορισμένων συμβάσεων έργων, προμηθειών και παροχής υπηρεσιών που συνάπτονται από αναθέτουσες αρχές ή αναθέτοντες φορείς στους τομείς της άμυνας και της ασφάλειας καθώς και την τροποποίηση των οδηγιών 2004/17/ΕΚ και 2004/18/ΕΚ.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EL"/>
    <w:docVar w:name="dvnumam" w:val="91"/>
    <w:docVar w:name="dvpe" w:val="756.002"/>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καταπολέμηση των καθυστερήσεων πληρωμών στις εμπορικές συναλλαγές(COM(2023)0533 – C9-0338/2023 – 2023/0323(COD))"/>
  </w:docVars>
  <w:rsids>
    <w:rsidRoot w:val="000E1B3F"/>
    <w:rsid w:val="00002272"/>
    <w:rsid w:val="00064002"/>
    <w:rsid w:val="000677B9"/>
    <w:rsid w:val="000831BA"/>
    <w:rsid w:val="000A42CC"/>
    <w:rsid w:val="000E1B3F"/>
    <w:rsid w:val="000E7DD9"/>
    <w:rsid w:val="0010095E"/>
    <w:rsid w:val="00121EE2"/>
    <w:rsid w:val="00125B37"/>
    <w:rsid w:val="00187494"/>
    <w:rsid w:val="001C1664"/>
    <w:rsid w:val="001F32AE"/>
    <w:rsid w:val="002767FF"/>
    <w:rsid w:val="002B18FE"/>
    <w:rsid w:val="002B5493"/>
    <w:rsid w:val="002C1478"/>
    <w:rsid w:val="00326E83"/>
    <w:rsid w:val="00343214"/>
    <w:rsid w:val="00361C00"/>
    <w:rsid w:val="0037723F"/>
    <w:rsid w:val="00395FA1"/>
    <w:rsid w:val="003E15D4"/>
    <w:rsid w:val="00411CCE"/>
    <w:rsid w:val="0041666E"/>
    <w:rsid w:val="00421060"/>
    <w:rsid w:val="004540A3"/>
    <w:rsid w:val="00471C19"/>
    <w:rsid w:val="004867E3"/>
    <w:rsid w:val="00494A28"/>
    <w:rsid w:val="004C0004"/>
    <w:rsid w:val="004C5D52"/>
    <w:rsid w:val="0050519A"/>
    <w:rsid w:val="005072A1"/>
    <w:rsid w:val="00514517"/>
    <w:rsid w:val="00545827"/>
    <w:rsid w:val="00555CC7"/>
    <w:rsid w:val="00560270"/>
    <w:rsid w:val="005C2568"/>
    <w:rsid w:val="005D56FD"/>
    <w:rsid w:val="005E4770"/>
    <w:rsid w:val="006037C0"/>
    <w:rsid w:val="00660F9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135"/>
    <w:rsid w:val="00930C23"/>
    <w:rsid w:val="0093193B"/>
    <w:rsid w:val="009509D8"/>
    <w:rsid w:val="00950B64"/>
    <w:rsid w:val="00981893"/>
    <w:rsid w:val="00A1687D"/>
    <w:rsid w:val="00A43E52"/>
    <w:rsid w:val="00A4678D"/>
    <w:rsid w:val="00A778C7"/>
    <w:rsid w:val="00AB441E"/>
    <w:rsid w:val="00AB6293"/>
    <w:rsid w:val="00AC7CA0"/>
    <w:rsid w:val="00AE0928"/>
    <w:rsid w:val="00AF3B82"/>
    <w:rsid w:val="00B11EC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D4C"/>
    <w:rsid w:val="00ED169E"/>
    <w:rsid w:val="00ED4235"/>
    <w:rsid w:val="00F04346"/>
    <w:rsid w:val="00F075DC"/>
    <w:rsid w:val="00F149E9"/>
    <w:rsid w:val="00F5134D"/>
    <w:rsid w:val="00F74202"/>
    <w:rsid w:val="00F87713"/>
    <w:rsid w:val="00FB4360"/>
    <w:rsid w:val="00FC732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A62E2D-4FE1-4475-9F42-10F0CE301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7723F"/>
    <w:rPr>
      <w:b/>
      <w:kern w:val="28"/>
      <w:sz w:val="28"/>
      <w:lang w:val="fr-FR" w:eastAsia="fr-FR"/>
    </w:rPr>
  </w:style>
  <w:style w:type="character" w:customStyle="1" w:styleId="Heading2Char">
    <w:name w:val="Heading 2 Char"/>
    <w:basedOn w:val="DefaultParagraphFont"/>
    <w:link w:val="Heading2"/>
    <w:semiHidden/>
    <w:rsid w:val="0037723F"/>
    <w:rPr>
      <w:sz w:val="24"/>
      <w:lang w:val="fr-FR" w:eastAsia="fr-FR"/>
    </w:rPr>
  </w:style>
  <w:style w:type="character" w:customStyle="1" w:styleId="Heading3Char">
    <w:name w:val="Heading 3 Char"/>
    <w:basedOn w:val="DefaultParagraphFont"/>
    <w:link w:val="Heading3"/>
    <w:semiHidden/>
    <w:rsid w:val="0037723F"/>
    <w:rPr>
      <w:rFonts w:ascii="Arial" w:hAnsi="Arial"/>
      <w:sz w:val="24"/>
      <w:lang w:val="fr-FR" w:eastAsia="fr-FR"/>
    </w:rPr>
  </w:style>
  <w:style w:type="character" w:customStyle="1" w:styleId="Heading4Char">
    <w:name w:val="Heading 4 Char"/>
    <w:basedOn w:val="DefaultParagraphFont"/>
    <w:link w:val="Heading4"/>
    <w:semiHidden/>
    <w:rsid w:val="0037723F"/>
    <w:rPr>
      <w:sz w:val="24"/>
      <w:lang w:val="en-US" w:eastAsia="fr-FR"/>
    </w:rPr>
  </w:style>
  <w:style w:type="character" w:customStyle="1" w:styleId="Heading5Char">
    <w:name w:val="Heading 5 Char"/>
    <w:basedOn w:val="DefaultParagraphFont"/>
    <w:link w:val="Heading5"/>
    <w:semiHidden/>
    <w:rsid w:val="0037723F"/>
    <w:rPr>
      <w:sz w:val="24"/>
      <w:lang w:val="en-US" w:eastAsia="fr-FR"/>
    </w:rPr>
  </w:style>
  <w:style w:type="character" w:customStyle="1" w:styleId="Heading6Char">
    <w:name w:val="Heading 6 Char"/>
    <w:basedOn w:val="DefaultParagraphFont"/>
    <w:link w:val="Heading6"/>
    <w:semiHidden/>
    <w:rsid w:val="0037723F"/>
    <w:rPr>
      <w:i/>
      <w:sz w:val="22"/>
      <w:lang w:val="el-GR"/>
    </w:rPr>
  </w:style>
  <w:style w:type="character" w:customStyle="1" w:styleId="Heading7Char">
    <w:name w:val="Heading 7 Char"/>
    <w:basedOn w:val="DefaultParagraphFont"/>
    <w:link w:val="Heading7"/>
    <w:semiHidden/>
    <w:rsid w:val="0037723F"/>
    <w:rPr>
      <w:rFonts w:ascii="Arial" w:hAnsi="Arial"/>
      <w:sz w:val="24"/>
      <w:lang w:val="el-GR"/>
    </w:rPr>
  </w:style>
  <w:style w:type="character" w:customStyle="1" w:styleId="Heading8Char">
    <w:name w:val="Heading 8 Char"/>
    <w:basedOn w:val="DefaultParagraphFont"/>
    <w:link w:val="Heading8"/>
    <w:semiHidden/>
    <w:rsid w:val="0037723F"/>
    <w:rPr>
      <w:rFonts w:ascii="Arial" w:hAnsi="Arial"/>
      <w:i/>
      <w:sz w:val="24"/>
      <w:lang w:val="el-GR"/>
    </w:rPr>
  </w:style>
  <w:style w:type="character" w:customStyle="1" w:styleId="Heading9Char">
    <w:name w:val="Heading 9 Char"/>
    <w:basedOn w:val="DefaultParagraphFont"/>
    <w:link w:val="Heading9"/>
    <w:semiHidden/>
    <w:rsid w:val="0037723F"/>
    <w:rPr>
      <w:rFonts w:ascii="Arial" w:hAnsi="Arial"/>
      <w:b/>
      <w:i/>
      <w:sz w:val="18"/>
      <w:lang w:val="el-GR"/>
    </w:rPr>
  </w:style>
  <w:style w:type="paragraph" w:styleId="TOCHeading">
    <w:name w:val="TOC Heading"/>
    <w:basedOn w:val="Normal"/>
    <w:next w:val="Normal"/>
    <w:unhideWhenUsed/>
    <w:qFormat/>
    <w:rsid w:val="0037723F"/>
    <w:pPr>
      <w:widowControl/>
      <w:spacing w:after="240"/>
    </w:pPr>
    <w:rPr>
      <w:lang w:val="en-GB"/>
    </w:rPr>
  </w:style>
  <w:style w:type="paragraph" w:customStyle="1" w:styleId="EPFooter2">
    <w:name w:val="EPFooter2"/>
    <w:basedOn w:val="Normal"/>
    <w:next w:val="Normal"/>
    <w:rsid w:val="0037723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7723F"/>
    <w:pPr>
      <w:keepNext/>
      <w:spacing w:after="240"/>
      <w:jc w:val="right"/>
    </w:pPr>
    <w:rPr>
      <w:rFonts w:ascii="Arial" w:hAnsi="Arial"/>
      <w:b/>
    </w:rPr>
  </w:style>
  <w:style w:type="paragraph" w:customStyle="1" w:styleId="Normal6a">
    <w:name w:val="Normal6a"/>
    <w:basedOn w:val="Normal"/>
    <w:rsid w:val="0037723F"/>
    <w:pPr>
      <w:spacing w:after="120"/>
    </w:pPr>
  </w:style>
  <w:style w:type="paragraph" w:customStyle="1" w:styleId="PageHeading">
    <w:name w:val="PageHeading"/>
    <w:basedOn w:val="Normal"/>
    <w:rsid w:val="0037723F"/>
    <w:pPr>
      <w:keepNext/>
      <w:spacing w:after="480"/>
      <w:jc w:val="center"/>
    </w:pPr>
    <w:rPr>
      <w:rFonts w:ascii="Arial" w:hAnsi="Arial" w:cs="Arial"/>
      <w:b/>
    </w:rPr>
  </w:style>
  <w:style w:type="paragraph" w:customStyle="1" w:styleId="NormalBold">
    <w:name w:val="NormalBold"/>
    <w:basedOn w:val="Normal"/>
    <w:link w:val="NormalBoldChar"/>
    <w:rsid w:val="0037723F"/>
    <w:rPr>
      <w:b/>
    </w:rPr>
  </w:style>
  <w:style w:type="paragraph" w:customStyle="1" w:styleId="NormalBold12a">
    <w:name w:val="NormalBold12a"/>
    <w:basedOn w:val="Normal"/>
    <w:rsid w:val="0037723F"/>
    <w:pPr>
      <w:spacing w:after="240"/>
    </w:pPr>
    <w:rPr>
      <w:b/>
    </w:rPr>
  </w:style>
  <w:style w:type="paragraph" w:customStyle="1" w:styleId="AmJustText">
    <w:name w:val="AmJustText"/>
    <w:basedOn w:val="Normal"/>
    <w:rsid w:val="0037723F"/>
    <w:pPr>
      <w:spacing w:after="240"/>
    </w:pPr>
    <w:rPr>
      <w:i/>
    </w:rPr>
  </w:style>
  <w:style w:type="paragraph" w:customStyle="1" w:styleId="NormalHanging12a">
    <w:name w:val="NormalHanging12a"/>
    <w:basedOn w:val="Normal"/>
    <w:rsid w:val="0037723F"/>
    <w:pPr>
      <w:spacing w:after="240"/>
      <w:ind w:left="567" w:hanging="567"/>
    </w:pPr>
  </w:style>
  <w:style w:type="paragraph" w:customStyle="1" w:styleId="CoverNormal24a">
    <w:name w:val="CoverNormal24a"/>
    <w:basedOn w:val="Normal"/>
    <w:rsid w:val="0037723F"/>
    <w:pPr>
      <w:spacing w:after="480"/>
      <w:ind w:left="1417"/>
    </w:pPr>
  </w:style>
  <w:style w:type="paragraph" w:customStyle="1" w:styleId="CoverNormal">
    <w:name w:val="CoverNormal"/>
    <w:basedOn w:val="Normal"/>
    <w:rsid w:val="0037723F"/>
    <w:pPr>
      <w:ind w:left="1418"/>
    </w:pPr>
  </w:style>
  <w:style w:type="paragraph" w:customStyle="1" w:styleId="AmCrossRef">
    <w:name w:val="AmCrossRef"/>
    <w:basedOn w:val="Normal"/>
    <w:rsid w:val="0037723F"/>
    <w:pPr>
      <w:spacing w:before="240" w:after="240"/>
      <w:jc w:val="center"/>
    </w:pPr>
    <w:rPr>
      <w:i/>
    </w:rPr>
  </w:style>
  <w:style w:type="paragraph" w:customStyle="1" w:styleId="AmJustTitle">
    <w:name w:val="AmJustTitle"/>
    <w:basedOn w:val="Normal"/>
    <w:next w:val="AmJustText"/>
    <w:rsid w:val="0037723F"/>
    <w:pPr>
      <w:keepNext/>
      <w:spacing w:before="240" w:after="240"/>
      <w:jc w:val="center"/>
    </w:pPr>
    <w:rPr>
      <w:i/>
    </w:rPr>
  </w:style>
  <w:style w:type="paragraph" w:customStyle="1" w:styleId="CoverReference">
    <w:name w:val="CoverReference"/>
    <w:basedOn w:val="Normal"/>
    <w:rsid w:val="0037723F"/>
    <w:pPr>
      <w:spacing w:before="1080"/>
      <w:jc w:val="right"/>
    </w:pPr>
    <w:rPr>
      <w:rFonts w:ascii="Arial" w:hAnsi="Arial" w:cs="Arial"/>
      <w:b/>
    </w:rPr>
  </w:style>
  <w:style w:type="paragraph" w:customStyle="1" w:styleId="CoverDocType">
    <w:name w:val="CoverDocType"/>
    <w:basedOn w:val="Normal"/>
    <w:rsid w:val="0037723F"/>
    <w:pPr>
      <w:ind w:left="1418"/>
    </w:pPr>
    <w:rPr>
      <w:rFonts w:ascii="Arial" w:hAnsi="Arial"/>
      <w:b/>
      <w:sz w:val="48"/>
    </w:rPr>
  </w:style>
  <w:style w:type="paragraph" w:customStyle="1" w:styleId="CoverDocType24a">
    <w:name w:val="CoverDocType24a"/>
    <w:basedOn w:val="Normal"/>
    <w:rsid w:val="0037723F"/>
    <w:pPr>
      <w:spacing w:after="480"/>
      <w:ind w:left="1418"/>
    </w:pPr>
    <w:rPr>
      <w:rFonts w:ascii="Arial" w:hAnsi="Arial"/>
      <w:b/>
      <w:sz w:val="48"/>
    </w:rPr>
  </w:style>
  <w:style w:type="paragraph" w:customStyle="1" w:styleId="CoverDate">
    <w:name w:val="CoverDate"/>
    <w:basedOn w:val="Normal"/>
    <w:rsid w:val="0037723F"/>
    <w:pPr>
      <w:spacing w:before="240" w:after="1200"/>
    </w:pPr>
  </w:style>
  <w:style w:type="paragraph" w:styleId="Header">
    <w:name w:val="header"/>
    <w:basedOn w:val="Normal"/>
    <w:link w:val="HeaderChar"/>
    <w:rsid w:val="0037723F"/>
    <w:pPr>
      <w:tabs>
        <w:tab w:val="center" w:pos="4513"/>
        <w:tab w:val="right" w:pos="9026"/>
      </w:tabs>
    </w:pPr>
  </w:style>
  <w:style w:type="character" w:customStyle="1" w:styleId="HeaderChar">
    <w:name w:val="Header Char"/>
    <w:basedOn w:val="DefaultParagraphFont"/>
    <w:link w:val="Header"/>
    <w:rsid w:val="0037723F"/>
    <w:rPr>
      <w:sz w:val="24"/>
      <w:lang w:val="el-GR"/>
    </w:rPr>
  </w:style>
  <w:style w:type="paragraph" w:customStyle="1" w:styleId="AmOrLang">
    <w:name w:val="AmOrLang"/>
    <w:basedOn w:val="Normal"/>
    <w:rsid w:val="0037723F"/>
    <w:pPr>
      <w:spacing w:before="240" w:after="240"/>
      <w:jc w:val="right"/>
    </w:pPr>
  </w:style>
  <w:style w:type="paragraph" w:customStyle="1" w:styleId="AmColumnHeading">
    <w:name w:val="AmColumnHeading"/>
    <w:basedOn w:val="Normal"/>
    <w:rsid w:val="0037723F"/>
    <w:pPr>
      <w:spacing w:after="240"/>
      <w:jc w:val="center"/>
    </w:pPr>
    <w:rPr>
      <w:i/>
    </w:rPr>
  </w:style>
  <w:style w:type="paragraph" w:customStyle="1" w:styleId="AmNumberTabs">
    <w:name w:val="AmNumberTabs"/>
    <w:basedOn w:val="Normal"/>
    <w:rsid w:val="003772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7723F"/>
    <w:pPr>
      <w:spacing w:before="240"/>
    </w:pPr>
    <w:rPr>
      <w:b/>
    </w:rPr>
  </w:style>
  <w:style w:type="paragraph" w:customStyle="1" w:styleId="EPBody">
    <w:name w:val="EPBody"/>
    <w:basedOn w:val="Normal"/>
    <w:rsid w:val="0037723F"/>
    <w:pPr>
      <w:jc w:val="center"/>
    </w:pPr>
    <w:rPr>
      <w:rFonts w:ascii="Arial" w:hAnsi="Arial" w:cs="Arial"/>
      <w:i/>
      <w:sz w:val="22"/>
      <w:szCs w:val="22"/>
    </w:rPr>
  </w:style>
  <w:style w:type="paragraph" w:customStyle="1" w:styleId="EPFooter">
    <w:name w:val="EPFooter"/>
    <w:basedOn w:val="Normal"/>
    <w:rsid w:val="0037723F"/>
    <w:pPr>
      <w:tabs>
        <w:tab w:val="center" w:pos="4535"/>
        <w:tab w:val="right" w:pos="9071"/>
      </w:tabs>
      <w:spacing w:before="240" w:after="240"/>
    </w:pPr>
    <w:rPr>
      <w:color w:val="010000"/>
      <w:sz w:val="22"/>
    </w:rPr>
  </w:style>
  <w:style w:type="paragraph" w:customStyle="1" w:styleId="EPComma">
    <w:name w:val="EPComma"/>
    <w:basedOn w:val="Normal"/>
    <w:rsid w:val="0037723F"/>
    <w:pPr>
      <w:spacing w:before="480" w:after="240"/>
    </w:pPr>
  </w:style>
  <w:style w:type="paragraph" w:customStyle="1" w:styleId="Lgendesigne">
    <w:name w:val="Légende signe"/>
    <w:basedOn w:val="Normal"/>
    <w:rsid w:val="0037723F"/>
    <w:pPr>
      <w:tabs>
        <w:tab w:val="right" w:pos="454"/>
        <w:tab w:val="left" w:pos="737"/>
      </w:tabs>
      <w:ind w:left="737" w:hanging="737"/>
    </w:pPr>
    <w:rPr>
      <w:snapToGrid w:val="0"/>
      <w:sz w:val="18"/>
      <w:lang w:eastAsia="en-US"/>
    </w:rPr>
  </w:style>
  <w:style w:type="paragraph" w:customStyle="1" w:styleId="Lgendetitre">
    <w:name w:val="Légende titre"/>
    <w:basedOn w:val="Normal"/>
    <w:rsid w:val="0037723F"/>
    <w:pPr>
      <w:spacing w:before="240" w:after="240"/>
    </w:pPr>
    <w:rPr>
      <w:b/>
      <w:i/>
      <w:snapToGrid w:val="0"/>
      <w:lang w:eastAsia="en-US"/>
    </w:rPr>
  </w:style>
  <w:style w:type="paragraph" w:customStyle="1" w:styleId="Lgendestandard">
    <w:name w:val="Légende standard"/>
    <w:basedOn w:val="Normal"/>
    <w:rsid w:val="0037723F"/>
    <w:rPr>
      <w:sz w:val="18"/>
    </w:rPr>
  </w:style>
  <w:style w:type="paragraph" w:customStyle="1" w:styleId="Default">
    <w:name w:val="Default"/>
    <w:rsid w:val="0037723F"/>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l-GR"/>
      <w14:textOutline w14:w="0" w14:cap="flat" w14:cmpd="sng" w14:algn="ctr">
        <w14:noFill/>
        <w14:prstDash w14:val="solid"/>
        <w14:bevel/>
      </w14:textOutline>
    </w:rPr>
  </w:style>
  <w:style w:type="paragraph" w:customStyle="1" w:styleId="Normal6">
    <w:name w:val="Normal6"/>
    <w:basedOn w:val="Normal"/>
    <w:link w:val="Normal6Char"/>
    <w:rsid w:val="0037723F"/>
    <w:pPr>
      <w:spacing w:after="120"/>
    </w:pPr>
  </w:style>
  <w:style w:type="character" w:customStyle="1" w:styleId="NormalBoldChar">
    <w:name w:val="NormalBold Char"/>
    <w:basedOn w:val="DefaultParagraphFont"/>
    <w:link w:val="NormalBold"/>
    <w:rsid w:val="0037723F"/>
    <w:rPr>
      <w:b/>
      <w:sz w:val="24"/>
      <w:lang w:val="el-GR"/>
    </w:rPr>
  </w:style>
  <w:style w:type="character" w:customStyle="1" w:styleId="Normal6Char">
    <w:name w:val="Normal6 Char"/>
    <w:basedOn w:val="DefaultParagraphFont"/>
    <w:link w:val="Normal6"/>
    <w:rsid w:val="0037723F"/>
    <w:rPr>
      <w:sz w:val="24"/>
      <w:lang w:val="el-GR"/>
    </w:rPr>
  </w:style>
  <w:style w:type="paragraph" w:customStyle="1" w:styleId="ColumnHeading">
    <w:name w:val="ColumnHeading"/>
    <w:basedOn w:val="Normal"/>
    <w:rsid w:val="0037723F"/>
    <w:pPr>
      <w:spacing w:after="240"/>
      <w:jc w:val="center"/>
    </w:pPr>
    <w:rPr>
      <w:i/>
    </w:rPr>
  </w:style>
  <w:style w:type="paragraph" w:customStyle="1" w:styleId="AMNumberTabs0">
    <w:name w:val="AMNumberTabs"/>
    <w:basedOn w:val="Normal"/>
    <w:rsid w:val="003772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7723F"/>
    <w:pPr>
      <w:jc w:val="right"/>
    </w:pPr>
    <w:rPr>
      <w:lang w:val="el-GR"/>
    </w:rPr>
  </w:style>
  <w:style w:type="paragraph" w:styleId="Footer">
    <w:name w:val="footer"/>
    <w:basedOn w:val="Normal"/>
    <w:link w:val="FooterChar"/>
    <w:rsid w:val="0037723F"/>
    <w:pPr>
      <w:tabs>
        <w:tab w:val="center" w:pos="4513"/>
        <w:tab w:val="right" w:pos="9026"/>
      </w:tabs>
    </w:pPr>
  </w:style>
  <w:style w:type="character" w:customStyle="1" w:styleId="FooterChar">
    <w:name w:val="Footer Char"/>
    <w:basedOn w:val="DefaultParagraphFont"/>
    <w:link w:val="Footer"/>
    <w:rsid w:val="0037723F"/>
    <w:rPr>
      <w:sz w:val="24"/>
      <w:lang w:val="el-GR"/>
    </w:rPr>
  </w:style>
  <w:style w:type="paragraph" w:styleId="BalloonText">
    <w:name w:val="Balloon Text"/>
    <w:basedOn w:val="Normal"/>
    <w:link w:val="BalloonTextChar"/>
    <w:unhideWhenUsed/>
    <w:rsid w:val="0037723F"/>
    <w:rPr>
      <w:rFonts w:ascii="Segoe UI" w:hAnsi="Segoe UI" w:cs="Segoe UI"/>
      <w:sz w:val="18"/>
      <w:szCs w:val="18"/>
    </w:rPr>
  </w:style>
  <w:style w:type="character" w:customStyle="1" w:styleId="BalloonTextChar">
    <w:name w:val="Balloon Text Char"/>
    <w:basedOn w:val="DefaultParagraphFont"/>
    <w:link w:val="BalloonText"/>
    <w:rsid w:val="0037723F"/>
    <w:rPr>
      <w:rFonts w:ascii="Segoe UI" w:hAnsi="Segoe UI" w:cs="Segoe UI"/>
      <w:sz w:val="18"/>
      <w:szCs w:val="18"/>
      <w:lang w:val="el-GR"/>
    </w:rPr>
  </w:style>
  <w:style w:type="character" w:styleId="CommentReference">
    <w:name w:val="annotation reference"/>
    <w:basedOn w:val="DefaultParagraphFont"/>
    <w:rsid w:val="0037723F"/>
    <w:rPr>
      <w:sz w:val="16"/>
      <w:szCs w:val="16"/>
    </w:rPr>
  </w:style>
  <w:style w:type="paragraph" w:styleId="CommentText">
    <w:name w:val="annotation text"/>
    <w:basedOn w:val="Normal"/>
    <w:link w:val="CommentTextChar"/>
    <w:rsid w:val="0037723F"/>
    <w:rPr>
      <w:sz w:val="20"/>
    </w:rPr>
  </w:style>
  <w:style w:type="character" w:customStyle="1" w:styleId="CommentTextChar">
    <w:name w:val="Comment Text Char"/>
    <w:basedOn w:val="DefaultParagraphFont"/>
    <w:link w:val="CommentText"/>
    <w:rsid w:val="0037723F"/>
    <w:rPr>
      <w:lang w:val="el-GR"/>
    </w:rPr>
  </w:style>
  <w:style w:type="paragraph" w:styleId="CommentSubject">
    <w:name w:val="annotation subject"/>
    <w:basedOn w:val="CommentText"/>
    <w:next w:val="CommentText"/>
    <w:link w:val="CommentSubjectChar"/>
    <w:unhideWhenUsed/>
    <w:rsid w:val="0037723F"/>
    <w:rPr>
      <w:b/>
      <w:bCs/>
    </w:rPr>
  </w:style>
  <w:style w:type="character" w:customStyle="1" w:styleId="CommentSubjectChar">
    <w:name w:val="Comment Subject Char"/>
    <w:basedOn w:val="CommentTextChar"/>
    <w:link w:val="CommentSubject"/>
    <w:rsid w:val="0037723F"/>
    <w:rPr>
      <w:b/>
      <w:bCs/>
      <w:lang w:val="el-GR"/>
    </w:rPr>
  </w:style>
  <w:style w:type="paragraph" w:customStyle="1" w:styleId="Normal24a">
    <w:name w:val="Normal24a"/>
    <w:basedOn w:val="Normal"/>
    <w:rsid w:val="0037723F"/>
    <w:pPr>
      <w:spacing w:after="480"/>
    </w:pPr>
  </w:style>
  <w:style w:type="paragraph" w:customStyle="1" w:styleId="NormalBoldCenter">
    <w:name w:val="NormalBoldCenter"/>
    <w:basedOn w:val="Normal"/>
    <w:rsid w:val="0037723F"/>
    <w:pPr>
      <w:jc w:val="center"/>
    </w:pPr>
    <w:rPr>
      <w:b/>
    </w:rPr>
  </w:style>
  <w:style w:type="character" w:customStyle="1" w:styleId="NormalBold12bChar">
    <w:name w:val="NormalBold12b Char"/>
    <w:basedOn w:val="DefaultParagraphFont"/>
    <w:link w:val="NormalBold12b"/>
    <w:locked/>
    <w:rsid w:val="0037723F"/>
    <w:rPr>
      <w:b/>
      <w:sz w:val="24"/>
      <w:lang w:val="el-GR"/>
    </w:rPr>
  </w:style>
  <w:style w:type="paragraph" w:customStyle="1" w:styleId="Normal12a">
    <w:name w:val="Normal12a"/>
    <w:basedOn w:val="Normal"/>
    <w:rsid w:val="0037723F"/>
    <w:pPr>
      <w:spacing w:after="240"/>
    </w:pPr>
  </w:style>
  <w:style w:type="paragraph" w:customStyle="1" w:styleId="RollCallVotes">
    <w:name w:val="RollCallVotes"/>
    <w:basedOn w:val="Normal"/>
    <w:rsid w:val="0037723F"/>
    <w:pPr>
      <w:spacing w:before="120" w:after="120"/>
      <w:jc w:val="center"/>
    </w:pPr>
    <w:rPr>
      <w:b/>
      <w:bCs/>
      <w:snapToGrid w:val="0"/>
      <w:sz w:val="16"/>
      <w:lang w:eastAsia="en-US"/>
    </w:rPr>
  </w:style>
  <w:style w:type="paragraph" w:customStyle="1" w:styleId="RollCallTabs">
    <w:name w:val="RollCallTabs"/>
    <w:basedOn w:val="Normal"/>
    <w:qFormat/>
    <w:rsid w:val="0037723F"/>
    <w:pPr>
      <w:tabs>
        <w:tab w:val="center" w:pos="284"/>
        <w:tab w:val="left" w:pos="426"/>
      </w:tabs>
    </w:pPr>
    <w:rPr>
      <w:snapToGrid w:val="0"/>
      <w:lang w:eastAsia="en-US"/>
    </w:rPr>
  </w:style>
  <w:style w:type="paragraph" w:customStyle="1" w:styleId="RollCallSymbols14pt">
    <w:name w:val="RollCallSymbols14pt"/>
    <w:basedOn w:val="Normal"/>
    <w:rsid w:val="0037723F"/>
    <w:pPr>
      <w:spacing w:before="120" w:after="120"/>
      <w:jc w:val="center"/>
    </w:pPr>
    <w:rPr>
      <w:rFonts w:ascii="Arial" w:hAnsi="Arial"/>
      <w:b/>
      <w:bCs/>
      <w:snapToGrid w:val="0"/>
      <w:sz w:val="28"/>
      <w:lang w:eastAsia="en-US"/>
    </w:rPr>
  </w:style>
  <w:style w:type="paragraph" w:customStyle="1" w:styleId="RollCallTable">
    <w:name w:val="RollCallTable"/>
    <w:basedOn w:val="Normal"/>
    <w:rsid w:val="0037723F"/>
    <w:pPr>
      <w:spacing w:before="120" w:after="120"/>
    </w:pPr>
    <w:rPr>
      <w:snapToGrid w:val="0"/>
      <w:sz w:val="16"/>
      <w:lang w:eastAsia="en-US"/>
    </w:rPr>
  </w:style>
  <w:style w:type="character" w:styleId="Hyperlink">
    <w:name w:val="Hyperlink"/>
    <w:basedOn w:val="DefaultParagraphFont"/>
    <w:rsid w:val="002C1478"/>
    <w:rPr>
      <w:color w:val="0563C1" w:themeColor="hyperlink"/>
      <w:u w:val="single"/>
    </w:rPr>
  </w:style>
  <w:style w:type="paragraph" w:customStyle="1" w:styleId="FootnoteTextForceStyle">
    <w:name w:val="Footnote Text ForceStyle"/>
    <w:rsid w:val="00121EE2"/>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57A38-F41F-41B6-9534-DEA201A65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10143</Words>
  <Characters>60665</Characters>
  <Application>Microsoft Office Word</Application>
  <DocSecurity>0</DocSecurity>
  <Lines>505</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2024-12-02T13:35:00Z</dcterms:created>
  <dcterms:modified xsi:type="dcterms:W3CDTF">2024-12-02T13:35:00Z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