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7134" w:rsidTr="0010095E">
        <w:trPr>
          <w:trHeight w:hRule="exact" w:val="1418"/>
        </w:trPr>
        <w:tc>
          <w:tcPr>
            <w:tcW w:w="6804" w:type="dxa"/>
            <w:shd w:val="clear" w:color="auto" w:fill="auto"/>
            <w:vAlign w:val="center"/>
          </w:tcPr>
          <w:p w:rsidR="00751A4A" w:rsidRPr="00917134" w:rsidRDefault="00983256" w:rsidP="0010095E">
            <w:pPr>
              <w:pStyle w:val="EPName"/>
            </w:pPr>
            <w:r w:rsidRPr="00917134">
              <w:t>Euroopa Parlament</w:t>
            </w:r>
          </w:p>
          <w:p w:rsidR="00751A4A" w:rsidRPr="00917134" w:rsidRDefault="00817416" w:rsidP="00756632">
            <w:pPr>
              <w:pStyle w:val="EPTerm"/>
              <w:rPr>
                <w:rStyle w:val="HideTWBExt"/>
                <w:noProof w:val="0"/>
                <w:vanish w:val="0"/>
                <w:color w:val="auto"/>
              </w:rPr>
            </w:pPr>
            <w:r w:rsidRPr="00917134">
              <w:t>2019-2024</w:t>
            </w:r>
          </w:p>
        </w:tc>
        <w:tc>
          <w:tcPr>
            <w:tcW w:w="2268" w:type="dxa"/>
            <w:shd w:val="clear" w:color="auto" w:fill="auto"/>
          </w:tcPr>
          <w:p w:rsidR="00751A4A" w:rsidRPr="00917134" w:rsidRDefault="00187494" w:rsidP="0010095E">
            <w:pPr>
              <w:pStyle w:val="EPLogo"/>
            </w:pPr>
            <w:r w:rsidRPr="009171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7134" w:rsidRDefault="00D058B8" w:rsidP="004C5D52">
      <w:pPr>
        <w:pStyle w:val="LineTop"/>
      </w:pPr>
    </w:p>
    <w:p w:rsidR="00680577" w:rsidRPr="00917134" w:rsidRDefault="00983256" w:rsidP="00680577">
      <w:pPr>
        <w:pStyle w:val="EPBodyTA1"/>
      </w:pPr>
      <w:r w:rsidRPr="00917134">
        <w:t>VASTUVÕETUD TEKSTID</w:t>
      </w:r>
    </w:p>
    <w:p w:rsidR="00D058B8" w:rsidRPr="00917134" w:rsidRDefault="00D058B8" w:rsidP="00D058B8">
      <w:pPr>
        <w:pStyle w:val="LineBottom"/>
      </w:pPr>
    </w:p>
    <w:p w:rsidR="00983256" w:rsidRPr="00917134" w:rsidRDefault="00983256" w:rsidP="00983256">
      <w:pPr>
        <w:pStyle w:val="ATHeading1"/>
      </w:pPr>
      <w:bookmarkStart w:id="0" w:name="TANumber"/>
      <w:r w:rsidRPr="00917134">
        <w:t>P9_TA(2024)0</w:t>
      </w:r>
      <w:r w:rsidR="00E85519" w:rsidRPr="00917134">
        <w:t>299</w:t>
      </w:r>
      <w:bookmarkEnd w:id="0"/>
    </w:p>
    <w:p w:rsidR="00983256" w:rsidRPr="00917134" w:rsidRDefault="00983256" w:rsidP="00983256">
      <w:pPr>
        <w:pStyle w:val="ATHeading2"/>
      </w:pPr>
      <w:bookmarkStart w:id="1" w:name="title"/>
      <w:r w:rsidRPr="00917134">
        <w:t>Äritehingutes esinevate hilinenud maksete tõkestamine</w:t>
      </w:r>
      <w:bookmarkEnd w:id="1"/>
    </w:p>
    <w:p w:rsidR="00983256" w:rsidRPr="00917134" w:rsidRDefault="00983256" w:rsidP="00983256">
      <w:pPr>
        <w:rPr>
          <w:i/>
          <w:vanish/>
        </w:rPr>
      </w:pPr>
      <w:r w:rsidRPr="00917134">
        <w:rPr>
          <w:i/>
        </w:rPr>
        <w:fldChar w:fldCharType="begin"/>
      </w:r>
      <w:r w:rsidRPr="00917134">
        <w:rPr>
          <w:i/>
        </w:rPr>
        <w:instrText xml:space="preserve"> TC"(</w:instrText>
      </w:r>
      <w:bookmarkStart w:id="2" w:name="DocNumber"/>
      <w:r w:rsidRPr="00917134">
        <w:rPr>
          <w:i/>
        </w:rPr>
        <w:instrText>A9-0156/2024</w:instrText>
      </w:r>
      <w:bookmarkEnd w:id="2"/>
      <w:r w:rsidRPr="00917134">
        <w:rPr>
          <w:i/>
        </w:rPr>
        <w:instrText xml:space="preserve"> - Raportöör: Róża Thun und Hohenstein)"\l3 \n&gt; \* MERGEFORMAT </w:instrText>
      </w:r>
      <w:r w:rsidRPr="00917134">
        <w:rPr>
          <w:i/>
        </w:rPr>
        <w:fldChar w:fldCharType="end"/>
      </w:r>
    </w:p>
    <w:p w:rsidR="00983256" w:rsidRPr="00917134" w:rsidRDefault="00983256" w:rsidP="00983256">
      <w:pPr>
        <w:rPr>
          <w:vanish/>
        </w:rPr>
      </w:pPr>
      <w:bookmarkStart w:id="3" w:name="Commission"/>
      <w:r w:rsidRPr="00917134">
        <w:rPr>
          <w:vanish/>
        </w:rPr>
        <w:t>Siseturu- ja tarbijakaitsekomisjon</w:t>
      </w:r>
      <w:bookmarkEnd w:id="3"/>
    </w:p>
    <w:p w:rsidR="00983256" w:rsidRPr="00917134" w:rsidRDefault="00983256" w:rsidP="00983256">
      <w:pPr>
        <w:rPr>
          <w:vanish/>
        </w:rPr>
      </w:pPr>
      <w:bookmarkStart w:id="4" w:name="PE"/>
      <w:r w:rsidRPr="00917134">
        <w:rPr>
          <w:vanish/>
        </w:rPr>
        <w:t>PE756.002</w:t>
      </w:r>
      <w:bookmarkEnd w:id="4"/>
    </w:p>
    <w:p w:rsidR="00983256" w:rsidRPr="00917134" w:rsidRDefault="00BF4C0D" w:rsidP="00BF4C0D">
      <w:pPr>
        <w:pStyle w:val="ATHeading3"/>
      </w:pPr>
      <w:bookmarkStart w:id="5" w:name="Sujet"/>
      <w:r w:rsidRPr="00917134">
        <w:t>Euroopa Parlamendi 23</w:t>
      </w:r>
      <w:r w:rsidR="00983256" w:rsidRPr="00917134">
        <w:t>.</w:t>
      </w:r>
      <w:r w:rsidRPr="00917134">
        <w:t> aprilli 2024. </w:t>
      </w:r>
      <w:r w:rsidR="00983256" w:rsidRPr="00917134">
        <w:t>aasta seadusandlik resolutsioon ettepaneku kohta võtta vastu Euroopa Parlamendi ja nõukogu määrus äritehingutes esinevate hilinenud maksete tõkestamise kohta</w:t>
      </w:r>
      <w:bookmarkEnd w:id="5"/>
      <w:r w:rsidR="00983256" w:rsidRPr="00917134">
        <w:t xml:space="preserve"> </w:t>
      </w:r>
      <w:bookmarkStart w:id="6" w:name="References"/>
      <w:r w:rsidR="00983256" w:rsidRPr="00917134">
        <w:t>(COM(2023)0533 – C9-0338/2023 – 2023/0323(COD))</w:t>
      </w:r>
      <w:bookmarkEnd w:id="6"/>
    </w:p>
    <w:p w:rsidR="00DE21BA" w:rsidRPr="00917134" w:rsidRDefault="00DE21BA" w:rsidP="00BF4C0D">
      <w:pPr>
        <w:pStyle w:val="NormalBold"/>
        <w:spacing w:before="240"/>
      </w:pPr>
      <w:bookmarkStart w:id="7" w:name="TextBodyBegin"/>
      <w:bookmarkEnd w:id="7"/>
      <w:r w:rsidRPr="00917134">
        <w:t>(Seadusandlik tavamenetlus: esimene lugemine)</w:t>
      </w:r>
    </w:p>
    <w:p w:rsidR="00DE21BA" w:rsidRPr="00917134" w:rsidRDefault="00DE21BA" w:rsidP="00DE21BA">
      <w:pPr>
        <w:pStyle w:val="EPComma"/>
      </w:pPr>
      <w:r w:rsidRPr="00917134">
        <w:rPr>
          <w:i/>
          <w:iCs/>
        </w:rPr>
        <w:t>Euroopa Parlament</w:t>
      </w:r>
      <w:r w:rsidRPr="00917134">
        <w:t>,</w:t>
      </w:r>
    </w:p>
    <w:p w:rsidR="00DE21BA" w:rsidRPr="00917134" w:rsidRDefault="00DE21BA" w:rsidP="00DE21BA">
      <w:pPr>
        <w:pStyle w:val="NormalHanging12a"/>
      </w:pPr>
      <w:r w:rsidRPr="00917134">
        <w:t>–</w:t>
      </w:r>
      <w:r w:rsidRPr="00917134">
        <w:tab/>
        <w:t>võttes arvesse komisjoni ettepanekut Euroopa Parlamendile ja nõukogule (COM(2023)0533),</w:t>
      </w:r>
    </w:p>
    <w:p w:rsidR="00DE21BA" w:rsidRPr="00917134" w:rsidRDefault="00DE21BA" w:rsidP="00DE21BA">
      <w:pPr>
        <w:pStyle w:val="NormalHanging12a"/>
      </w:pPr>
      <w:r w:rsidRPr="00917134">
        <w:t>–</w:t>
      </w:r>
      <w:r w:rsidRPr="00917134">
        <w:tab/>
        <w:t xml:space="preserve">võttes arvesse Euroopa </w:t>
      </w:r>
      <w:r w:rsidR="00BF4C0D" w:rsidRPr="00917134">
        <w:t>Liidu toimimise lepingu artikli 294 lõiget 2 ja artiklit </w:t>
      </w:r>
      <w:r w:rsidRPr="00917134">
        <w:t>114, mille alusel komisjon esitas ettepaneku Euroopa Parlamendile (C9</w:t>
      </w:r>
      <w:r w:rsidRPr="00917134">
        <w:noBreakHyphen/>
        <w:t>0338/2023),</w:t>
      </w:r>
    </w:p>
    <w:p w:rsidR="00DE21BA" w:rsidRPr="00917134" w:rsidRDefault="00DE21BA" w:rsidP="00DE21BA">
      <w:pPr>
        <w:pStyle w:val="NormalHanging12a"/>
      </w:pPr>
      <w:r w:rsidRPr="00917134">
        <w:t>–</w:t>
      </w:r>
      <w:r w:rsidRPr="00917134">
        <w:tab/>
        <w:t>võttes arvesse Euroopa Liidu toimimise lepingu artikli 294 lõiget 3,</w:t>
      </w:r>
    </w:p>
    <w:p w:rsidR="00DE21BA" w:rsidRPr="00917134" w:rsidRDefault="00DE21BA" w:rsidP="00DE21BA">
      <w:pPr>
        <w:pStyle w:val="NormalHanging12a"/>
      </w:pPr>
      <w:r w:rsidRPr="00917134">
        <w:t>–</w:t>
      </w:r>
      <w:r w:rsidRPr="00917134">
        <w:tab/>
        <w:t>võttes arvesse Euroopa Majandus- ja</w:t>
      </w:r>
      <w:r w:rsidR="00BF4C0D" w:rsidRPr="00917134">
        <w:t xml:space="preserve"> Sotsiaalkomitee 17. </w:t>
      </w:r>
      <w:r w:rsidRPr="00917134">
        <w:t>jaanuari 2024. aasta arvamust</w:t>
      </w:r>
      <w:r w:rsidR="00BF4C0D" w:rsidRPr="00917134">
        <w:rPr>
          <w:rStyle w:val="FootnoteReference"/>
        </w:rPr>
        <w:footnoteReference w:id="1"/>
      </w:r>
      <w:r w:rsidRPr="00917134">
        <w:t>,</w:t>
      </w:r>
    </w:p>
    <w:p w:rsidR="00DE21BA" w:rsidRPr="00917134" w:rsidRDefault="00DE21BA" w:rsidP="00DE21BA">
      <w:pPr>
        <w:pStyle w:val="NormalHanging12a"/>
      </w:pPr>
      <w:r w:rsidRPr="00917134">
        <w:t>–</w:t>
      </w:r>
      <w:r w:rsidRPr="00917134">
        <w:tab/>
        <w:t>võttes arvesse Regioonide Komitee 31. jaanuari 2024. aasta arvamust</w:t>
      </w:r>
      <w:r w:rsidR="00BF4C0D" w:rsidRPr="00917134">
        <w:rPr>
          <w:rStyle w:val="FootnoteReference"/>
        </w:rPr>
        <w:footnoteReference w:id="2"/>
      </w:r>
      <w:r w:rsidRPr="00917134">
        <w:t>,</w:t>
      </w:r>
    </w:p>
    <w:p w:rsidR="00DE21BA" w:rsidRPr="00917134" w:rsidRDefault="00DE21BA" w:rsidP="00DE21BA">
      <w:pPr>
        <w:pStyle w:val="NormalHanging12a"/>
      </w:pPr>
      <w:r w:rsidRPr="00917134">
        <w:t>–</w:t>
      </w:r>
      <w:r w:rsidRPr="00917134">
        <w:tab/>
        <w:t>võ</w:t>
      </w:r>
      <w:r w:rsidR="00BF4C0D" w:rsidRPr="00917134">
        <w:t>ttes arvesse kodukorra artiklit </w:t>
      </w:r>
      <w:r w:rsidRPr="00917134">
        <w:t>59,</w:t>
      </w:r>
    </w:p>
    <w:p w:rsidR="00DE21BA" w:rsidRPr="00917134" w:rsidRDefault="00DE21BA" w:rsidP="00DE21BA">
      <w:pPr>
        <w:pStyle w:val="NormalHanging12a"/>
      </w:pPr>
      <w:r w:rsidRPr="00917134">
        <w:t>–</w:t>
      </w:r>
      <w:r w:rsidRPr="00917134">
        <w:tab/>
        <w:t>võttes arvesse siseturu- ja tarbijakaitsekomisjoni raportit (A9</w:t>
      </w:r>
      <w:r w:rsidRPr="00917134">
        <w:noBreakHyphen/>
        <w:t>0156/2024),</w:t>
      </w:r>
    </w:p>
    <w:p w:rsidR="00DE21BA" w:rsidRPr="00917134" w:rsidRDefault="00DE21BA" w:rsidP="00DE21BA">
      <w:pPr>
        <w:pStyle w:val="NormalHanging12a"/>
      </w:pPr>
      <w:r w:rsidRPr="00917134">
        <w:t>1.</w:t>
      </w:r>
      <w:r w:rsidRPr="00917134">
        <w:tab/>
        <w:t>võtab vastu allpool toodud esimese lugemise seisukoha;</w:t>
      </w:r>
    </w:p>
    <w:p w:rsidR="00DE21BA" w:rsidRPr="00917134" w:rsidRDefault="00DE21BA" w:rsidP="00DE21BA">
      <w:pPr>
        <w:pStyle w:val="NormalHanging12a"/>
      </w:pPr>
      <w:r w:rsidRPr="00917134">
        <w:t>2.</w:t>
      </w:r>
      <w:r w:rsidRPr="00917134">
        <w:tab/>
        <w:t>palub komisjonil ettepaneku uuesti Euroopa Parlamendile saata, kui komisjon asendab selle uue ettepanekuga, muudab seda oluliselt või kavatseb seda oluliselt muuta;</w:t>
      </w:r>
    </w:p>
    <w:p w:rsidR="00961824" w:rsidRDefault="00DE21BA" w:rsidP="00961824">
      <w:pPr>
        <w:pStyle w:val="NormalHanging12a"/>
      </w:pPr>
      <w:r w:rsidRPr="00917134">
        <w:t>3.</w:t>
      </w:r>
      <w:r w:rsidRPr="00917134">
        <w:tab/>
        <w:t xml:space="preserve">teeb presidendile ülesandeks edastada Euroopa Parlamendi seisukoht nõukogule ja </w:t>
      </w:r>
      <w:r w:rsidRPr="00917134">
        <w:lastRenderedPageBreak/>
        <w:t>komisjonile ning liikmesriikide parlamentidele.</w:t>
      </w:r>
    </w:p>
    <w:p w:rsidR="00961824" w:rsidRDefault="00961824" w:rsidP="00961824">
      <w:pPr>
        <w:pStyle w:val="NormalHanging12a"/>
        <w:rPr>
          <w:rFonts w:eastAsia="Calibri"/>
          <w:b/>
          <w:bCs/>
          <w:color w:val="000000"/>
        </w:rPr>
        <w:sectPr w:rsidR="00961824" w:rsidSect="00497C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A65BA" w:rsidRPr="009D3A6F" w:rsidRDefault="005A65BA" w:rsidP="00961824">
      <w:pPr>
        <w:pStyle w:val="NormalHanging12a"/>
        <w:rPr>
          <w:rFonts w:eastAsia="Calibri"/>
          <w:b/>
          <w:bCs/>
          <w:color w:val="000000"/>
        </w:rPr>
      </w:pPr>
      <w:r w:rsidRPr="009D3A6F">
        <w:rPr>
          <w:rFonts w:eastAsia="Calibri"/>
          <w:b/>
          <w:bCs/>
          <w:color w:val="000000"/>
        </w:rPr>
        <w:lastRenderedPageBreak/>
        <w:t>P9_TC1-COD(2023)0323</w:t>
      </w:r>
    </w:p>
    <w:p w:rsidR="005A65BA" w:rsidRPr="009D3A6F" w:rsidRDefault="005A65BA" w:rsidP="005A65BA">
      <w:pPr>
        <w:widowControl/>
        <w:autoSpaceDE w:val="0"/>
        <w:autoSpaceDN w:val="0"/>
        <w:adjustRightInd w:val="0"/>
        <w:rPr>
          <w:b/>
        </w:rPr>
      </w:pPr>
      <w:r w:rsidRPr="005A65BA">
        <w:rPr>
          <w:rFonts w:eastAsia="Calibri"/>
          <w:b/>
          <w:bCs/>
        </w:rPr>
        <w:t>Euroopa Parlamendi seisukoht, vast</w:t>
      </w:r>
      <w:r>
        <w:rPr>
          <w:rFonts w:eastAsia="Calibri"/>
          <w:b/>
          <w:bCs/>
        </w:rPr>
        <w:t>u võetud esimesel lugemisel 23. aprillil 2024. </w:t>
      </w:r>
      <w:r w:rsidRPr="005A65BA">
        <w:rPr>
          <w:rFonts w:eastAsia="Calibri"/>
          <w:b/>
          <w:bCs/>
        </w:rPr>
        <w:t>aastal eesmärgiga võtta vastu Euroopa Pa</w:t>
      </w:r>
      <w:r>
        <w:rPr>
          <w:rFonts w:eastAsia="Calibri"/>
          <w:b/>
          <w:bCs/>
        </w:rPr>
        <w:t>rlamendi ja nõukogu määrus (EL) </w:t>
      </w:r>
      <w:r w:rsidRPr="005A65BA">
        <w:rPr>
          <w:rFonts w:eastAsia="Calibri"/>
          <w:b/>
          <w:bCs/>
        </w:rPr>
        <w:t>2024/... äritehingutes esinevate hilinenud maksete tõkestamise kohta</w:t>
      </w:r>
    </w:p>
    <w:p w:rsidR="005A65BA" w:rsidRPr="005A65BA" w:rsidRDefault="005A65BA" w:rsidP="005A65BA">
      <w:pPr>
        <w:widowControl/>
        <w:spacing w:before="360" w:after="240" w:line="360" w:lineRule="auto"/>
        <w:jc w:val="center"/>
        <w:rPr>
          <w:szCs w:val="24"/>
          <w:lang w:eastAsia="en-US"/>
        </w:rPr>
      </w:pPr>
      <w:r w:rsidRPr="005A65BA">
        <w:rPr>
          <w:szCs w:val="24"/>
          <w:lang w:eastAsia="en-US"/>
        </w:rPr>
        <w:t>(EMPs kohaldatav tekst)</w:t>
      </w:r>
    </w:p>
    <w:p w:rsidR="005A65BA" w:rsidRPr="005A65BA" w:rsidRDefault="005A65BA" w:rsidP="005A65BA">
      <w:pPr>
        <w:keepNext/>
        <w:spacing w:before="600" w:after="120" w:line="360" w:lineRule="auto"/>
        <w:rPr>
          <w:szCs w:val="24"/>
          <w:lang w:eastAsia="en-US"/>
        </w:rPr>
      </w:pPr>
      <w:r w:rsidRPr="005A65BA">
        <w:rPr>
          <w:szCs w:val="24"/>
          <w:lang w:eastAsia="en-US"/>
        </w:rPr>
        <w:t>EUROOPA PARLAMENT JA EUROOPA LIIDU NÕUKOGU,</w:t>
      </w:r>
    </w:p>
    <w:p w:rsidR="005A65BA" w:rsidRPr="005A65BA" w:rsidRDefault="005A65BA" w:rsidP="005A65BA">
      <w:pPr>
        <w:spacing w:before="120" w:after="120" w:line="360" w:lineRule="auto"/>
        <w:rPr>
          <w:lang w:eastAsia="en-US"/>
        </w:rPr>
      </w:pPr>
      <w:r w:rsidRPr="005A65BA">
        <w:rPr>
          <w:lang w:eastAsia="en-US"/>
        </w:rPr>
        <w:t>võttes arvesse Euroopa Liidu toimimise</w:t>
      </w:r>
      <w:r w:rsidR="00961824">
        <w:rPr>
          <w:lang w:eastAsia="en-US"/>
        </w:rPr>
        <w:t xml:space="preserve"> lepingut, eriti selle artiklit </w:t>
      </w:r>
      <w:r w:rsidRPr="005A65BA">
        <w:rPr>
          <w:lang w:eastAsia="en-US"/>
        </w:rPr>
        <w:t>114,</w:t>
      </w:r>
    </w:p>
    <w:p w:rsidR="005A65BA" w:rsidRPr="005A65BA" w:rsidRDefault="005A65BA" w:rsidP="005A65BA">
      <w:pPr>
        <w:spacing w:before="120" w:after="120" w:line="360" w:lineRule="auto"/>
        <w:rPr>
          <w:lang w:eastAsia="en-US"/>
        </w:rPr>
      </w:pPr>
      <w:r w:rsidRPr="005A65BA">
        <w:rPr>
          <w:lang w:eastAsia="en-US"/>
        </w:rPr>
        <w:t>võttes arvesse Euroopa Komisjoni ettepanekut,</w:t>
      </w:r>
    </w:p>
    <w:p w:rsidR="005A65BA" w:rsidRPr="005A65BA" w:rsidRDefault="005A65BA" w:rsidP="005A65BA">
      <w:pPr>
        <w:spacing w:before="120" w:after="120" w:line="360" w:lineRule="auto"/>
        <w:rPr>
          <w:lang w:eastAsia="en-US"/>
        </w:rPr>
      </w:pPr>
      <w:r w:rsidRPr="005A65BA">
        <w:rPr>
          <w:lang w:eastAsia="en-US"/>
        </w:rPr>
        <w:t>olles edastanud seadusandliku akti eelnõu liikmesriikide parlamentidele,</w:t>
      </w:r>
    </w:p>
    <w:p w:rsidR="005A65BA" w:rsidRPr="005A65BA" w:rsidRDefault="005A65BA" w:rsidP="005A65BA">
      <w:pPr>
        <w:spacing w:before="120" w:after="120" w:line="360" w:lineRule="auto"/>
        <w:rPr>
          <w:lang w:eastAsia="en-US"/>
        </w:rPr>
      </w:pPr>
      <w:r w:rsidRPr="005A65BA">
        <w:rPr>
          <w:lang w:eastAsia="en-US"/>
        </w:rPr>
        <w:t>võttes arvesse Euroopa Majandus- ja Sotsiaalkomitee arvamust</w:t>
      </w:r>
      <w:r w:rsidRPr="005A65BA">
        <w:rPr>
          <w:vertAlign w:val="superscript"/>
          <w:lang w:eastAsia="en-US"/>
        </w:rPr>
        <w:footnoteReference w:id="3"/>
      </w:r>
      <w:r w:rsidRPr="005A65BA">
        <w:rPr>
          <w:lang w:eastAsia="en-US"/>
        </w:rPr>
        <w:t>,</w:t>
      </w:r>
    </w:p>
    <w:p w:rsidR="005A65BA" w:rsidRPr="005A65BA" w:rsidRDefault="005A65BA" w:rsidP="005A65BA">
      <w:pPr>
        <w:spacing w:before="120" w:after="120" w:line="360" w:lineRule="auto"/>
        <w:rPr>
          <w:lang w:eastAsia="en-US"/>
        </w:rPr>
      </w:pPr>
      <w:r w:rsidRPr="005A65BA">
        <w:rPr>
          <w:lang w:eastAsia="en-US"/>
        </w:rPr>
        <w:t>toimides seadusandliku tavamenetluse kohaselt</w:t>
      </w:r>
    </w:p>
    <w:p w:rsidR="00961824" w:rsidRDefault="00961824">
      <w:pPr>
        <w:widowControl/>
        <w:rPr>
          <w:lang w:eastAsia="en-US"/>
        </w:rPr>
      </w:pPr>
      <w:r>
        <w:rPr>
          <w:lang w:eastAsia="en-US"/>
        </w:rPr>
        <w:br w:type="page"/>
      </w:r>
    </w:p>
    <w:p w:rsidR="005A65BA" w:rsidRPr="005A65BA" w:rsidRDefault="005A65BA" w:rsidP="005A65BA">
      <w:pPr>
        <w:spacing w:before="120" w:after="120" w:line="360" w:lineRule="auto"/>
        <w:rPr>
          <w:lang w:eastAsia="en-US"/>
        </w:rPr>
      </w:pPr>
      <w:r w:rsidRPr="005A65BA">
        <w:rPr>
          <w:lang w:eastAsia="en-US"/>
        </w:rPr>
        <w:lastRenderedPageBreak/>
        <w:t>ning arvestades järgmist:</w:t>
      </w:r>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 xml:space="preserve">Siseturul tasutakse </w:t>
      </w:r>
      <w:proofErr w:type="spellStart"/>
      <w:r w:rsidRPr="005A65BA">
        <w:rPr>
          <w:szCs w:val="24"/>
          <w:lang w:eastAsia="en-US"/>
        </w:rPr>
        <w:t>ettevõtjatevaheliste</w:t>
      </w:r>
      <w:proofErr w:type="spellEnd"/>
      <w:r w:rsidRPr="005A65BA">
        <w:rPr>
          <w:szCs w:val="24"/>
          <w:lang w:eastAsia="en-US"/>
        </w:rPr>
        <w:t xml:space="preserve"> või ettevõtjate ja avaliku sektori asutuste vaheliste kaubatarnete või teenuste osutamise eest enamasti makse tasumise edasilükkamise vormis, millega tarnija või teenuse osutaja annab kliendile arve tasumiseks aega vastavalt sellele, kuidas pooled on kokku leppinud, nagu on märgitud tarnija või teenuse osutaja arvele või nagu on ette nähtud seadusega.</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(2)</w:t>
      </w:r>
      <w:r w:rsidRPr="005A65BA">
        <w:rPr>
          <w:szCs w:val="24"/>
          <w:lang w:eastAsia="en-US"/>
        </w:rPr>
        <w:tab/>
        <w:t xml:space="preserve">Sageli tehakse </w:t>
      </w:r>
      <w:proofErr w:type="spellStart"/>
      <w:r w:rsidRPr="005A65BA">
        <w:rPr>
          <w:szCs w:val="24"/>
          <w:lang w:eastAsia="en-US"/>
        </w:rPr>
        <w:t>ettevõtjatevahelistes</w:t>
      </w:r>
      <w:proofErr w:type="spellEnd"/>
      <w:r w:rsidRPr="005A65BA">
        <w:rPr>
          <w:szCs w:val="24"/>
          <w:lang w:eastAsia="en-US"/>
        </w:rPr>
        <w:t xml:space="preserve"> või ettevõtjate ja avaliku sektori asutuste vahelistes äritehingutes maksed lepingus kokkulepitust või üldiste äritingimustega või seadusega ette nähtust hiljem</w:t>
      </w:r>
      <w:r w:rsidRPr="005A65BA">
        <w:rPr>
          <w:b/>
          <w:i/>
          <w:szCs w:val="24"/>
          <w:lang w:eastAsia="en-US"/>
        </w:rPr>
        <w:t>, ehkki kaubad on tarnitud või teenused on osutatud</w:t>
      </w:r>
      <w:r w:rsidRPr="005A65BA">
        <w:rPr>
          <w:szCs w:val="24"/>
          <w:lang w:eastAsia="en-US"/>
        </w:rPr>
        <w:t>.</w:t>
      </w:r>
      <w:r w:rsidR="00807598">
        <w:rPr>
          <w:b/>
          <w:szCs w:val="24"/>
          <w:lang w:eastAsia="en-US"/>
        </w:rPr>
        <w:t xml:space="preserve"> [ME 1]</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(3)</w:t>
      </w:r>
      <w:r w:rsidRPr="005A65BA">
        <w:rPr>
          <w:szCs w:val="24"/>
          <w:lang w:eastAsia="en-US"/>
        </w:rPr>
        <w:tab/>
      </w:r>
      <w:r w:rsidRPr="005A65BA">
        <w:rPr>
          <w:strike/>
          <w:szCs w:val="24"/>
          <w:lang w:eastAsia="en-US"/>
        </w:rPr>
        <w:t>Maksetega hilinemine</w:t>
      </w:r>
      <w:r w:rsidRPr="005A65BA">
        <w:rPr>
          <w:b/>
          <w:i/>
          <w:szCs w:val="24"/>
          <w:lang w:eastAsia="en-US"/>
        </w:rPr>
        <w:t>edasilükkamine üle seadusega kehtestatud tähtaegade</w:t>
      </w:r>
      <w:r w:rsidRPr="005A65BA">
        <w:rPr>
          <w:szCs w:val="24"/>
          <w:lang w:eastAsia="en-US"/>
        </w:rPr>
        <w:t xml:space="preserve"> mõjutab otseselt rahavoogude likviidsust ja prognoositavust, suurendades seeläbi käibekapitali vajadust ja vähendades </w:t>
      </w:r>
      <w:r w:rsidRPr="005A65BA">
        <w:rPr>
          <w:strike/>
          <w:szCs w:val="24"/>
          <w:lang w:eastAsia="en-US"/>
        </w:rPr>
        <w:t xml:space="preserve">äriühingu juurdepääsu </w:t>
      </w:r>
      <w:proofErr w:type="spellStart"/>
      <w:r w:rsidRPr="005A65BA">
        <w:rPr>
          <w:strike/>
          <w:szCs w:val="24"/>
          <w:lang w:eastAsia="en-US"/>
        </w:rPr>
        <w:t>välisrahastamisele</w:t>
      </w:r>
      <w:r w:rsidRPr="005A65BA">
        <w:rPr>
          <w:b/>
          <w:i/>
          <w:szCs w:val="24"/>
          <w:lang w:eastAsia="en-US"/>
        </w:rPr>
        <w:t>kasumlikkust</w:t>
      </w:r>
      <w:proofErr w:type="spellEnd"/>
      <w:r w:rsidRPr="005A65BA">
        <w:rPr>
          <w:b/>
          <w:i/>
          <w:szCs w:val="24"/>
          <w:lang w:eastAsia="en-US"/>
        </w:rPr>
        <w:t xml:space="preserve">, kui võlausaldajal on vaja makse hilinemise tõttu </w:t>
      </w:r>
      <w:proofErr w:type="spellStart"/>
      <w:r w:rsidRPr="005A65BA">
        <w:rPr>
          <w:b/>
          <w:i/>
          <w:szCs w:val="24"/>
          <w:lang w:eastAsia="en-US"/>
        </w:rPr>
        <w:t>välisrahastamist</w:t>
      </w:r>
      <w:proofErr w:type="spellEnd"/>
      <w:r w:rsidRPr="005A65BA">
        <w:rPr>
          <w:szCs w:val="24"/>
          <w:lang w:eastAsia="en-US"/>
        </w:rPr>
        <w:t>. See mõjutab konkurentsivõimet, vähendab tootlikkust, viib koondamisteni, suurendab maksejõuetuse ja pankroti tõenäosust ja kujutab endast olulist takistust kasvule</w:t>
      </w:r>
      <w:r w:rsidRPr="005A65BA">
        <w:rPr>
          <w:b/>
          <w:i/>
          <w:szCs w:val="24"/>
          <w:lang w:eastAsia="en-US"/>
        </w:rPr>
        <w:t>, pidades silmas ka seda, et inflatsioon vähendab aja jooksul krediidi tegelikku väärtust</w:t>
      </w:r>
      <w:r w:rsidRPr="005A65BA">
        <w:rPr>
          <w:szCs w:val="24"/>
          <w:lang w:eastAsia="en-US"/>
        </w:rPr>
        <w:t xml:space="preserve">. Maksetega hilinemisega seotud kahjulik mõju kandub edasi tarneahelates, kuna makseviivitus kantakse sageli edasi tarnijatele. Need negatiivsed tagajärjed avaldavad suurt negatiivset mõju väikestele ja keskmise suurusega ettevõtjatele (edaspidi „VKEd“), </w:t>
      </w:r>
      <w:r w:rsidRPr="005A65BA">
        <w:rPr>
          <w:b/>
          <w:i/>
          <w:szCs w:val="24"/>
          <w:lang w:eastAsia="en-US"/>
        </w:rPr>
        <w:t xml:space="preserve">ja eelkõige mikroettevõtjatele, </w:t>
      </w:r>
      <w:r w:rsidRPr="005A65BA">
        <w:rPr>
          <w:szCs w:val="24"/>
          <w:lang w:eastAsia="en-US"/>
        </w:rPr>
        <w:t>kes tuginevad korrapärastele ja prognoositavatele rahavoogudele. Seega on maksetega hilinemine probleem liidu majanduse jaoks selle negatiivsete majanduslike ja sotsiaalsete tagajärgede tõttu.</w:t>
      </w:r>
      <w:r w:rsidRPr="005A65BA">
        <w:rPr>
          <w:b/>
          <w:i/>
          <w:szCs w:val="24"/>
          <w:lang w:eastAsia="en-US"/>
        </w:rPr>
        <w:t xml:space="preserve"> Nimetatud negatiivse mõju oht suureneb märgatavalt majanduslanguse ajal, mil rahaliste vahendite leidmine on raskem.</w:t>
      </w:r>
      <w:r w:rsidR="00807598">
        <w:rPr>
          <w:b/>
          <w:szCs w:val="24"/>
          <w:lang w:eastAsia="en-US"/>
        </w:rPr>
        <w:t xml:space="preserve"> [ME 2]</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(4)</w:t>
      </w:r>
      <w:r w:rsidRPr="005A65BA">
        <w:rPr>
          <w:szCs w:val="24"/>
          <w:lang w:eastAsia="en-US"/>
        </w:rPr>
        <w:tab/>
        <w:t>Kuigi Euroopa Parlamendi ja nõukogu määruste (EÜ) nr 805/2004,</w:t>
      </w:r>
      <w:r w:rsidRPr="005A65BA">
        <w:rPr>
          <w:szCs w:val="24"/>
          <w:vertAlign w:val="superscript"/>
          <w:lang w:eastAsia="en-US"/>
        </w:rPr>
        <w:footnoteReference w:id="4"/>
      </w:r>
      <w:r w:rsidRPr="005A65BA">
        <w:rPr>
          <w:szCs w:val="24"/>
          <w:lang w:eastAsia="en-US"/>
        </w:rPr>
        <w:t xml:space="preserve"> (EÜ) nr 1896/2006,</w:t>
      </w:r>
      <w:r w:rsidRPr="005A65BA">
        <w:rPr>
          <w:szCs w:val="24"/>
          <w:vertAlign w:val="superscript"/>
          <w:lang w:eastAsia="en-US"/>
        </w:rPr>
        <w:footnoteReference w:id="5"/>
      </w:r>
      <w:r w:rsidRPr="005A65BA">
        <w:rPr>
          <w:szCs w:val="24"/>
          <w:lang w:eastAsia="en-US"/>
        </w:rPr>
        <w:t xml:space="preserve"> (EÜ) nr 861/2007</w:t>
      </w:r>
      <w:r w:rsidRPr="005A65BA">
        <w:rPr>
          <w:szCs w:val="24"/>
          <w:vertAlign w:val="superscript"/>
          <w:lang w:eastAsia="en-US"/>
        </w:rPr>
        <w:footnoteReference w:id="6"/>
      </w:r>
      <w:r w:rsidRPr="005A65BA">
        <w:rPr>
          <w:szCs w:val="24"/>
          <w:lang w:eastAsia="en-US"/>
        </w:rPr>
        <w:t xml:space="preserve"> ja (EL) nr 1215/2012</w:t>
      </w:r>
      <w:r w:rsidRPr="005A65BA">
        <w:rPr>
          <w:szCs w:val="24"/>
          <w:vertAlign w:val="superscript"/>
          <w:lang w:eastAsia="en-US"/>
        </w:rPr>
        <w:footnoteReference w:id="7"/>
      </w:r>
      <w:r w:rsidRPr="005A65BA">
        <w:rPr>
          <w:szCs w:val="24"/>
          <w:lang w:eastAsia="en-US"/>
        </w:rPr>
        <w:t xml:space="preserve"> alusel on juba võimalik pöörduda hilinenud maksetega seoses kohtusse, on vaja ette näha täiendavad sätted, et vältida hilinenud makseid äritehingutes.</w:t>
      </w:r>
    </w:p>
    <w:p w:rsidR="005A65BA" w:rsidRPr="005A65BA" w:rsidRDefault="005A65BA" w:rsidP="005A65BA">
      <w:pPr>
        <w:spacing w:before="120" w:after="120" w:line="360" w:lineRule="auto"/>
        <w:ind w:left="850" w:hanging="850"/>
        <w:rPr>
          <w:szCs w:val="24"/>
          <w:lang w:eastAsia="en-US"/>
        </w:rPr>
      </w:pPr>
      <w:r w:rsidRPr="005A65BA">
        <w:rPr>
          <w:szCs w:val="24"/>
          <w:lang w:eastAsia="en-US"/>
        </w:rPr>
        <w:t>(5)</w:t>
      </w:r>
      <w:r w:rsidRPr="005A65BA">
        <w:rPr>
          <w:szCs w:val="24"/>
          <w:lang w:eastAsia="en-US"/>
        </w:rPr>
        <w:tab/>
        <w:t>Ettevõtjatel peaks olema võimalik kaubelda kogu siseturul tingimustel, mis tagavad, et piiriüleste tehingutega ei kaasne suuremaid ohte kui kodumaise müügiga. Kui siseriiklike ja piiriüleste tehingute suhtes kohaldataks märkimisväärselt erinevaid norme, põhjustaks see konkurentsimoonutusi.</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(6)</w:t>
      </w:r>
      <w:r w:rsidRPr="005A65BA">
        <w:rPr>
          <w:szCs w:val="24"/>
          <w:lang w:eastAsia="en-US"/>
        </w:rPr>
        <w:tab/>
        <w:t>Euroopa Parlamendi ja nõukogu direktiiviga 2011/7/EL</w:t>
      </w:r>
      <w:r w:rsidRPr="005A65BA">
        <w:rPr>
          <w:szCs w:val="24"/>
          <w:vertAlign w:val="superscript"/>
          <w:lang w:eastAsia="en-US"/>
        </w:rPr>
        <w:footnoteReference w:id="8"/>
      </w:r>
      <w:r w:rsidRPr="005A65BA">
        <w:rPr>
          <w:szCs w:val="24"/>
          <w:lang w:eastAsia="en-US"/>
        </w:rPr>
        <w:t xml:space="preserve"> on sätestatud normid hilinenud maksmisega võitlemise kohta äritehingute puhul. 2019. aastal tegi Euroopa Parlament kindlaks kõnealuse direktiivi mitu vajakajäämist. VKEde strateegias kestliku ja digitaalse Euroopa kujundamiseks</w:t>
      </w:r>
      <w:r w:rsidRPr="005A65BA">
        <w:rPr>
          <w:szCs w:val="24"/>
          <w:vertAlign w:val="superscript"/>
          <w:lang w:eastAsia="en-US"/>
        </w:rPr>
        <w:footnoteReference w:id="9"/>
      </w:r>
      <w:r w:rsidRPr="005A65BA">
        <w:rPr>
          <w:szCs w:val="24"/>
          <w:lang w:eastAsia="en-US"/>
        </w:rPr>
        <w:t xml:space="preserve"> kutsuti üles tagama VKEde jaoks hilinenud makseteta keskkond ja tugevdama direktiivi 2011/7/EL täitmise tagamist. 2021. aastal tõi tulevikukindluse platvorm oma arvamuses esile kõnealuse direktiivi rakendamise seisukohast kriitilised küsimused. Nendes algatustes kindlaks tehtud peamised vajakajäämised on seotud järgmisega: </w:t>
      </w:r>
      <w:proofErr w:type="spellStart"/>
      <w:r w:rsidRPr="005A65BA">
        <w:rPr>
          <w:szCs w:val="24"/>
          <w:lang w:eastAsia="en-US"/>
        </w:rPr>
        <w:t>mitmetimõistetavad</w:t>
      </w:r>
      <w:proofErr w:type="spellEnd"/>
      <w:r w:rsidRPr="005A65BA">
        <w:rPr>
          <w:szCs w:val="24"/>
          <w:lang w:eastAsia="en-US"/>
        </w:rPr>
        <w:t xml:space="preserve"> sätted, mis käsitlevad „äärmist ebaõiglust“ </w:t>
      </w:r>
      <w:proofErr w:type="spellStart"/>
      <w:r w:rsidRPr="005A65BA">
        <w:rPr>
          <w:szCs w:val="24"/>
          <w:lang w:eastAsia="en-US"/>
        </w:rPr>
        <w:t>ettevõtjatevaheliste</w:t>
      </w:r>
      <w:proofErr w:type="spellEnd"/>
      <w:r w:rsidRPr="005A65BA">
        <w:rPr>
          <w:szCs w:val="24"/>
          <w:lang w:eastAsia="en-US"/>
        </w:rPr>
        <w:t xml:space="preserve"> tehingute maksetähtaegades, ebaõiglaseid maksetavasid ning heakskiitmis- ja kontrollimenetluste tähtaegu; kindlasummaline hüvitis; riigi ja ettevõtjate vaheliste tehingute ning ettevõtjate omavaheliste tehingute maksetingimusi käsitlevate reeglite asümmeetria; </w:t>
      </w:r>
      <w:r w:rsidRPr="005A65BA">
        <w:rPr>
          <w:b/>
          <w:i/>
          <w:szCs w:val="24"/>
          <w:lang w:eastAsia="en-US"/>
        </w:rPr>
        <w:t xml:space="preserve">suurte ja suurema mõjuvõimuga võlgnike ja väikeste võlausaldajate vaheliste läbirääkimispositsioonide ebavõrdsus; </w:t>
      </w:r>
      <w:proofErr w:type="spellStart"/>
      <w:r w:rsidRPr="005A65BA">
        <w:rPr>
          <w:szCs w:val="24"/>
          <w:lang w:eastAsia="en-US"/>
        </w:rPr>
        <w:t>ettevõtjatevaheliste</w:t>
      </w:r>
      <w:proofErr w:type="spellEnd"/>
      <w:r w:rsidRPr="005A65BA">
        <w:rPr>
          <w:szCs w:val="24"/>
          <w:lang w:eastAsia="en-US"/>
        </w:rPr>
        <w:t xml:space="preserve"> äritehingute maksimaalse maksetähtaja puudumine; nõuetele vastavuse ja nõuete täitmise tagamise järelevalve puudumine; selliste vahendite puudumine, millega tõkestada teabe asümmeetriat, ning selliste vahendite puudumine, mille abil võlausaldajad saavad võtta meetmeid oma võlgnike vastu ning koosmõju puudumine riigihangete raamistikuga.</w:t>
      </w:r>
      <w:r w:rsidR="00807598">
        <w:rPr>
          <w:b/>
          <w:szCs w:val="24"/>
          <w:lang w:eastAsia="en-US"/>
        </w:rPr>
        <w:t xml:space="preserve"> [ME 3]</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(7)</w:t>
      </w:r>
      <w:r w:rsidRPr="005A65BA">
        <w:rPr>
          <w:szCs w:val="24"/>
          <w:lang w:eastAsia="en-US"/>
        </w:rPr>
        <w:tab/>
        <w:t>Nende vajakajäämiste kõrvaldamiseks tuleks direktiiv 2011/7/EL asendada.</w:t>
      </w:r>
    </w:p>
    <w:p w:rsidR="005A65BA" w:rsidRPr="005A65BA" w:rsidRDefault="005A65BA" w:rsidP="005A65BA">
      <w:pPr>
        <w:spacing w:before="120" w:after="120" w:line="360" w:lineRule="auto"/>
        <w:ind w:left="850" w:hanging="850"/>
        <w:rPr>
          <w:szCs w:val="24"/>
          <w:lang w:eastAsia="en-US"/>
        </w:rPr>
      </w:pPr>
      <w:r w:rsidRPr="005A65BA">
        <w:rPr>
          <w:szCs w:val="24"/>
          <w:lang w:eastAsia="en-US"/>
        </w:rPr>
        <w:t>(8)</w:t>
      </w:r>
      <w:r w:rsidRPr="005A65BA">
        <w:rPr>
          <w:szCs w:val="24"/>
          <w:lang w:eastAsia="en-US"/>
        </w:rPr>
        <w:tab/>
        <w:t xml:space="preserve">Tuleks kehtestada normid, et hoida ära hilinenud maksed äritehingutes, mis käsitlevad kauba </w:t>
      </w:r>
      <w:proofErr w:type="spellStart"/>
      <w:r w:rsidRPr="005A65BA">
        <w:rPr>
          <w:szCs w:val="24"/>
          <w:lang w:eastAsia="en-US"/>
        </w:rPr>
        <w:t>kohaletoimetamist</w:t>
      </w:r>
      <w:proofErr w:type="spellEnd"/>
      <w:r w:rsidRPr="005A65BA">
        <w:rPr>
          <w:szCs w:val="24"/>
          <w:lang w:eastAsia="en-US"/>
        </w:rPr>
        <w:t xml:space="preserve"> või teenuste osutamist tasu eest, olenemata sellest, kas need tehingud toimuvad ettevõtjate vahel või ettevõtjate ja avaliku sektori / võrgustiku sektori hankijate vahel, mille puhul </w:t>
      </w:r>
      <w:proofErr w:type="spellStart"/>
      <w:r w:rsidRPr="005A65BA">
        <w:rPr>
          <w:szCs w:val="24"/>
          <w:lang w:eastAsia="en-US"/>
        </w:rPr>
        <w:t>viimatinimetatud</w:t>
      </w:r>
      <w:proofErr w:type="spellEnd"/>
      <w:r w:rsidRPr="005A65BA">
        <w:rPr>
          <w:szCs w:val="24"/>
          <w:lang w:eastAsia="en-US"/>
        </w:rPr>
        <w:t xml:space="preserve"> on võlgnikud, kui kõnealused hankijad teevad ettevõtjatele märkimisväärses ulatuses makseid.</w:t>
      </w:r>
    </w:p>
    <w:p w:rsidR="005A65BA" w:rsidRPr="005A65BA" w:rsidRDefault="005A65BA" w:rsidP="005A65BA">
      <w:pPr>
        <w:spacing w:before="120" w:after="120" w:line="360" w:lineRule="auto"/>
        <w:ind w:left="850" w:hanging="850"/>
        <w:rPr>
          <w:szCs w:val="24"/>
          <w:lang w:eastAsia="en-US"/>
        </w:rPr>
      </w:pPr>
      <w:r w:rsidRPr="005A65BA">
        <w:rPr>
          <w:szCs w:val="24"/>
          <w:lang w:eastAsia="en-US"/>
        </w:rPr>
        <w:t>(9)</w:t>
      </w:r>
      <w:r w:rsidRPr="005A65BA">
        <w:rPr>
          <w:szCs w:val="24"/>
          <w:lang w:eastAsia="en-US"/>
        </w:rPr>
        <w:tab/>
        <w:t>Ehitustööde hankelepingute ning ehitus- ja inseneritööde puhul esineb väga sageli liiga pikki maksetähtaegu ja viivitusi. Seega tuleks käesolevat määrust kohaldada ka sellise tegevuse suhtes.</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(9a)</w:t>
      </w:r>
      <w:r w:rsidRPr="005A65BA">
        <w:rPr>
          <w:szCs w:val="24"/>
          <w:lang w:eastAsia="en-US"/>
        </w:rPr>
        <w:tab/>
      </w:r>
      <w:r w:rsidRPr="005A65BA">
        <w:rPr>
          <w:b/>
          <w:i/>
          <w:szCs w:val="24"/>
          <w:lang w:eastAsia="en-US"/>
        </w:rPr>
        <w:t>Kultuuriline mitmekesisus on sätestatud ELi toimimise lepingu artiklis 167 ja seda tuleb kaitsta ning kultuurimajandussektoritel on eriomadused, eelkõige raamatukaubanduse aeglane käive.</w:t>
      </w:r>
      <w:r w:rsidR="00807598">
        <w:rPr>
          <w:b/>
          <w:szCs w:val="24"/>
          <w:lang w:eastAsia="en-US"/>
        </w:rPr>
        <w:t xml:space="preserve"> [ME 92]</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(10)</w:t>
      </w:r>
      <w:r w:rsidRPr="005A65BA">
        <w:rPr>
          <w:szCs w:val="24"/>
          <w:lang w:eastAsia="en-US"/>
        </w:rPr>
        <w:tab/>
        <w:t xml:space="preserve">Käesoleva määruse kohaldamisalast tuleks välja jätta tehingud tarbijatega, </w:t>
      </w:r>
      <w:r w:rsidRPr="005A65BA">
        <w:rPr>
          <w:strike/>
          <w:szCs w:val="24"/>
          <w:lang w:eastAsia="en-US"/>
        </w:rPr>
        <w:t>kahjuhüvitamiseks</w:t>
      </w:r>
      <w:r w:rsidRPr="005A65BA">
        <w:rPr>
          <w:b/>
          <w:i/>
          <w:szCs w:val="24"/>
          <w:lang w:eastAsia="en-US"/>
        </w:rPr>
        <w:t>kahju hüvitamiseks</w:t>
      </w:r>
      <w:r w:rsidRPr="005A65BA">
        <w:rPr>
          <w:szCs w:val="24"/>
          <w:lang w:eastAsia="en-US"/>
        </w:rPr>
        <w:t xml:space="preserve"> tehtud maksed</w:t>
      </w:r>
      <w:r w:rsidRPr="005A65BA">
        <w:rPr>
          <w:strike/>
          <w:szCs w:val="24"/>
          <w:lang w:eastAsia="en-US"/>
        </w:rPr>
        <w:t>, sh kindlustusandjate tehtud maksed,</w:t>
      </w:r>
      <w:r w:rsidRPr="005A65BA">
        <w:rPr>
          <w:szCs w:val="24"/>
          <w:lang w:eastAsia="en-US"/>
        </w:rPr>
        <w:t xml:space="preserve"> ning maksekohustused, mida saab tühistada, mis võidakse edasi lükata või millest võidakse loobuda maksejõuetusmenetluse või restruktureerimise menetluse raames või sellega seoses, sh Euroopa Parlamendi ja nõukogu direktiivi (EL) 2019/1023</w:t>
      </w:r>
      <w:r w:rsidRPr="005A65BA">
        <w:rPr>
          <w:szCs w:val="24"/>
          <w:vertAlign w:val="superscript"/>
          <w:lang w:eastAsia="en-US"/>
        </w:rPr>
        <w:footnoteReference w:id="10"/>
      </w:r>
      <w:r w:rsidRPr="005A65BA">
        <w:rPr>
          <w:szCs w:val="24"/>
          <w:lang w:eastAsia="en-US"/>
        </w:rPr>
        <w:t xml:space="preserve"> kohased ennetava saneerimise menetlused.</w:t>
      </w:r>
      <w:r w:rsidRPr="005A65BA">
        <w:rPr>
          <w:b/>
          <w:i/>
          <w:szCs w:val="24"/>
          <w:lang w:eastAsia="en-US"/>
        </w:rPr>
        <w:t xml:space="preserve"> Käesolev määrus peaks siiski hõlmama kindlustuslepingutest tulenevate kohustuste täitmiseks tehtavaid makseid. Eelkõige peaksid käesoleva määruse reguleerimisalasse kuuluma maksed, mis tehakse kindlustusseltside ja ettevõtjate vahelistes tehingutes kaupade tarnimise või teenuste osutamise eest tasu eest, sealhulgas hüvitisena muudele kolmandatele isikutele.</w:t>
      </w:r>
      <w:r w:rsidR="00807598">
        <w:rPr>
          <w:b/>
          <w:szCs w:val="24"/>
          <w:lang w:eastAsia="en-US"/>
        </w:rPr>
        <w:t xml:space="preserve"> [ME 4]</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(11)</w:t>
      </w:r>
      <w:r w:rsidRPr="005A65BA">
        <w:rPr>
          <w:szCs w:val="24"/>
          <w:lang w:eastAsia="en-US"/>
        </w:rPr>
        <w:tab/>
        <w:t xml:space="preserve">Hilinenud maksete näol on tegemist lepingurikkumisega, mille muudavad võlgnike jaoks rahaliselt ahvatlevaks hilinenud maksete suhtes rakendatavad madalad või puuduvad viivisemäärad või aeglane õiguskaitsemenetlus. Et sellist suundumust muuta ja hilinenud makseid vältida, on vaja otsustavat tegutsemist õigeaegse maksmise kultuuri suunas, kus viivise nõudmise õigust ei saa välistada. Seetõttu peaksid lepingulised maksetähtajad piirduma 30 kalendripäevaga nii </w:t>
      </w:r>
      <w:proofErr w:type="spellStart"/>
      <w:r w:rsidRPr="005A65BA">
        <w:rPr>
          <w:szCs w:val="24"/>
          <w:lang w:eastAsia="en-US"/>
        </w:rPr>
        <w:t>ettevõtjatevahelistes</w:t>
      </w:r>
      <w:proofErr w:type="spellEnd"/>
      <w:r w:rsidRPr="005A65BA">
        <w:rPr>
          <w:szCs w:val="24"/>
          <w:lang w:eastAsia="en-US"/>
        </w:rPr>
        <w:t xml:space="preserve"> kui ka avaliku sektori asutuste ja ettevõtjate vahelistes tehingutes, kus avaliku sektori asutus on võlgnik.</w:t>
      </w:r>
      <w:r w:rsidRPr="005A65BA">
        <w:rPr>
          <w:b/>
          <w:i/>
          <w:szCs w:val="24"/>
          <w:lang w:eastAsia="en-US"/>
        </w:rPr>
        <w:t xml:space="preserve"> See muutus on vajalik ka selleks, et leevendada mikro- ja väikeettevõtjate hirmu olukordades, kus nad on suuremate ettevõtjate võlausaldajad ja peavad äritegevuse jätkumise huvides sageli leppima ebamugavalt pikkade maksetähtaegadega. Samal ajal tuleks ettevõtjatele võimaldada täiendavat paindlikkust, et nad saaksid kasutada lepinguvabadust ja pidada läbirääkimisi pikemates, kuni 60 kalendripäeva pikkustes maksetähtaegades kokku </w:t>
      </w:r>
      <w:proofErr w:type="spellStart"/>
      <w:r w:rsidRPr="005A65BA">
        <w:rPr>
          <w:b/>
          <w:i/>
          <w:szCs w:val="24"/>
          <w:lang w:eastAsia="en-US"/>
        </w:rPr>
        <w:t>leppmiseks</w:t>
      </w:r>
      <w:proofErr w:type="spellEnd"/>
      <w:r w:rsidRPr="005A65BA">
        <w:rPr>
          <w:b/>
          <w:i/>
          <w:szCs w:val="24"/>
          <w:lang w:eastAsia="en-US"/>
        </w:rPr>
        <w:t>. Selline pikendatud maksetähtaeg peaks olema võimalik, kui see on kasulik nii võlausaldajale kui ka võlgnikule. E-arveldamine võib olla siinkohal kasulik vahend maksetähtaja lühendamiseks, sest see aitab võlausaldajatel kahtluse või vaidluse korral tõendada arve kättesaamise kuupäeva.</w:t>
      </w:r>
      <w:r w:rsidR="00807598">
        <w:rPr>
          <w:b/>
          <w:szCs w:val="24"/>
          <w:lang w:eastAsia="en-US"/>
        </w:rPr>
        <w:t xml:space="preserve"> [ME 5]</w:t>
      </w:r>
    </w:p>
    <w:p w:rsidR="00807598" w:rsidRDefault="00807598">
      <w:pPr>
        <w:widowControl/>
        <w:rPr>
          <w:b/>
          <w:i/>
          <w:szCs w:val="24"/>
          <w:lang w:eastAsia="en-US"/>
        </w:rPr>
      </w:pPr>
      <w:r>
        <w:rPr>
          <w:b/>
          <w:i/>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lastRenderedPageBreak/>
        <w:t>(11a)</w:t>
      </w:r>
      <w:r w:rsidRPr="005A65BA">
        <w:rPr>
          <w:szCs w:val="24"/>
          <w:lang w:eastAsia="en-US"/>
        </w:rPr>
        <w:tab/>
      </w:r>
      <w:r w:rsidRPr="005A65BA">
        <w:rPr>
          <w:b/>
          <w:i/>
          <w:szCs w:val="24"/>
          <w:lang w:eastAsia="en-US"/>
        </w:rPr>
        <w:t>Seda arvesse võttes tuleb aga tunnistada, et jaemüügisektoris on kasutusel teatavad ärimudelid ja tööstustavad, mille eesmärk on veidi pikemate maksetähtaegade säilitamine. Kuna need tavad on tingitud teatavate tootekategooriate vähesest rotatsioonist ja hooajalisusest ning mõnede aeglase ringlusega kultuurikaupade, näiteks mänguasjade, ehete, spordivarustuse või raamatute ainulaadsetest kasutustsüklitest ning on kasulikud nii võlausaldajatele kui ka võlgnikele, on soovitav võimaldada selles küsimuses mõningat paindlikkust, et lepinguosalised saaksid kasu kuni 120 kalendripäeva pikkusest maksetähtajast.</w:t>
      </w:r>
      <w:r w:rsidR="00807598">
        <w:rPr>
          <w:b/>
          <w:szCs w:val="24"/>
          <w:lang w:eastAsia="en-US"/>
        </w:rPr>
        <w:t xml:space="preserve"> [ME 6]</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(12)</w:t>
      </w:r>
      <w:r w:rsidRPr="005A65BA">
        <w:rPr>
          <w:szCs w:val="24"/>
          <w:lang w:eastAsia="en-US"/>
        </w:rPr>
        <w:tab/>
      </w:r>
      <w:proofErr w:type="spellStart"/>
      <w:r w:rsidRPr="005A65BA">
        <w:rPr>
          <w:strike/>
          <w:szCs w:val="24"/>
          <w:lang w:eastAsia="en-US"/>
        </w:rPr>
        <w:t>Menetlusi</w:t>
      </w:r>
      <w:r w:rsidRPr="005A65BA">
        <w:rPr>
          <w:b/>
          <w:i/>
          <w:szCs w:val="24"/>
          <w:lang w:eastAsia="en-US"/>
        </w:rPr>
        <w:t>Menetlused</w:t>
      </w:r>
      <w:proofErr w:type="spellEnd"/>
      <w:r w:rsidRPr="005A65BA">
        <w:rPr>
          <w:szCs w:val="24"/>
          <w:lang w:eastAsia="en-US"/>
        </w:rPr>
        <w:t xml:space="preserve"> kauba või teenuste lepingus märgitud nõuetele vastavuse kontrollimiseks või heakskiitmiseks ning arvete korrektsuse ja nõuetele vastavuse kontrollimiseks </w:t>
      </w:r>
      <w:r w:rsidRPr="005A65BA">
        <w:rPr>
          <w:b/>
          <w:i/>
          <w:szCs w:val="24"/>
          <w:lang w:eastAsia="en-US"/>
        </w:rPr>
        <w:t xml:space="preserve">on paljude äritehingute puhul äärmiselt kasulikud vahendid, eelkõige müüja huvide kaitsmiseks ja lepinguosaliste vaheliste ebavajalike õiguslike vaidluste ennetamiseks. Käesoleva määruse eesmärk ei ole nende vahendite kasutamist piirata. Siiski </w:t>
      </w:r>
      <w:r w:rsidRPr="005A65BA">
        <w:rPr>
          <w:szCs w:val="24"/>
          <w:lang w:eastAsia="en-US"/>
        </w:rPr>
        <w:t>kasutatakse</w:t>
      </w:r>
      <w:r w:rsidRPr="005A65BA">
        <w:rPr>
          <w:b/>
          <w:i/>
          <w:szCs w:val="24"/>
          <w:lang w:eastAsia="en-US"/>
        </w:rPr>
        <w:t xml:space="preserve"> neid menetlusi</w:t>
      </w:r>
      <w:r w:rsidRPr="005A65BA">
        <w:rPr>
          <w:szCs w:val="24"/>
          <w:lang w:eastAsia="en-US"/>
        </w:rPr>
        <w:t xml:space="preserve"> sageli maksetähtaja tahtlikuks pikendamiseks. </w:t>
      </w:r>
      <w:r w:rsidRPr="005A65BA">
        <w:rPr>
          <w:b/>
          <w:i/>
          <w:szCs w:val="24"/>
          <w:lang w:eastAsia="en-US"/>
        </w:rPr>
        <w:t xml:space="preserve">Maksetähtaja määramise seisukohast peaks </w:t>
      </w:r>
      <w:r w:rsidRPr="005A65BA">
        <w:rPr>
          <w:szCs w:val="24"/>
          <w:lang w:eastAsia="en-US"/>
        </w:rPr>
        <w:t>nende lepingusse lisamine</w:t>
      </w:r>
      <w:r w:rsidRPr="005A65BA">
        <w:rPr>
          <w:strike/>
          <w:szCs w:val="24"/>
          <w:lang w:eastAsia="en-US"/>
        </w:rPr>
        <w:t xml:space="preserve"> peaks</w:t>
      </w:r>
      <w:r w:rsidRPr="005A65BA">
        <w:rPr>
          <w:szCs w:val="24"/>
          <w:lang w:eastAsia="en-US"/>
        </w:rPr>
        <w:t xml:space="preserve"> seega olema objektiivselt põhjendatud </w:t>
      </w:r>
      <w:r w:rsidRPr="005A65BA">
        <w:rPr>
          <w:strike/>
          <w:szCs w:val="24"/>
          <w:lang w:eastAsia="en-US"/>
        </w:rPr>
        <w:t xml:space="preserve">lähtuvalt </w:t>
      </w:r>
      <w:r w:rsidRPr="005A65BA">
        <w:rPr>
          <w:szCs w:val="24"/>
          <w:lang w:eastAsia="en-US"/>
        </w:rPr>
        <w:t xml:space="preserve">kõnealuse lepingu </w:t>
      </w:r>
      <w:r w:rsidRPr="005A65BA">
        <w:rPr>
          <w:strike/>
          <w:szCs w:val="24"/>
          <w:lang w:eastAsia="en-US"/>
        </w:rPr>
        <w:t>erilaadist või selle teatavatest omadustest</w:t>
      </w:r>
      <w:r w:rsidRPr="005A65BA">
        <w:rPr>
          <w:szCs w:val="24"/>
          <w:vertAlign w:val="superscript"/>
          <w:lang w:eastAsia="en-US"/>
        </w:rPr>
        <w:footnoteReference w:id="11"/>
      </w:r>
      <w:r w:rsidRPr="005A65BA">
        <w:rPr>
          <w:strike/>
          <w:szCs w:val="24"/>
          <w:lang w:eastAsia="en-US"/>
        </w:rPr>
        <w:t>.</w:t>
      </w:r>
      <w:r w:rsidRPr="005A65BA">
        <w:rPr>
          <w:b/>
          <w:i/>
          <w:szCs w:val="24"/>
          <w:lang w:eastAsia="en-US"/>
        </w:rPr>
        <w:t>eripära või konkreetse suunitluse tõttu</w:t>
      </w:r>
      <w:r w:rsidRPr="005A65BA">
        <w:rPr>
          <w:szCs w:val="24"/>
          <w:lang w:eastAsia="en-US"/>
        </w:rPr>
        <w:t xml:space="preserve">. Seetõttu peaks olema võimalik lisada selline kontrolli- või heakskiitmismenetlus lepingusse ainult juhul, kui see on ette nähtud </w:t>
      </w:r>
      <w:r w:rsidRPr="005A65BA">
        <w:rPr>
          <w:strike/>
          <w:szCs w:val="24"/>
          <w:lang w:eastAsia="en-US"/>
        </w:rPr>
        <w:t>siseriikliku</w:t>
      </w:r>
      <w:r w:rsidRPr="005A65BA">
        <w:rPr>
          <w:b/>
          <w:i/>
          <w:szCs w:val="24"/>
          <w:lang w:eastAsia="en-US"/>
        </w:rPr>
        <w:t>riigisisese</w:t>
      </w:r>
      <w:r w:rsidRPr="005A65BA">
        <w:rPr>
          <w:szCs w:val="24"/>
          <w:lang w:eastAsia="en-US"/>
        </w:rPr>
        <w:t xml:space="preserve"> õigusega ja vajalik kaupade või teenuste eripärast tingituna. Eesmärgiga vältida, et seda heakskiitmis- või kontrollimenetlust kasutatakse maksetähtaja pikendamiseks, tuleks lepingus selgelt kirjeldada sellise menetluse üksikasju, sh selle kestust. Samadel kaalutlustel peaks võlgnik algatama kontrolli- või heakskiitmismenetluse viivitamata pärast võlausaldajalt äritehinguga seotud kaupade ja/või teenuste saamist, olenemata sellest, kas võlausaldaja on esitanud arve või samaväärse maksetaotluse. Sobilik on kehtestada heakskiitmis- või kontrollimenetluse maksimaalne kestus, et mitte ohustada käesoleva määruse eesmärkide saavutamist</w:t>
      </w:r>
      <w:r w:rsidRPr="005A65BA">
        <w:rPr>
          <w:b/>
          <w:i/>
          <w:szCs w:val="24"/>
          <w:lang w:eastAsia="en-US"/>
        </w:rPr>
        <w:t>, eesmärgiga määrata maksetähtaeg</w:t>
      </w:r>
      <w:r w:rsidRPr="005A65BA">
        <w:rPr>
          <w:szCs w:val="24"/>
          <w:lang w:eastAsia="en-US"/>
        </w:rPr>
        <w:t>.</w:t>
      </w:r>
      <w:r w:rsidR="00807598">
        <w:rPr>
          <w:b/>
          <w:szCs w:val="24"/>
          <w:lang w:eastAsia="en-US"/>
        </w:rPr>
        <w:t xml:space="preserve"> [ME 7]</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(13)</w:t>
      </w:r>
      <w:r w:rsidRPr="005A65BA">
        <w:rPr>
          <w:szCs w:val="24"/>
          <w:lang w:eastAsia="en-US"/>
        </w:rPr>
        <w:tab/>
        <w:t>Käesolev määrus ei tohiks piirata lühemate tähtaegade kohaldamist, mis võidakse näha ette siseriikliku õigusega ja mis on võlausaldajale soodsamad.</w:t>
      </w:r>
    </w:p>
    <w:p w:rsidR="005A65BA" w:rsidRPr="005A65BA" w:rsidRDefault="005A65BA" w:rsidP="005A65BA">
      <w:pPr>
        <w:spacing w:before="120" w:after="120" w:line="360" w:lineRule="auto"/>
        <w:ind w:left="850" w:hanging="850"/>
        <w:rPr>
          <w:szCs w:val="24"/>
          <w:lang w:eastAsia="en-US"/>
        </w:rPr>
      </w:pPr>
      <w:r w:rsidRPr="005A65BA">
        <w:rPr>
          <w:szCs w:val="24"/>
          <w:lang w:eastAsia="en-US"/>
        </w:rPr>
        <w:t>(14)</w:t>
      </w:r>
      <w:r w:rsidRPr="005A65BA">
        <w:rPr>
          <w:szCs w:val="24"/>
          <w:lang w:eastAsia="en-US"/>
        </w:rPr>
        <w:tab/>
        <w:t xml:space="preserve">Riigihangetel võib olla oluline roll maksekäitumise parandamisel. Seetõttu tuleks suurendada riigihankeid puudutava poliitika ja normide ning kiire maksmise eesmärkide koosmõju. Eelkõige ehitustööde hangetes ei maksa peatöövõtja </w:t>
      </w:r>
      <w:proofErr w:type="spellStart"/>
      <w:r w:rsidRPr="005A65BA">
        <w:rPr>
          <w:szCs w:val="24"/>
          <w:lang w:eastAsia="en-US"/>
        </w:rPr>
        <w:t>alltöövõtjatele</w:t>
      </w:r>
      <w:proofErr w:type="spellEnd"/>
      <w:r w:rsidRPr="005A65BA">
        <w:rPr>
          <w:szCs w:val="24"/>
          <w:lang w:eastAsia="en-US"/>
        </w:rPr>
        <w:t xml:space="preserve"> sageli õigel ajal, isegi kui avaliku või võrgustiku sektori hankijad on neile lepingu alusel makse teinud, ja see võib tekitada tarneahelas kahjuliku doominoefekti. Seetõttu on kohane, et töövõtjad esitaksid avaliku ja võrgustiku sektori hankijatele tõendi makse kohta, mille nad on teinud oma otsestele </w:t>
      </w:r>
      <w:proofErr w:type="spellStart"/>
      <w:r w:rsidRPr="005A65BA">
        <w:rPr>
          <w:szCs w:val="24"/>
          <w:lang w:eastAsia="en-US"/>
        </w:rPr>
        <w:t>alltöövõtjatele</w:t>
      </w:r>
      <w:proofErr w:type="spellEnd"/>
      <w:r w:rsidRPr="005A65BA">
        <w:rPr>
          <w:szCs w:val="24"/>
          <w:lang w:eastAsia="en-US"/>
        </w:rPr>
        <w:t>.</w:t>
      </w:r>
    </w:p>
    <w:p w:rsidR="005A65BA" w:rsidRPr="005A65BA" w:rsidRDefault="005A65BA" w:rsidP="005A65BA">
      <w:pPr>
        <w:spacing w:before="120" w:after="120" w:line="360" w:lineRule="auto"/>
        <w:ind w:left="850" w:hanging="850"/>
        <w:rPr>
          <w:szCs w:val="24"/>
          <w:lang w:eastAsia="en-US"/>
        </w:rPr>
      </w:pPr>
      <w:r w:rsidRPr="005A65BA">
        <w:rPr>
          <w:szCs w:val="24"/>
          <w:lang w:eastAsia="en-US"/>
        </w:rPr>
        <w:t>(15)</w:t>
      </w:r>
      <w:r w:rsidRPr="005A65BA">
        <w:rPr>
          <w:szCs w:val="24"/>
          <w:lang w:eastAsia="en-US"/>
        </w:rPr>
        <w:tab/>
        <w:t>Liidu õigusaktide järjepidevuse huvides tuleks käesoleva määruse kohaldamisel kasutada mõistete „avaliku sektori hankija“ ja „võrgustiku sektori hankija“ määratlusi, mis on sätestatud Euroopa Parlamendi ja nõukogu direktiivides 2014/23/EL,</w:t>
      </w:r>
      <w:r w:rsidRPr="005A65BA">
        <w:rPr>
          <w:szCs w:val="24"/>
          <w:vertAlign w:val="superscript"/>
          <w:lang w:eastAsia="en-US"/>
        </w:rPr>
        <w:footnoteReference w:id="12"/>
      </w:r>
      <w:r w:rsidRPr="005A65BA">
        <w:rPr>
          <w:szCs w:val="24"/>
          <w:lang w:eastAsia="en-US"/>
        </w:rPr>
        <w:t xml:space="preserve"> 2014/24/EL,</w:t>
      </w:r>
      <w:r w:rsidRPr="005A65BA">
        <w:rPr>
          <w:szCs w:val="24"/>
          <w:vertAlign w:val="superscript"/>
          <w:lang w:eastAsia="en-US"/>
        </w:rPr>
        <w:footnoteReference w:id="13"/>
      </w:r>
      <w:r w:rsidRPr="005A65BA">
        <w:rPr>
          <w:szCs w:val="24"/>
          <w:lang w:eastAsia="en-US"/>
        </w:rPr>
        <w:t xml:space="preserve"> 2014/25/EL</w:t>
      </w:r>
      <w:r w:rsidRPr="005A65BA">
        <w:rPr>
          <w:szCs w:val="24"/>
          <w:vertAlign w:val="superscript"/>
          <w:lang w:eastAsia="en-US"/>
        </w:rPr>
        <w:footnoteReference w:id="14"/>
      </w:r>
      <w:r w:rsidRPr="005A65BA">
        <w:rPr>
          <w:szCs w:val="24"/>
          <w:lang w:eastAsia="en-US"/>
        </w:rPr>
        <w:t xml:space="preserve"> ja 2009/81/EÜ</w:t>
      </w:r>
      <w:r w:rsidRPr="005A65BA">
        <w:rPr>
          <w:szCs w:val="24"/>
          <w:vertAlign w:val="superscript"/>
          <w:lang w:eastAsia="en-US"/>
        </w:rPr>
        <w:footnoteReference w:id="15"/>
      </w:r>
      <w:r w:rsidRPr="005A65BA">
        <w:rPr>
          <w:szCs w:val="24"/>
          <w:lang w:eastAsia="en-US"/>
        </w:rPr>
        <w:t>.</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(16)</w:t>
      </w:r>
      <w:r w:rsidRPr="005A65BA">
        <w:rPr>
          <w:szCs w:val="24"/>
          <w:lang w:eastAsia="en-US"/>
        </w:rPr>
        <w:tab/>
        <w:t>Viivist tuleks arvutada lihtintressina iga päeva kohta. Viivis lisatakse maksmisele kuuluvale summale. Seega on võlgnik täitnud oma kohustused ainult juhul, kui võlausaldaja on saanud maksmisele kuuluva summa koos vastava viivise ja kindlasummalise hüvitisega. Viivist arvestatakse kuni maksmisele kuuluva summa võlausaldajale tasumiseni.</w:t>
      </w:r>
    </w:p>
    <w:p w:rsidR="005A65BA" w:rsidRPr="005A65BA" w:rsidRDefault="005A65BA" w:rsidP="005A65BA">
      <w:pPr>
        <w:spacing w:before="120" w:after="120" w:line="360" w:lineRule="auto"/>
        <w:ind w:left="850" w:hanging="850"/>
        <w:rPr>
          <w:szCs w:val="24"/>
          <w:lang w:eastAsia="en-US"/>
        </w:rPr>
      </w:pPr>
      <w:r w:rsidRPr="005A65BA">
        <w:rPr>
          <w:szCs w:val="24"/>
          <w:lang w:eastAsia="en-US"/>
        </w:rPr>
        <w:t>(17)</w:t>
      </w:r>
      <w:r w:rsidRPr="005A65BA">
        <w:rPr>
          <w:szCs w:val="24"/>
          <w:lang w:eastAsia="en-US"/>
        </w:rPr>
        <w:tab/>
        <w:t>Võlausaldajal ei tohiks olla võimalik loobuda viivise saamise õigusest, kuna viivisel on kaks otstarvet: hüvitada osa võlausaldajale viivitusest tekkinud kahjust ja karistada võlgnikku lepingu rikkumise eest. Selleks et võlausaldajal oleks lihtsam viivist ja hilinenud makse korral hüvitist saada, peaks võlausaldaja õigus neid saada olema automaatne, välja arvatud juhul, kui makseviivitus ei ole tekkinud võlgniku süü tõttu.</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(18)</w:t>
      </w:r>
      <w:r w:rsidRPr="005A65BA">
        <w:rPr>
          <w:szCs w:val="24"/>
          <w:lang w:eastAsia="en-US"/>
        </w:rPr>
        <w:tab/>
        <w:t xml:space="preserve">On vaja, et võlausaldajad saaksid hilinenud maksetest tulenevate sissenõudmiskulude katmiseks õiglast hüvitist, mis motiveeriks makseviivitustest hoiduma. Need kulud peaksid hõlmama halduskulude sissenõudmist ja hüvitist hilinenud maksest tekkinud </w:t>
      </w:r>
      <w:proofErr w:type="spellStart"/>
      <w:r w:rsidRPr="005A65BA">
        <w:rPr>
          <w:szCs w:val="24"/>
          <w:lang w:eastAsia="en-US"/>
        </w:rPr>
        <w:t>sisekulude</w:t>
      </w:r>
      <w:proofErr w:type="spellEnd"/>
      <w:r w:rsidRPr="005A65BA">
        <w:rPr>
          <w:szCs w:val="24"/>
          <w:lang w:eastAsia="en-US"/>
        </w:rPr>
        <w:t xml:space="preserve"> eest</w:t>
      </w:r>
      <w:r w:rsidRPr="005A65BA">
        <w:rPr>
          <w:b/>
          <w:i/>
          <w:szCs w:val="24"/>
          <w:lang w:eastAsia="en-US"/>
        </w:rPr>
        <w:t>, neid tuleks kohandada vastavalt konkreetse arve väärtusele</w:t>
      </w:r>
      <w:r w:rsidRPr="005A65BA">
        <w:rPr>
          <w:szCs w:val="24"/>
          <w:lang w:eastAsia="en-US"/>
        </w:rPr>
        <w:t xml:space="preserve"> ning need tuleks lisada viivisele iga äritehingu puhul, mille eest on Euroopa Kohtu hinnangul makstud hilinemisega</w:t>
      </w:r>
      <w:r w:rsidRPr="005A65BA">
        <w:rPr>
          <w:szCs w:val="24"/>
          <w:vertAlign w:val="superscript"/>
          <w:lang w:eastAsia="en-US"/>
        </w:rPr>
        <w:footnoteReference w:id="16"/>
      </w:r>
      <w:r w:rsidRPr="005A65BA">
        <w:rPr>
          <w:szCs w:val="24"/>
          <w:lang w:eastAsia="en-US"/>
        </w:rPr>
        <w:t>. Sissenõudmiskulude kindlasummaline miinimumhüvitis tuleks kindlaks määrata, ilma et see piiraks siseriiklikke sätteid, mille kohaselt liikmesriigi kohus võib määrata võlausaldajale täiendava hüvitise, mis on seotud võlgniku hilinenud maksega.</w:t>
      </w:r>
      <w:r w:rsidR="00807598">
        <w:rPr>
          <w:b/>
          <w:szCs w:val="24"/>
          <w:lang w:eastAsia="en-US"/>
        </w:rPr>
        <w:t xml:space="preserve"> [ME 8]</w:t>
      </w:r>
    </w:p>
    <w:p w:rsidR="00807598" w:rsidRDefault="00807598">
      <w:pPr>
        <w:widowControl/>
        <w:rPr>
          <w:b/>
          <w:i/>
          <w:szCs w:val="24"/>
          <w:lang w:eastAsia="en-US"/>
        </w:rPr>
      </w:pPr>
      <w:r>
        <w:rPr>
          <w:b/>
          <w:i/>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lastRenderedPageBreak/>
        <w:t>(18a)</w:t>
      </w:r>
      <w:r w:rsidRPr="005A65BA">
        <w:rPr>
          <w:szCs w:val="24"/>
          <w:lang w:eastAsia="en-US"/>
        </w:rPr>
        <w:tab/>
      </w:r>
      <w:r w:rsidRPr="005A65BA">
        <w:rPr>
          <w:b/>
          <w:i/>
          <w:szCs w:val="24"/>
          <w:lang w:eastAsia="en-US"/>
        </w:rPr>
        <w:t>Kõnealune määrus toetab lepinguvabadust ja Euroopa Liidu põhiõiguste harta ettevõtlusvabadust käsitleva artikli 16 rakendamist. Sel eesmärgil jäetakse käesoleva määrusega lepinguosalistele võimalus valida sobiv lepinguline suhe, samuti lepingutüüp ja selle üksikasjad. Eri lepingutüüpide, sealhulgas komisjonilepingute valimist, mille puhul väljastatakse arve kokkulepitud ajahetkel pärast kauba tarnimist, ei piirata mingil viisil. Komisjonilepingute või muude samalaadsete lepingute puhul tuleks kohaldada käesolevas määruses sätestatud tähtaegu pärast arve kättesaamist. Kuna käesolevas määruses keskendutakse arve väljastamisele järgnevale maksetähtajale, aidates seega kaasa maksekultuuri üldisele parandamisele, ning tagatakse üksnes, et maksetähtaega käsitlevate kokkulepetega ei kuritarvitata lepinguvabadust võlausaldaja kahjuks, peaks lepinguosalistel olema võimalik kasutada lepinguvabadust ja valida lepingutüüp oma eelistuse kohaselt.</w:t>
      </w:r>
      <w:r w:rsidR="00807598">
        <w:rPr>
          <w:b/>
          <w:szCs w:val="24"/>
          <w:lang w:eastAsia="en-US"/>
        </w:rPr>
        <w:t xml:space="preserve"> [ME 9]</w:t>
      </w:r>
    </w:p>
    <w:p w:rsidR="005A65BA" w:rsidRPr="005A65BA" w:rsidRDefault="005A65BA" w:rsidP="005A65BA">
      <w:pPr>
        <w:spacing w:before="120" w:after="120" w:line="360" w:lineRule="auto"/>
        <w:ind w:left="850" w:hanging="850"/>
        <w:rPr>
          <w:szCs w:val="24"/>
          <w:lang w:eastAsia="en-US"/>
        </w:rPr>
      </w:pPr>
      <w:r w:rsidRPr="005A65BA">
        <w:rPr>
          <w:szCs w:val="24"/>
          <w:lang w:eastAsia="en-US"/>
        </w:rPr>
        <w:t>(19)</w:t>
      </w:r>
      <w:r w:rsidRPr="005A65BA">
        <w:rPr>
          <w:szCs w:val="24"/>
          <w:lang w:eastAsia="en-US"/>
        </w:rPr>
        <w:tab/>
        <w:t>Makseid peaks olema võimalik teha osamaksetena või ajatatud maksetena. Siiski tuleks iga osamakse või makse teha kokkulepitud tingimustel ja nende suhtes tuleks kohaldada käesolevas määruses sätestatud hilinenud maksete norme.</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(20)</w:t>
      </w:r>
      <w:r w:rsidRPr="005A65BA">
        <w:rPr>
          <w:szCs w:val="24"/>
          <w:lang w:eastAsia="en-US"/>
        </w:rPr>
        <w:tab/>
        <w:t xml:space="preserve">Lisaks kindlale summale, millega kaetakse sissenõudmisega seotud </w:t>
      </w:r>
      <w:proofErr w:type="spellStart"/>
      <w:r w:rsidRPr="005A65BA">
        <w:rPr>
          <w:szCs w:val="24"/>
          <w:lang w:eastAsia="en-US"/>
        </w:rPr>
        <w:t>sisekulud</w:t>
      </w:r>
      <w:proofErr w:type="spellEnd"/>
      <w:r w:rsidRPr="005A65BA">
        <w:rPr>
          <w:szCs w:val="24"/>
          <w:lang w:eastAsia="en-US"/>
        </w:rPr>
        <w:t>, peaks võlausaldajal olema õigus nõuda hüvitist ka muude, võlgniku hilinenud maksetega seotud sissenõudmiskulude eest. Niisuguste kulude hulka peaksid kuuluma näiteks kulud, mis tekivad võlausaldajale seoses juristi või inkassofirma poole pöördumisega.</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(21)</w:t>
      </w:r>
      <w:r w:rsidRPr="005A65BA">
        <w:rPr>
          <w:szCs w:val="24"/>
          <w:lang w:eastAsia="en-US"/>
        </w:rPr>
        <w:tab/>
        <w:t xml:space="preserve">Tuleks vältida lepinguvabaduse kuritarvitamist võlausaldaja kahjuks. Seega kui lepingu klausel või tava, mis on seotud maksetähtpäeva või -ajaga, viivise tasumise või määraga, sissenõudmiskulude hüvitamisega, kontrolli- või heakskiitmismenetluse pikendamisega või arve </w:t>
      </w:r>
      <w:r w:rsidRPr="005A65BA">
        <w:rPr>
          <w:strike/>
          <w:szCs w:val="24"/>
          <w:lang w:eastAsia="en-US"/>
        </w:rPr>
        <w:t xml:space="preserve">saatmisega tahtlikult viivitamise või </w:t>
      </w:r>
      <w:r w:rsidRPr="005A65BA">
        <w:rPr>
          <w:szCs w:val="24"/>
          <w:lang w:eastAsia="en-US"/>
        </w:rPr>
        <w:t>saatmise takistamisega, ei ole kooskõlas käesoleva määrusega, siis peaks see olema kehtetu</w:t>
      </w:r>
      <w:r w:rsidRPr="005A65BA">
        <w:rPr>
          <w:b/>
          <w:i/>
          <w:szCs w:val="24"/>
          <w:lang w:eastAsia="en-US"/>
        </w:rPr>
        <w:t xml:space="preserve"> ja igal juhul keelatud</w:t>
      </w:r>
      <w:r w:rsidRPr="005A65BA">
        <w:rPr>
          <w:szCs w:val="24"/>
          <w:lang w:eastAsia="en-US"/>
        </w:rPr>
        <w:t>.</w:t>
      </w:r>
      <w:r w:rsidRPr="005A65BA">
        <w:rPr>
          <w:b/>
          <w:i/>
          <w:szCs w:val="24"/>
          <w:lang w:eastAsia="en-US"/>
        </w:rPr>
        <w:t xml:space="preserve"> Samamoodi tuleks keelata ka teatavad tavad, mis viivad lepinguvabaduse kuritarvitamiseni võlausaldajat kahjustaval viisil. Võlgnikul ei tohiks olla võimalik takistada ega piirata nõuete loovutamist kolmandatele isikutele ega võlausaldaja võimalust kasutada kohtu välja antud maksekäsku.</w:t>
      </w:r>
      <w:r w:rsidR="00807598">
        <w:rPr>
          <w:b/>
          <w:szCs w:val="24"/>
          <w:lang w:eastAsia="en-US"/>
        </w:rPr>
        <w:t xml:space="preserve"> [ME 10]</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(22)</w:t>
      </w:r>
      <w:r w:rsidRPr="005A65BA">
        <w:rPr>
          <w:szCs w:val="24"/>
          <w:lang w:eastAsia="en-US"/>
        </w:rPr>
        <w:tab/>
        <w:t>Et oleks võimalik tõhustada jõupingutusi, mille eesmärk on hoida ära lepinguvabaduse kuritarvitamist võlausaldajate kahjuks, peaks organisatsioonidel, keda on ametlikult tunnustatud võlausaldajate esindajatena, ja organisatsioonidel, kellel on õigustatud huvi seoses ettevõtjate esindamisega, olema võimalik pöörduda liikmesriikide kohtute või haldusasutuste poole, et hilinenud maksed ära hoida</w:t>
      </w:r>
      <w:r w:rsidRPr="005A65BA">
        <w:rPr>
          <w:b/>
          <w:i/>
          <w:szCs w:val="24"/>
          <w:lang w:eastAsia="en-US"/>
        </w:rPr>
        <w:t xml:space="preserve"> ja lõpetada kehtetud lepingutingimused ja -tavad</w:t>
      </w:r>
      <w:r w:rsidRPr="005A65BA">
        <w:rPr>
          <w:szCs w:val="24"/>
          <w:lang w:eastAsia="en-US"/>
        </w:rPr>
        <w:t>.</w:t>
      </w:r>
      <w:r w:rsidR="00807598">
        <w:rPr>
          <w:b/>
          <w:szCs w:val="24"/>
          <w:lang w:eastAsia="en-US"/>
        </w:rPr>
        <w:t xml:space="preserve"> [ME 11]</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(23)</w:t>
      </w:r>
      <w:r w:rsidRPr="005A65BA">
        <w:rPr>
          <w:szCs w:val="24"/>
          <w:lang w:eastAsia="en-US"/>
        </w:rPr>
        <w:tab/>
        <w:t>Selleks et tagada maksmisele kuuluva summa tasumine täies ulatuses, on oluline veenduda, et müüja omandiõigus kauba suhtes säilib seni, kuni kauba eest on täies mahus tasutud, kui omandiõiguse säilitamine on ostja ja müüja vahel enne kauba tarnimist sõnaselgelt kokku lepitud.</w:t>
      </w:r>
      <w:r w:rsidRPr="005A65BA">
        <w:rPr>
          <w:b/>
          <w:i/>
          <w:szCs w:val="24"/>
          <w:lang w:eastAsia="en-US"/>
        </w:rPr>
        <w:t xml:space="preserve"> Selleks et võtta arvesse teatavate kaupade eripära, mida iseloomustab aeglane rotatsioon, võivad müüjad omandiõiguse säilitamist kasutada ka selleks, et pakkuda ostjatele käesoleva määrusega kooskõlas oleval viisil pikendatud krediidi võimalust, näiteks komisjonimüügi puhul.</w:t>
      </w:r>
      <w:r w:rsidR="00807598">
        <w:rPr>
          <w:b/>
          <w:szCs w:val="24"/>
          <w:lang w:eastAsia="en-US"/>
        </w:rPr>
        <w:t xml:space="preserve"> [ME 12]</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(24)</w:t>
      </w:r>
      <w:r w:rsidRPr="005A65BA">
        <w:rPr>
          <w:szCs w:val="24"/>
          <w:lang w:eastAsia="en-US"/>
        </w:rPr>
        <w:tab/>
        <w:t>Käesoleva määruse nõuetekohase kohaldamise tagamiseks on oluline kindlustada käesolevas määruses sätestatud õiguste ja kohustuste läbipaistvus. Õige intressimäära kohaldamise tagamiseks on oluline, et liikmesriigid ja komisjon need avalikustaksid.</w:t>
      </w:r>
      <w:r w:rsidRPr="005A65BA">
        <w:rPr>
          <w:b/>
          <w:i/>
          <w:szCs w:val="24"/>
          <w:lang w:eastAsia="en-US"/>
        </w:rPr>
        <w:t xml:space="preserve"> Käesoleva määruse eesmärgi saavutamisesse panustamiseks peaksid liikmesriigid trükiste ja kampaaniatega suurendama ettevõtjate teadlikkust hilinenud maksetega seotud õiguskaitsevahenditest ning edendama heade tavade levikut.</w:t>
      </w:r>
      <w:r w:rsidR="00807598">
        <w:rPr>
          <w:b/>
          <w:szCs w:val="24"/>
          <w:lang w:eastAsia="en-US"/>
        </w:rPr>
        <w:t xml:space="preserve"> [ME 13]</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(25)</w:t>
      </w:r>
      <w:r w:rsidRPr="005A65BA">
        <w:rPr>
          <w:szCs w:val="24"/>
          <w:lang w:eastAsia="en-US"/>
        </w:rPr>
        <w:tab/>
        <w:t>Karistused maksete hilinemise eest on hoiatavad ainult siis, kui nendega kaasneb õiguskaitsemenetlus, mis on kiire ja võlausaldaja jaoks tulemuslik. Vaidlustamata nõuete kiired sissenõudmismenetlused peaksid seega olema kättesaadavad kõigile liidus tegutsevatele võlausaldajatele</w:t>
      </w:r>
      <w:r w:rsidRPr="005A65BA">
        <w:rPr>
          <w:b/>
          <w:i/>
          <w:szCs w:val="24"/>
          <w:lang w:eastAsia="en-US"/>
        </w:rPr>
        <w:t xml:space="preserve"> Euroopa Liidu toimimise lepingu artiklis 18 sätestatud mittediskrimineerimise põhimõtte kohaselt</w:t>
      </w:r>
      <w:r w:rsidRPr="005A65BA">
        <w:rPr>
          <w:szCs w:val="24"/>
          <w:lang w:eastAsia="en-US"/>
        </w:rPr>
        <w:t>.</w:t>
      </w:r>
      <w:r w:rsidR="00807598">
        <w:rPr>
          <w:b/>
          <w:szCs w:val="24"/>
          <w:lang w:eastAsia="en-US"/>
        </w:rPr>
        <w:t xml:space="preserve"> [ME 14]</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(26)</w:t>
      </w:r>
      <w:r w:rsidRPr="005A65BA">
        <w:rPr>
          <w:szCs w:val="24"/>
          <w:lang w:eastAsia="en-US"/>
        </w:rPr>
        <w:tab/>
        <w:t>Käesoleva määruse järgimise hõlbustamiseks ja tagamiseks peaksid liikmesriigid nimetama määruse täitmise tagamise eest vastutavad</w:t>
      </w:r>
      <w:r w:rsidRPr="005A65BA">
        <w:rPr>
          <w:b/>
          <w:i/>
          <w:szCs w:val="24"/>
          <w:lang w:eastAsia="en-US"/>
        </w:rPr>
        <w:t xml:space="preserve"> sõltumatud</w:t>
      </w:r>
      <w:r w:rsidRPr="005A65BA">
        <w:rPr>
          <w:szCs w:val="24"/>
          <w:lang w:eastAsia="en-US"/>
        </w:rPr>
        <w:t xml:space="preserve"> asutused, kes täidavad oma kohustusi ja ülesandeid objektiivselt ja õiglaselt ning tagavad eraõiguslike ettevõtjate ja avaliku sektori asutuste võrdse kohtlemise. Need täitevasutused peaksid tegema uurimisi oma algatusel, menetlema kaebusi</w:t>
      </w:r>
      <w:r w:rsidRPr="005A65BA">
        <w:rPr>
          <w:b/>
          <w:i/>
          <w:szCs w:val="24"/>
          <w:lang w:eastAsia="en-US"/>
        </w:rPr>
        <w:t>, sealhulgas anonüümseid kaebusi,</w:t>
      </w:r>
      <w:r w:rsidRPr="005A65BA">
        <w:rPr>
          <w:szCs w:val="24"/>
          <w:lang w:eastAsia="en-US"/>
        </w:rPr>
        <w:t xml:space="preserve"> ja neil peaks muu hulgas olema volitus kehtestada karistusi ja avaldada korrapäraselt oma otsuseid. Lisaks sellele peaksid liikmesriigid tulemuslikuma nõuete täitmise tagamise huvides kasutama </w:t>
      </w:r>
      <w:r w:rsidRPr="005A65BA">
        <w:rPr>
          <w:strike/>
          <w:szCs w:val="24"/>
          <w:lang w:eastAsia="en-US"/>
        </w:rPr>
        <w:t xml:space="preserve">võimaluste piires </w:t>
      </w:r>
      <w:r w:rsidRPr="005A65BA">
        <w:rPr>
          <w:szCs w:val="24"/>
          <w:lang w:eastAsia="en-US"/>
        </w:rPr>
        <w:t>digivahendeid</w:t>
      </w:r>
      <w:r w:rsidRPr="005A65BA">
        <w:rPr>
          <w:b/>
          <w:i/>
          <w:szCs w:val="24"/>
          <w:lang w:eastAsia="en-US"/>
        </w:rPr>
        <w:t>, et seda protsessi hõlbustada</w:t>
      </w:r>
      <w:r w:rsidRPr="005A65BA">
        <w:rPr>
          <w:szCs w:val="24"/>
          <w:lang w:eastAsia="en-US"/>
        </w:rPr>
        <w:t>.</w:t>
      </w:r>
      <w:r w:rsidRPr="005A65BA">
        <w:rPr>
          <w:b/>
          <w:i/>
          <w:szCs w:val="24"/>
          <w:lang w:eastAsia="en-US"/>
        </w:rPr>
        <w:t xml:space="preserve"> Komisjon peaks hindama seda, kuidas täitevasutused neile käesoleva määrusega antud ülesandeid täidavad.</w:t>
      </w:r>
      <w:r w:rsidR="00807598">
        <w:rPr>
          <w:b/>
          <w:szCs w:val="24"/>
          <w:lang w:eastAsia="en-US"/>
        </w:rPr>
        <w:t xml:space="preserve"> [ME 15]</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(27)</w:t>
      </w:r>
      <w:r w:rsidRPr="005A65BA">
        <w:rPr>
          <w:szCs w:val="24"/>
          <w:lang w:eastAsia="en-US"/>
        </w:rPr>
        <w:tab/>
        <w:t>Lihtsate ja juurdepääsetavate õiguskaitsevahendite tagamiseks peaksid liikmesriigid edendama tõhusa ja sõltumatu alternatiivse vaidluste lahendamise mehhanismi vabatahtlikku kasutamist, et lahendada äritehingute käigus tekkinud maksevaidlused.</w:t>
      </w:r>
      <w:r w:rsidRPr="005A65BA">
        <w:rPr>
          <w:b/>
          <w:i/>
          <w:szCs w:val="24"/>
          <w:lang w:eastAsia="en-US"/>
        </w:rPr>
        <w:t xml:space="preserve"> Liikmesriigid võivad määrata vaidluste kohtuvälise lahendamise eest vastutavateks organiteks oma kaubandus- ja tööstuskojad, tingimusel et nad suudavad tõendada oma erapooletust ja sõltumatust lepinguosalistest. Kui lepinguosalised peavad läbirääkimisi, et lahendada </w:t>
      </w:r>
      <w:proofErr w:type="spellStart"/>
      <w:r w:rsidRPr="005A65BA">
        <w:rPr>
          <w:b/>
          <w:i/>
          <w:szCs w:val="24"/>
          <w:lang w:eastAsia="en-US"/>
        </w:rPr>
        <w:t>maksetealaseid</w:t>
      </w:r>
      <w:proofErr w:type="spellEnd"/>
      <w:r w:rsidRPr="005A65BA">
        <w:rPr>
          <w:b/>
          <w:i/>
          <w:szCs w:val="24"/>
          <w:lang w:eastAsia="en-US"/>
        </w:rPr>
        <w:t xml:space="preserve"> vaidlusi kompromissiga, võivad sellised kompromissid hõlmata intressi- ja hüvitisnõuete korrigeerimist, kui need on kooskõlas õigluse põhimõttega ega sea võlausaldajat ülemäära ebasoodsasse olukorda.</w:t>
      </w:r>
      <w:r w:rsidR="00807598">
        <w:rPr>
          <w:b/>
          <w:szCs w:val="24"/>
          <w:lang w:eastAsia="en-US"/>
        </w:rPr>
        <w:t xml:space="preserve"> [ME 16]</w:t>
      </w:r>
    </w:p>
    <w:p w:rsidR="00807598" w:rsidRDefault="00807598">
      <w:pPr>
        <w:widowControl/>
        <w:rPr>
          <w:b/>
          <w:i/>
          <w:szCs w:val="24"/>
          <w:lang w:eastAsia="en-US"/>
        </w:rPr>
      </w:pPr>
      <w:r>
        <w:rPr>
          <w:b/>
          <w:i/>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lastRenderedPageBreak/>
        <w:t>(27a)</w:t>
      </w:r>
      <w:r w:rsidRPr="005A65BA">
        <w:rPr>
          <w:szCs w:val="24"/>
          <w:lang w:eastAsia="en-US"/>
        </w:rPr>
        <w:tab/>
      </w:r>
      <w:r w:rsidRPr="005A65BA">
        <w:rPr>
          <w:b/>
          <w:i/>
          <w:szCs w:val="24"/>
          <w:lang w:eastAsia="en-US"/>
        </w:rPr>
        <w:t>Pidades silmas vajadust parandada äritehingute läbipaistvust ja aruandekohustuse täitmist ning kooskõlas vastutustundliku finantsjuhtimise ja õiglaste äritavade edendamise eesmärkidega, on hädavajalik kehtestada direktiivi 2014/24/EL artikli 2 lõikes 1 osutatud avaliku sektori hankijatele konkreetsed aruandluskohustused. Avaliku sektori hankijad peaksid esitama igal aastal aruande oma maksetavade kohta, andes üksikasjaliku ülevaate oma maksete tegemise kiirusest. Aruandlusele tuleb läheneda struktureeritult, et suurendada maksetavade läbipaistvust ja aidata kindlaks teha valdkondi, kus on vaja teha parandusi. Aruandluskohustus peaks hõlmama kohustust avalikustada, mitme euro väärtuses tehti makseid erineva hilinemisega pärast käesolevas määruses sätestatud maksetähtaega. Üksikasjalik aruanne peaks sisaldama selliste maksete kategoriseerimist, mis tehti 1‑30 päeva, 31‑60 päeva, 61‑90 päeva ja üle 90 päeva jooksul pärast ettenähtud maksetähtaega, samuti tuleks aruandes välja tuua, kui kaua aega kulus keskmiselt arvete tasumiseks. Tagamaks, et teavet ei kasutata mitte ainult õigusnormidele vastavuse tagamiseks, vaid ka avaliku kontrolli vahendina ja maksedistsipliini parimate tavade soodustamiseks, tuleks aruanded teha avalikult kättesaadavaks ja esitada need elektrooniliselt asjaomase liikmesriigi täitevasutusele.</w:t>
      </w:r>
      <w:r w:rsidR="00807598">
        <w:rPr>
          <w:b/>
          <w:szCs w:val="24"/>
          <w:lang w:eastAsia="en-US"/>
        </w:rPr>
        <w:t xml:space="preserve"> [ME 17]</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(28)</w:t>
      </w:r>
      <w:r w:rsidRPr="005A65BA">
        <w:rPr>
          <w:szCs w:val="24"/>
          <w:lang w:eastAsia="en-US"/>
        </w:rPr>
        <w:tab/>
        <w:t xml:space="preserve">Arvetega kaasnevad maksetaotlused ning need on kaupade tarnimise ja teenuste osutamise tehingute väärtusahela olulised dokumendid, muu hulgas maksetähtpäeva kindlaksmääramise seisukohast. Oluline on edendada süsteeme, mis pakuvad õiguskindlust võlgnikele saadetavate arvete täpse kättesaamise kuupäeva osas, sealhulgas </w:t>
      </w:r>
      <w:r w:rsidRPr="005A65BA">
        <w:rPr>
          <w:strike/>
          <w:szCs w:val="24"/>
          <w:lang w:eastAsia="en-US"/>
        </w:rPr>
        <w:t>e-arveldamisel</w:t>
      </w:r>
      <w:r w:rsidRPr="005A65BA">
        <w:rPr>
          <w:b/>
          <w:i/>
          <w:szCs w:val="24"/>
          <w:lang w:eastAsia="en-US"/>
        </w:rPr>
        <w:t>e‑arveldamisel</w:t>
      </w:r>
      <w:r w:rsidRPr="005A65BA">
        <w:rPr>
          <w:szCs w:val="24"/>
          <w:lang w:eastAsia="en-US"/>
        </w:rPr>
        <w:t>, kus arvete kättesaamine oleks elektrooniliselt tõendatav ja</w:t>
      </w:r>
      <w:r w:rsidRPr="005A65BA">
        <w:rPr>
          <w:b/>
          <w:i/>
          <w:szCs w:val="24"/>
          <w:lang w:eastAsia="en-US"/>
        </w:rPr>
        <w:t xml:space="preserve"> võib ka aidata parandada käibemaksukohustuste täitmist, ning</w:t>
      </w:r>
      <w:r w:rsidRPr="005A65BA">
        <w:rPr>
          <w:szCs w:val="24"/>
          <w:lang w:eastAsia="en-US"/>
        </w:rPr>
        <w:t xml:space="preserve"> mida reguleerivad osaliselt nõukogu direktiivi 2006/112/EÜ</w:t>
      </w:r>
      <w:r w:rsidRPr="005A65BA">
        <w:rPr>
          <w:szCs w:val="24"/>
          <w:vertAlign w:val="superscript"/>
          <w:lang w:eastAsia="en-US"/>
        </w:rPr>
        <w:footnoteReference w:id="17"/>
      </w:r>
      <w:r w:rsidRPr="005A65BA">
        <w:rPr>
          <w:szCs w:val="24"/>
          <w:lang w:eastAsia="en-US"/>
        </w:rPr>
        <w:t xml:space="preserve"> ning Euroopa Parlamendi ja nõukogu direktiivi 2014/55/</w:t>
      </w:r>
      <w:r w:rsidRPr="0013142F">
        <w:rPr>
          <w:strike/>
          <w:szCs w:val="24"/>
          <w:lang w:eastAsia="en-US"/>
        </w:rPr>
        <w:t>EÜ</w:t>
      </w:r>
      <w:r w:rsidR="0013142F" w:rsidRPr="0013142F">
        <w:rPr>
          <w:b/>
          <w:i/>
          <w:szCs w:val="24"/>
          <w:lang w:eastAsia="en-US"/>
        </w:rPr>
        <w:t>EL</w:t>
      </w:r>
      <w:r w:rsidRPr="005A65BA">
        <w:rPr>
          <w:szCs w:val="24"/>
          <w:vertAlign w:val="superscript"/>
          <w:lang w:eastAsia="en-US"/>
        </w:rPr>
        <w:footnoteReference w:id="18"/>
      </w:r>
      <w:r w:rsidRPr="005A65BA">
        <w:rPr>
          <w:szCs w:val="24"/>
          <w:lang w:eastAsia="en-US"/>
        </w:rPr>
        <w:t xml:space="preserve"> arvete esitamist käsitlevad sätted.</w:t>
      </w:r>
      <w:r w:rsidR="00807598">
        <w:rPr>
          <w:b/>
          <w:szCs w:val="24"/>
          <w:lang w:eastAsia="en-US"/>
        </w:rPr>
        <w:t xml:space="preserve"> [ME 18]</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(28a)</w:t>
      </w:r>
      <w:r w:rsidRPr="005A65BA">
        <w:rPr>
          <w:szCs w:val="24"/>
          <w:lang w:eastAsia="en-US"/>
        </w:rPr>
        <w:tab/>
      </w:r>
      <w:r w:rsidRPr="005A65BA">
        <w:rPr>
          <w:b/>
          <w:i/>
          <w:szCs w:val="24"/>
          <w:lang w:eastAsia="en-US"/>
        </w:rPr>
        <w:t xml:space="preserve">Kohustuslik e-arvelduse järkjärguline kasutuselevõtt võib lühendada maksetähtaegu, suurendada maksete kontrolli ja soodustada </w:t>
      </w:r>
      <w:proofErr w:type="spellStart"/>
      <w:r w:rsidRPr="005A65BA">
        <w:rPr>
          <w:b/>
          <w:i/>
          <w:szCs w:val="24"/>
          <w:lang w:eastAsia="en-US"/>
        </w:rPr>
        <w:t>VKEde</w:t>
      </w:r>
      <w:proofErr w:type="spellEnd"/>
      <w:r w:rsidRPr="005A65BA">
        <w:rPr>
          <w:b/>
          <w:i/>
          <w:szCs w:val="24"/>
          <w:lang w:eastAsia="en-US"/>
        </w:rPr>
        <w:t xml:space="preserve"> </w:t>
      </w:r>
      <w:proofErr w:type="spellStart"/>
      <w:r w:rsidRPr="005A65BA">
        <w:rPr>
          <w:b/>
          <w:i/>
          <w:szCs w:val="24"/>
          <w:lang w:eastAsia="en-US"/>
        </w:rPr>
        <w:t>digiüleminekut</w:t>
      </w:r>
      <w:proofErr w:type="spellEnd"/>
      <w:r w:rsidRPr="005A65BA">
        <w:rPr>
          <w:b/>
          <w:i/>
          <w:szCs w:val="24"/>
          <w:lang w:eastAsia="en-US"/>
        </w:rPr>
        <w:t>. Riiklikud ametiasutused peaksid VKEsid toetama piisava taristu ja toetuse tagamisega.</w:t>
      </w:r>
      <w:r w:rsidR="00807598">
        <w:rPr>
          <w:b/>
          <w:szCs w:val="24"/>
          <w:lang w:eastAsia="en-US"/>
        </w:rPr>
        <w:t xml:space="preserve"> [ME 19]</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(29)</w:t>
      </w:r>
      <w:r w:rsidRPr="005A65BA">
        <w:rPr>
          <w:szCs w:val="24"/>
          <w:lang w:eastAsia="en-US"/>
        </w:rPr>
        <w:tab/>
        <w:t>Ettevõtjate ja eelkõige</w:t>
      </w:r>
      <w:r w:rsidRPr="005A65BA">
        <w:rPr>
          <w:b/>
          <w:i/>
          <w:szCs w:val="24"/>
          <w:lang w:eastAsia="en-US"/>
        </w:rPr>
        <w:t xml:space="preserve"> mikroettevõtjate ning</w:t>
      </w:r>
      <w:r w:rsidRPr="005A65BA">
        <w:rPr>
          <w:szCs w:val="24"/>
          <w:lang w:eastAsia="en-US"/>
        </w:rPr>
        <w:t xml:space="preserve"> VKEde tõhus juurdepääs krediidijuhtimise</w:t>
      </w:r>
      <w:r w:rsidRPr="005A65BA">
        <w:rPr>
          <w:b/>
          <w:i/>
          <w:szCs w:val="24"/>
          <w:lang w:eastAsia="en-US"/>
        </w:rPr>
        <w:t>, sealhulgas rahastamisteenuste</w:t>
      </w:r>
      <w:r w:rsidRPr="005A65BA">
        <w:rPr>
          <w:szCs w:val="24"/>
          <w:lang w:eastAsia="en-US"/>
        </w:rPr>
        <w:t xml:space="preserve"> ja finantskirjaoskuse koolitustele võib märkimisväärselt aidata vähendada makseviivitusi, säilitada optimaalset rahavoogu, vähendada makseviivituse riski ja suurendada potentsiaalset kasvu. Sellest hoolimata ei ole </w:t>
      </w:r>
      <w:r w:rsidRPr="005A65BA">
        <w:rPr>
          <w:b/>
          <w:i/>
          <w:szCs w:val="24"/>
          <w:lang w:eastAsia="en-US"/>
        </w:rPr>
        <w:t xml:space="preserve">mikroettevõtjatel ja </w:t>
      </w:r>
      <w:r w:rsidRPr="005A65BA">
        <w:rPr>
          <w:szCs w:val="24"/>
          <w:lang w:eastAsia="en-US"/>
        </w:rPr>
        <w:t xml:space="preserve">VKEdel sageli võimalik kõnealusesse koolitusse investeerida ning praegu on saadaval väga vähe koolitusi ja koolitusmaterjale, milles keskendutakse </w:t>
      </w:r>
      <w:r w:rsidRPr="005A65BA">
        <w:rPr>
          <w:b/>
          <w:i/>
          <w:szCs w:val="24"/>
          <w:lang w:eastAsia="en-US"/>
        </w:rPr>
        <w:t xml:space="preserve">mikroettevõtjate ja </w:t>
      </w:r>
      <w:r w:rsidRPr="005A65BA">
        <w:rPr>
          <w:szCs w:val="24"/>
          <w:lang w:eastAsia="en-US"/>
        </w:rPr>
        <w:t xml:space="preserve">VKEde teadmiste parandamisele krediidijuhtimise ja arvete haldamise valdkonnas. Seega on kohane sätestada, et liikmeriigid peavad tagama </w:t>
      </w:r>
      <w:r w:rsidRPr="005A65BA">
        <w:rPr>
          <w:b/>
          <w:i/>
          <w:szCs w:val="24"/>
          <w:lang w:eastAsia="en-US"/>
        </w:rPr>
        <w:t xml:space="preserve">mikroettevõtjate ja </w:t>
      </w:r>
      <w:r w:rsidRPr="005A65BA">
        <w:rPr>
          <w:szCs w:val="24"/>
          <w:lang w:eastAsia="en-US"/>
        </w:rPr>
        <w:t xml:space="preserve">VKEde jaoks kättesaadavad ja juurdepääsetavad </w:t>
      </w:r>
      <w:r w:rsidRPr="005A65BA">
        <w:rPr>
          <w:b/>
          <w:i/>
          <w:szCs w:val="24"/>
          <w:lang w:eastAsia="en-US"/>
        </w:rPr>
        <w:t xml:space="preserve">arvete haldamise, </w:t>
      </w:r>
      <w:r w:rsidRPr="005A65BA">
        <w:rPr>
          <w:szCs w:val="24"/>
          <w:lang w:eastAsia="en-US"/>
        </w:rPr>
        <w:t>krediidijuhtimise</w:t>
      </w:r>
      <w:r w:rsidRPr="005A65BA">
        <w:rPr>
          <w:b/>
          <w:i/>
          <w:szCs w:val="24"/>
          <w:lang w:eastAsia="en-US"/>
        </w:rPr>
        <w:t xml:space="preserve"> vahendid, sh faktooringu</w:t>
      </w:r>
      <w:r w:rsidRPr="005A65BA">
        <w:rPr>
          <w:szCs w:val="24"/>
          <w:lang w:eastAsia="en-US"/>
        </w:rPr>
        <w:t xml:space="preserve"> ja finantskirjaoskuse koolitused, sh digivahendite kasutamise kohta tähtaegsete maksete </w:t>
      </w:r>
      <w:r w:rsidRPr="005A65BA">
        <w:rPr>
          <w:b/>
          <w:i/>
          <w:szCs w:val="24"/>
          <w:lang w:eastAsia="en-US"/>
        </w:rPr>
        <w:t xml:space="preserve">ning rahastamisteenuste </w:t>
      </w:r>
      <w:r w:rsidRPr="005A65BA">
        <w:rPr>
          <w:szCs w:val="24"/>
          <w:lang w:eastAsia="en-US"/>
        </w:rPr>
        <w:t>tagamiseks.</w:t>
      </w:r>
      <w:r w:rsidR="00807598">
        <w:rPr>
          <w:b/>
          <w:szCs w:val="24"/>
          <w:lang w:eastAsia="en-US"/>
        </w:rPr>
        <w:t xml:space="preserve"> [ME 20]</w:t>
      </w:r>
    </w:p>
    <w:p w:rsidR="00807598" w:rsidRDefault="00807598">
      <w:pPr>
        <w:widowControl/>
        <w:rPr>
          <w:b/>
          <w:i/>
          <w:szCs w:val="24"/>
          <w:lang w:eastAsia="en-US"/>
        </w:rPr>
      </w:pPr>
      <w:r>
        <w:rPr>
          <w:b/>
          <w:i/>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lastRenderedPageBreak/>
        <w:t>(29a)</w:t>
      </w:r>
      <w:r w:rsidRPr="005A65BA">
        <w:rPr>
          <w:szCs w:val="24"/>
          <w:lang w:eastAsia="en-US"/>
        </w:rPr>
        <w:tab/>
      </w:r>
      <w:r w:rsidRPr="005A65BA">
        <w:rPr>
          <w:b/>
          <w:i/>
          <w:szCs w:val="24"/>
          <w:lang w:eastAsia="en-US"/>
        </w:rPr>
        <w:t>Tunnistades hilinenud maksetega seotud tavade ränka mõju Euroopa Liidu majanduskeskkonnale ning selleks, et suurendada läbipaistvust ja nõuete täitmist ning toetada parimate tavade järgimist, peaks komisjon looma Euroopa hilinenud maksete vaatluskeskuse (edaspidi „vaatluskeskus“). Vaatluskeskus peaks võtma aktiivse rolli kogu liidu maksekäitumise jälgimisel, selle analüüsimisel ja sellekohaste tähelepanekute jagamisel, ning keskuse peamine ülesanne peaks olema jälgida nii tähtaegsete kui ka hilinenud maksetega seotud tavasid, koguda ja levitada eksperditeadmisi, teha kindlaks parimad ja potentsiaalselt kahjulikud tavad ning hinnata täitevasutuste tulemuslikkust nende reguleerivas rollis. Vaatluskeskuse põhiline ülesanne peaks olema pakkuda komisjonile pidevalt nõuandeid ja eksperditeadmisi, mis on otsustava tähtsusega maksete ja hilinenud maksetega seotud tavade mõistmiseks ja kujundamiseks liidus. Vaatluskeskuse põhjaliku järelevalve ja tõhusa toimimise hõlbustamiseks peaksid liikmesriigid edastama vaatluskeskusele olulise teabe, sealhulgas loetelud kaupadest ja teenustest, mille suhtes kohaldatakse konkreetseid maksemenetlusi, asjaomaste ühikute koondandmed ning üksikasjad täitemeetmete ja tulemuste kohta. Vaatluskeskus, mida juhib komisjon ja milles on võrdselt esindatud eksperdid ja sidusrühmade esindajad, peaks esitama aastaaruandeid, arvamusi ja seisukohti, mis on seotud käesoleva määruse rakendamise ja selle täitmise tagamisega. Vaatluskeskuse väljundites peaks kajastuma maksetavade hetkeolukord ning neis tuleks pakkuda suuniseid ja soovitusi hilinenud makseid reguleeriva õigusraamistiku tulemuslikkuse ja õigluse parandamiseks.</w:t>
      </w:r>
      <w:r w:rsidR="00807598">
        <w:rPr>
          <w:b/>
          <w:szCs w:val="24"/>
          <w:lang w:eastAsia="en-US"/>
        </w:rPr>
        <w:t xml:space="preserve"> [ME 21]</w:t>
      </w:r>
    </w:p>
    <w:p w:rsidR="00807598" w:rsidRDefault="00807598">
      <w:pPr>
        <w:widowControl/>
        <w:rPr>
          <w:b/>
          <w:i/>
          <w:szCs w:val="24"/>
          <w:lang w:eastAsia="en-US"/>
        </w:rPr>
      </w:pPr>
      <w:r>
        <w:rPr>
          <w:b/>
          <w:i/>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lastRenderedPageBreak/>
        <w:t>(29b)</w:t>
      </w:r>
      <w:r w:rsidRPr="005A65BA">
        <w:rPr>
          <w:szCs w:val="24"/>
          <w:lang w:eastAsia="en-US"/>
        </w:rPr>
        <w:tab/>
      </w:r>
      <w:r w:rsidRPr="005A65BA">
        <w:rPr>
          <w:b/>
          <w:i/>
          <w:szCs w:val="24"/>
          <w:lang w:eastAsia="en-US"/>
        </w:rPr>
        <w:t xml:space="preserve">Käesoleva määruse tulemuslikkuse hindamiseks ja tagamiseks peaks komisjon hindama selle rakendamist ja mõju põhjalikus aruandes. Arvestades äritehingute dünaamilist iseloomu ja muutuvaid turutingimusi, peaks aruanne olema oluline vahend määruse tulemuslikkuse väljaselgitamiseks ja parandamist vajavate valdkondade kindlakstegemiseks. Komisjon peaks aruande järelduste põhjal olema valmis lisama sellele seadusandliku ettepaneku, kui seda peetakse vajalikuks ja asjakohaseks, tagamaks, et määrus on endiselt asjakohane, tulemuslik ja ühtlustatud, et edendada liidus õiglasi ja tõhusaid maksetavasid. Seega peaks komisjon neli aastat pärast käesoleva määruse jõustumist ja seejärel iga kolme aasta järel esitama Euroopa Parlamendile ja nõukogule aruande, et säilitada läbipaistvus, hinnata edusamme ja teha määruses vajalikke kohandusi. Aruandes tuleks käsitada käesoleva määruse kohaldamisala mõju, keskendudes selle mõjule konkreetsetes sektorites ja ärimudelites, ning anda ülevaade sellest, kuidas määrus mõjutab erinevaid kaubandusmaastikke. Aruandes tuleks hinnata rakendatud meetmete, eelkõige maksetähtaegadega seotud meetmete mõju rahavoo ja likviidsuse parandamisele turul, et anda teavet selle kohta, kui tulemuslikud on need meetmed finantsdünaamika parandamisel. Aruandes tuleks hinnata ka täitevasutuste tulemuslikkust nõuete täitmise tagamisel ja maksetega seotud probleemide lahendamisel. Samuti tuleks aruandes käsitada kogu liidus </w:t>
      </w:r>
      <w:proofErr w:type="spellStart"/>
      <w:r w:rsidRPr="005A65BA">
        <w:rPr>
          <w:b/>
          <w:i/>
          <w:szCs w:val="24"/>
          <w:lang w:eastAsia="en-US"/>
        </w:rPr>
        <w:t>e-arvete</w:t>
      </w:r>
      <w:proofErr w:type="spellEnd"/>
      <w:r w:rsidRPr="005A65BA">
        <w:rPr>
          <w:b/>
          <w:i/>
          <w:szCs w:val="24"/>
          <w:lang w:eastAsia="en-US"/>
        </w:rPr>
        <w:t xml:space="preserve"> kasutuselevõtu võimalikku kasulikkust ja selle rolli maksetähtaegade lühendamisel. Põhjaliku hindamise hõlbustamiseks peaksid liikmesriigid esitama komisjonile vajaliku teabe, sealhulgas üksikasjad nõuete täitmise tagamise meetmete ja tulemuste kohta. Aruanne peaks sisaldama ka hinnangut käesoleva määruse üldise mõju kohta äritehingutele ja Euroopa hilinenud maksete vaatluskeskuse tulemuslikkuse kohta maksetavade jälgimisel liidus.</w:t>
      </w:r>
      <w:r w:rsidR="00807598">
        <w:rPr>
          <w:b/>
          <w:szCs w:val="24"/>
          <w:lang w:eastAsia="en-US"/>
        </w:rPr>
        <w:t xml:space="preserve"> [ME 22]</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(30)</w:t>
      </w:r>
      <w:r w:rsidRPr="005A65BA">
        <w:rPr>
          <w:szCs w:val="24"/>
          <w:lang w:eastAsia="en-US"/>
        </w:rPr>
        <w:tab/>
        <w:t>Käesoleva määruse teatavad sätted on seotud Euroopa Parlamendi ja nõukogu direktiivi (EL) 2019/633</w:t>
      </w:r>
      <w:r w:rsidRPr="005A65BA">
        <w:rPr>
          <w:szCs w:val="24"/>
          <w:vertAlign w:val="superscript"/>
          <w:lang w:eastAsia="en-US"/>
        </w:rPr>
        <w:footnoteReference w:id="19"/>
      </w:r>
      <w:r w:rsidRPr="005A65BA">
        <w:rPr>
          <w:szCs w:val="24"/>
          <w:lang w:eastAsia="en-US"/>
        </w:rPr>
        <w:t xml:space="preserve"> sätetega. Direktiivide 2011/7/EL ja (EL) 2019/633 omavahelisi seoseid on selgitatud direktiivi (EL) 2019/633 põhjendustes 17 ja 18 ning artikli 3 lõikes 1. Kuna käesoleva määrusega asendatakse direktiiv 2011/7/EL, ei tohiks see mõjutada direktiivis (EL) 2019/633 sätestatud norme, sh sätteid, mida kohaldatakse koolikava raames tehtud maksete,</w:t>
      </w:r>
      <w:r w:rsidRPr="005A65BA">
        <w:rPr>
          <w:szCs w:val="24"/>
          <w:vertAlign w:val="superscript"/>
          <w:lang w:eastAsia="en-US"/>
        </w:rPr>
        <w:footnoteReference w:id="20"/>
      </w:r>
      <w:r w:rsidRPr="005A65BA">
        <w:rPr>
          <w:szCs w:val="24"/>
          <w:lang w:eastAsia="en-US"/>
        </w:rPr>
        <w:t xml:space="preserve"> väärtuse jaotamise kokkulepete</w:t>
      </w:r>
      <w:r w:rsidRPr="005A65BA">
        <w:rPr>
          <w:szCs w:val="24"/>
          <w:vertAlign w:val="superscript"/>
          <w:lang w:eastAsia="en-US"/>
        </w:rPr>
        <w:footnoteReference w:id="21"/>
      </w:r>
      <w:r w:rsidRPr="005A65BA">
        <w:rPr>
          <w:szCs w:val="24"/>
          <w:lang w:eastAsia="en-US"/>
        </w:rPr>
        <w:t xml:space="preserve"> ja teatavate maksete suhtes viinamarjade, viinamarjavirde ja veini pakendamata kujul müügiks veinisektoris</w:t>
      </w:r>
      <w:r w:rsidRPr="005A65BA">
        <w:rPr>
          <w:strike/>
          <w:szCs w:val="24"/>
          <w:lang w:eastAsia="en-US"/>
        </w:rPr>
        <w:t>,</w:t>
      </w:r>
      <w:r w:rsidRPr="005A65BA">
        <w:rPr>
          <w:szCs w:val="24"/>
          <w:vertAlign w:val="superscript"/>
          <w:lang w:eastAsia="en-US"/>
        </w:rPr>
        <w:footnoteReference w:id="22"/>
      </w:r>
      <w:r w:rsidRPr="005A65BA">
        <w:rPr>
          <w:strike/>
          <w:szCs w:val="24"/>
          <w:lang w:eastAsia="en-US"/>
        </w:rPr>
        <w:t xml:space="preserve"> välja arvatud mitteriknevate põllumajandustoodete ja toiduainete tarne suhtes kohaldatavad maksimaalsed maksetähtajad</w:t>
      </w:r>
      <w:r w:rsidRPr="005A65BA">
        <w:rPr>
          <w:szCs w:val="24"/>
          <w:lang w:eastAsia="en-US"/>
        </w:rPr>
        <w:t>.</w:t>
      </w:r>
      <w:r w:rsidRPr="005A65BA">
        <w:rPr>
          <w:strike/>
          <w:szCs w:val="24"/>
          <w:lang w:eastAsia="en-US"/>
        </w:rPr>
        <w:t xml:space="preserve"> Kuid</w:t>
      </w:r>
      <w:r w:rsidRPr="005A65BA">
        <w:rPr>
          <w:szCs w:val="24"/>
          <w:lang w:eastAsia="en-US"/>
        </w:rPr>
        <w:t xml:space="preserve"> Käesolev määrus ei takista</w:t>
      </w:r>
      <w:r w:rsidRPr="005A65BA">
        <w:rPr>
          <w:b/>
          <w:i/>
          <w:szCs w:val="24"/>
          <w:lang w:eastAsia="en-US"/>
        </w:rPr>
        <w:t xml:space="preserve"> siiski</w:t>
      </w:r>
      <w:r w:rsidRPr="005A65BA">
        <w:rPr>
          <w:szCs w:val="24"/>
          <w:lang w:eastAsia="en-US"/>
        </w:rPr>
        <w:t xml:space="preserve"> liikmesriikidel kehtestada või säilitada põllumajandus- ja toidusektoris kohaldatavaid </w:t>
      </w:r>
      <w:proofErr w:type="spellStart"/>
      <w:r w:rsidRPr="005A65BA">
        <w:rPr>
          <w:strike/>
          <w:szCs w:val="24"/>
          <w:lang w:eastAsia="en-US"/>
        </w:rPr>
        <w:t>siseriiklikke</w:t>
      </w:r>
      <w:r w:rsidRPr="005A65BA">
        <w:rPr>
          <w:b/>
          <w:i/>
          <w:szCs w:val="24"/>
          <w:lang w:eastAsia="en-US"/>
        </w:rPr>
        <w:t>riigisiseseid</w:t>
      </w:r>
      <w:proofErr w:type="spellEnd"/>
      <w:r w:rsidRPr="005A65BA">
        <w:rPr>
          <w:szCs w:val="24"/>
          <w:lang w:eastAsia="en-US"/>
        </w:rPr>
        <w:t xml:space="preserve"> sätteid, millega nähakse ette rangemad maksetingimused või erineva maksetähtaegade arvutamise, </w:t>
      </w:r>
      <w:proofErr w:type="spellStart"/>
      <w:r w:rsidRPr="005A65BA">
        <w:rPr>
          <w:b/>
          <w:i/>
          <w:szCs w:val="24"/>
          <w:lang w:eastAsia="en-US"/>
        </w:rPr>
        <w:t>dies</w:t>
      </w:r>
      <w:proofErr w:type="spellEnd"/>
      <w:r w:rsidRPr="005A65BA">
        <w:rPr>
          <w:b/>
          <w:i/>
          <w:szCs w:val="24"/>
          <w:lang w:eastAsia="en-US"/>
        </w:rPr>
        <w:t xml:space="preserve"> a </w:t>
      </w:r>
      <w:proofErr w:type="spellStart"/>
      <w:r w:rsidRPr="005A65BA">
        <w:rPr>
          <w:b/>
          <w:i/>
          <w:szCs w:val="24"/>
          <w:lang w:eastAsia="en-US"/>
        </w:rPr>
        <w:t>quo</w:t>
      </w:r>
      <w:proofErr w:type="spellEnd"/>
      <w:r w:rsidRPr="005A65BA">
        <w:rPr>
          <w:b/>
          <w:i/>
          <w:szCs w:val="24"/>
          <w:lang w:eastAsia="en-US"/>
        </w:rPr>
        <w:t xml:space="preserve">, ning võlausaldaja jaoks </w:t>
      </w:r>
      <w:proofErr w:type="spellStart"/>
      <w:r w:rsidRPr="005A65BA">
        <w:rPr>
          <w:b/>
          <w:i/>
          <w:szCs w:val="24"/>
          <w:lang w:eastAsia="en-US"/>
        </w:rPr>
        <w:t>soodsamad</w:t>
      </w:r>
      <w:r w:rsidRPr="005A65BA">
        <w:rPr>
          <w:strike/>
          <w:szCs w:val="24"/>
          <w:lang w:eastAsia="en-US"/>
        </w:rPr>
        <w:t>dies</w:t>
      </w:r>
      <w:proofErr w:type="spellEnd"/>
      <w:r w:rsidRPr="005A65BA">
        <w:rPr>
          <w:strike/>
          <w:szCs w:val="24"/>
          <w:lang w:eastAsia="en-US"/>
        </w:rPr>
        <w:t xml:space="preserve"> a </w:t>
      </w:r>
      <w:proofErr w:type="spellStart"/>
      <w:r w:rsidRPr="005A65BA">
        <w:rPr>
          <w:strike/>
          <w:szCs w:val="24"/>
          <w:lang w:eastAsia="en-US"/>
        </w:rPr>
        <w:t>quo</w:t>
      </w:r>
      <w:proofErr w:type="spellEnd"/>
      <w:r w:rsidRPr="005A65BA">
        <w:rPr>
          <w:strike/>
          <w:szCs w:val="24"/>
          <w:lang w:eastAsia="en-US"/>
        </w:rPr>
        <w:t>, ning</w:t>
      </w:r>
      <w:r w:rsidRPr="005A65BA">
        <w:rPr>
          <w:szCs w:val="24"/>
          <w:lang w:eastAsia="en-US"/>
        </w:rPr>
        <w:t xml:space="preserve"> kontrolli- ja heakskiitmismenetlused põllumajandustoodete ja toiduainete tarnijatele</w:t>
      </w:r>
      <w:r w:rsidRPr="005A65BA">
        <w:rPr>
          <w:strike/>
          <w:szCs w:val="24"/>
          <w:lang w:eastAsia="en-US"/>
        </w:rPr>
        <w:t>, mis on võlausaldaja jaoks soodsamad</w:t>
      </w:r>
      <w:r w:rsidRPr="005A65BA">
        <w:rPr>
          <w:szCs w:val="24"/>
          <w:lang w:eastAsia="en-US"/>
        </w:rPr>
        <w:t>.</w:t>
      </w:r>
      <w:r w:rsidR="00807598">
        <w:rPr>
          <w:b/>
          <w:szCs w:val="24"/>
          <w:lang w:eastAsia="en-US"/>
        </w:rPr>
        <w:t xml:space="preserve"> [ME 23]</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(31)</w:t>
      </w:r>
      <w:r w:rsidRPr="005A65BA">
        <w:rPr>
          <w:szCs w:val="24"/>
          <w:lang w:eastAsia="en-US"/>
        </w:rPr>
        <w:tab/>
        <w:t>Käesoleva määruse eesmärk on tõkestada hilinenud makseid äritehingutes, et tagada siseturu nõuetekohane toimimine, edendades seega ettevõtjate ja eelkõige</w:t>
      </w:r>
      <w:r w:rsidRPr="005A65BA">
        <w:rPr>
          <w:b/>
          <w:i/>
          <w:szCs w:val="24"/>
          <w:lang w:eastAsia="en-US"/>
        </w:rPr>
        <w:t xml:space="preserve"> mikroettevõtjate ning</w:t>
      </w:r>
      <w:r w:rsidRPr="005A65BA">
        <w:rPr>
          <w:szCs w:val="24"/>
          <w:lang w:eastAsia="en-US"/>
        </w:rPr>
        <w:t xml:space="preserve"> VKEde konkurentsivõimet. Seda eesmärki ei saa piisavalt saavutada liikmesriigid, kuna riiklike lahenduste rakendamine põhjustaks tõenäoliselt ühtsete normide puudumise, ühtse turu killustatuse ja suuremad kulud piiriüleselt kauplevatele äriühingutele. Seetõttu on seda eesmärki parem saavutada liidu tasandil. Liit võib sellest tulenevalt võtta meetmeid kooskõlas Euroopa Liidu lepingu artiklis 5 sätestatud subsidiaarsuse põhimõttega. Selles artiklis sätestatud proportsionaalsuse põhimõtte kohaselt ei lähe käesolev määrus nimetatud eesmärkide saavutamiseks vajalikust kaugemale.</w:t>
      </w:r>
      <w:r w:rsidR="00807598">
        <w:rPr>
          <w:b/>
          <w:szCs w:val="24"/>
          <w:lang w:eastAsia="en-US"/>
        </w:rPr>
        <w:t xml:space="preserve"> [ME 24]</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(32)</w:t>
      </w:r>
      <w:r w:rsidRPr="005A65BA">
        <w:rPr>
          <w:szCs w:val="24"/>
          <w:lang w:eastAsia="en-US"/>
        </w:rPr>
        <w:tab/>
        <w:t>Selleks et anda asjaomastele osalejatele piisavalt aega võtta kasutusele käesoleva määruse täitmiseks vajalikud korraldused, tuleks selle kohaldamine edasi lükata. Võlausaldajate parema kaitse tagamiseks kohaldatakse äritehingute suhtes, mille eest tasumine peab toimuma pärast käesoleva määruse jõustumise kuupäeva, käesoleva määruse sätteid, isegi kui asjakohane leping kirjutati alla enne selle kohaldamise kuupäeva</w:t>
      </w:r>
      <w:r w:rsidRPr="005A65BA">
        <w:rPr>
          <w:b/>
          <w:i/>
          <w:szCs w:val="24"/>
          <w:lang w:eastAsia="en-US"/>
        </w:rPr>
        <w:t>. Kui võlgnikud on mikroettevõtjad</w:t>
      </w:r>
      <w:r w:rsidRPr="005A65BA">
        <w:rPr>
          <w:szCs w:val="24"/>
          <w:lang w:eastAsia="en-US"/>
        </w:rPr>
        <w:t>,</w:t>
      </w:r>
      <w:r w:rsidRPr="005A65BA">
        <w:rPr>
          <w:b/>
          <w:i/>
          <w:szCs w:val="24"/>
          <w:lang w:eastAsia="en-US"/>
        </w:rPr>
        <w:t xml:space="preserve"> kellel on rahavoogudega kõige suuremad probleemid, tuleks määruse kohaldamist edasi lükata veel 12 kuu võrra,</w:t>
      </w:r>
      <w:r w:rsidR="00807598">
        <w:rPr>
          <w:b/>
          <w:szCs w:val="24"/>
          <w:lang w:eastAsia="en-US"/>
        </w:rPr>
        <w:t xml:space="preserve"> [ME 25]</w:t>
      </w:r>
    </w:p>
    <w:p w:rsidR="005A65BA" w:rsidRPr="005A65BA" w:rsidRDefault="005A65BA" w:rsidP="005A65BA">
      <w:pPr>
        <w:keepNext/>
        <w:widowControl/>
        <w:spacing w:before="120" w:after="120" w:line="360" w:lineRule="auto"/>
        <w:rPr>
          <w:szCs w:val="24"/>
          <w:lang w:eastAsia="en-US"/>
        </w:rPr>
      </w:pPr>
      <w:r w:rsidRPr="005A65BA">
        <w:rPr>
          <w:szCs w:val="24"/>
          <w:lang w:eastAsia="en-US"/>
        </w:rPr>
        <w:t>ON VASTU VÕTNUD KÄESOLEVA MÄÄRUSE:</w:t>
      </w:r>
    </w:p>
    <w:p w:rsidR="005A65BA" w:rsidRPr="005A65BA" w:rsidRDefault="005A65BA" w:rsidP="005A65BA">
      <w:pPr>
        <w:spacing w:before="120" w:after="120" w:line="360" w:lineRule="auto"/>
        <w:jc w:val="center"/>
        <w:rPr>
          <w:szCs w:val="24"/>
          <w:lang w:eastAsia="en-US"/>
        </w:rPr>
      </w:pPr>
      <w:r w:rsidRPr="005A65BA">
        <w:rPr>
          <w:szCs w:val="24"/>
          <w:lang w:eastAsia="en-US"/>
        </w:rPr>
        <w:t>Artikkel 1</w:t>
      </w:r>
      <w:r w:rsidRPr="005A65BA">
        <w:rPr>
          <w:szCs w:val="24"/>
          <w:lang w:eastAsia="en-US"/>
        </w:rPr>
        <w:br/>
        <w:t>Kohaldamisala</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-1.</w:t>
      </w:r>
      <w:r w:rsidRPr="005A65BA">
        <w:rPr>
          <w:szCs w:val="24"/>
          <w:lang w:eastAsia="en-US"/>
        </w:rPr>
        <w:tab/>
      </w:r>
      <w:r w:rsidRPr="005A65BA">
        <w:rPr>
          <w:b/>
          <w:i/>
          <w:szCs w:val="24"/>
          <w:lang w:eastAsia="en-US"/>
        </w:rPr>
        <w:t>Käesoleva määruse eesmärk on tõkestada hilinenud makseid äritehingutes, et tagada siseturu nõuetekohane toimimine, edendades seega ettevõtjate ja eelkõige VKEde konkurentsivõimet.</w:t>
      </w:r>
      <w:r w:rsidR="00807598">
        <w:rPr>
          <w:b/>
          <w:szCs w:val="24"/>
          <w:lang w:eastAsia="en-US"/>
        </w:rPr>
        <w:t xml:space="preserve"> [ME 26]</w:t>
      </w:r>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 xml:space="preserve">Käesolevat määrust kohaldatakse maksete suhtes, mida tehakse </w:t>
      </w:r>
      <w:proofErr w:type="spellStart"/>
      <w:r w:rsidRPr="005A65BA">
        <w:rPr>
          <w:szCs w:val="24"/>
          <w:lang w:eastAsia="en-US"/>
        </w:rPr>
        <w:t>ettevõtjatevahelistes</w:t>
      </w:r>
      <w:proofErr w:type="spellEnd"/>
      <w:r w:rsidRPr="005A65BA">
        <w:rPr>
          <w:szCs w:val="24"/>
          <w:lang w:eastAsia="en-US"/>
        </w:rPr>
        <w:t xml:space="preserve"> tehingutes või ettevõtjate ja avaliku sektori asutuste vahelistes tehingutes, kus võlgnik on avaliku sektori asutus ja mille tulemuseks on kaupade tarnimine või teenuste osutamine tasu eest (edaspidi „äritehing“).</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2.</w:t>
      </w:r>
      <w:r w:rsidRPr="005A65BA">
        <w:rPr>
          <w:szCs w:val="24"/>
          <w:lang w:eastAsia="en-US"/>
        </w:rPr>
        <w:tab/>
        <w:t xml:space="preserve">Lõikes 1 osutatud kaupade tarnimine või teenuste osutamine tasu eest hõlmab ka riiklike ehitustööde ning </w:t>
      </w:r>
      <w:proofErr w:type="spellStart"/>
      <w:r w:rsidRPr="005A65BA">
        <w:rPr>
          <w:szCs w:val="24"/>
          <w:lang w:eastAsia="en-US"/>
        </w:rPr>
        <w:t>üld</w:t>
      </w:r>
      <w:proofErr w:type="spellEnd"/>
      <w:r w:rsidRPr="005A65BA">
        <w:rPr>
          <w:szCs w:val="24"/>
          <w:lang w:eastAsia="en-US"/>
        </w:rPr>
        <w:t>- ja tsiviilehitustööde projekteerimist ja elluviimist.</w:t>
      </w:r>
    </w:p>
    <w:p w:rsidR="005A65BA" w:rsidRPr="005A65BA" w:rsidRDefault="005A65BA" w:rsidP="005A65BA">
      <w:pPr>
        <w:spacing w:before="120" w:after="120" w:line="360" w:lineRule="auto"/>
        <w:ind w:left="850" w:hanging="850"/>
        <w:rPr>
          <w:szCs w:val="24"/>
          <w:lang w:eastAsia="en-US"/>
        </w:rPr>
      </w:pPr>
      <w:r w:rsidRPr="005A65BA">
        <w:rPr>
          <w:szCs w:val="24"/>
          <w:lang w:eastAsia="en-US"/>
        </w:rPr>
        <w:t>3.</w:t>
      </w:r>
      <w:r w:rsidRPr="005A65BA">
        <w:rPr>
          <w:szCs w:val="24"/>
          <w:lang w:eastAsia="en-US"/>
        </w:rPr>
        <w:tab/>
        <w:t>Käesolevat määrust ei kohaldata järgmiste maksete suhtes:</w:t>
      </w:r>
    </w:p>
    <w:p w:rsidR="005A65BA" w:rsidRPr="005A65BA" w:rsidRDefault="005A65BA" w:rsidP="005A65BA">
      <w:pPr>
        <w:spacing w:before="120" w:after="120" w:line="360" w:lineRule="auto"/>
        <w:ind w:left="1416" w:hanging="566"/>
        <w:rPr>
          <w:szCs w:val="24"/>
          <w:lang w:eastAsia="en-US"/>
        </w:rPr>
      </w:pPr>
      <w:r w:rsidRPr="005A65BA">
        <w:rPr>
          <w:szCs w:val="24"/>
          <w:lang w:eastAsia="en-US"/>
        </w:rPr>
        <w:t>a)</w:t>
      </w:r>
      <w:r w:rsidRPr="005A65BA">
        <w:rPr>
          <w:szCs w:val="24"/>
          <w:lang w:eastAsia="en-US"/>
        </w:rPr>
        <w:tab/>
        <w:t>maksed tarbijatega tehtavate tehingute eest;</w:t>
      </w:r>
    </w:p>
    <w:p w:rsidR="005A65BA" w:rsidRPr="00807598" w:rsidRDefault="005A65BA" w:rsidP="005A65BA">
      <w:pPr>
        <w:spacing w:before="120" w:after="120" w:line="360" w:lineRule="auto"/>
        <w:ind w:left="1416" w:hanging="566"/>
        <w:rPr>
          <w:b/>
          <w:szCs w:val="24"/>
          <w:lang w:eastAsia="en-US"/>
        </w:rPr>
      </w:pPr>
      <w:r w:rsidRPr="005A65BA">
        <w:rPr>
          <w:szCs w:val="24"/>
          <w:lang w:eastAsia="en-US"/>
        </w:rPr>
        <w:t>b)</w:t>
      </w:r>
      <w:r w:rsidRPr="005A65BA">
        <w:rPr>
          <w:szCs w:val="24"/>
          <w:lang w:eastAsia="en-US"/>
        </w:rPr>
        <w:tab/>
        <w:t>kahjuhüvitise maksed</w:t>
      </w:r>
      <w:r w:rsidRPr="005A65BA">
        <w:rPr>
          <w:strike/>
          <w:szCs w:val="24"/>
          <w:lang w:eastAsia="en-US"/>
        </w:rPr>
        <w:t>, sh kindlustusandjate maksed</w:t>
      </w:r>
      <w:r w:rsidRPr="005A65BA">
        <w:rPr>
          <w:szCs w:val="24"/>
          <w:lang w:eastAsia="en-US"/>
        </w:rPr>
        <w:t>;</w:t>
      </w:r>
      <w:r w:rsidR="00807598">
        <w:rPr>
          <w:b/>
          <w:szCs w:val="24"/>
          <w:lang w:eastAsia="en-US"/>
        </w:rPr>
        <w:t xml:space="preserve"> [ME 27]</w:t>
      </w:r>
    </w:p>
    <w:p w:rsidR="005A65BA" w:rsidRPr="005A65BA" w:rsidRDefault="005A65BA" w:rsidP="005A65BA">
      <w:pPr>
        <w:spacing w:before="120" w:after="120" w:line="360" w:lineRule="auto"/>
        <w:ind w:left="1416" w:hanging="566"/>
        <w:rPr>
          <w:szCs w:val="24"/>
          <w:lang w:eastAsia="en-US"/>
        </w:rPr>
      </w:pPr>
      <w:r w:rsidRPr="005A65BA">
        <w:rPr>
          <w:szCs w:val="24"/>
          <w:lang w:eastAsia="en-US"/>
        </w:rPr>
        <w:t>c)</w:t>
      </w:r>
      <w:r w:rsidRPr="005A65BA">
        <w:rPr>
          <w:szCs w:val="24"/>
          <w:lang w:eastAsia="en-US"/>
        </w:rPr>
        <w:tab/>
        <w:t>maksekohustused, mis võidakse tühistada, mida võidakse edasi lükata või millest võidakse loobuda maksejõuetus- või restruktureerimismenetluse raames, sh Euroopa Parlamendi ja nõukogu direktiivis (EL) 2019/1023</w:t>
      </w:r>
      <w:r w:rsidRPr="005A65BA">
        <w:rPr>
          <w:szCs w:val="24"/>
          <w:vertAlign w:val="superscript"/>
          <w:lang w:eastAsia="en-US"/>
        </w:rPr>
        <w:footnoteReference w:id="23"/>
      </w:r>
      <w:r w:rsidRPr="005A65BA">
        <w:rPr>
          <w:szCs w:val="24"/>
          <w:lang w:eastAsia="en-US"/>
        </w:rPr>
        <w:t xml:space="preserve"> sätestatud ennetava saneerimise menetlused;</w:t>
      </w:r>
    </w:p>
    <w:p w:rsidR="00807598" w:rsidRDefault="00807598">
      <w:pPr>
        <w:widowControl/>
        <w:rPr>
          <w:b/>
          <w:i/>
          <w:szCs w:val="24"/>
          <w:lang w:eastAsia="en-US"/>
        </w:rPr>
      </w:pPr>
      <w:r>
        <w:rPr>
          <w:b/>
          <w:i/>
          <w:szCs w:val="24"/>
          <w:lang w:eastAsia="en-US"/>
        </w:rPr>
        <w:br w:type="page"/>
      </w:r>
    </w:p>
    <w:p w:rsidR="005A65BA" w:rsidRPr="00807598" w:rsidRDefault="005A65BA" w:rsidP="005A65BA">
      <w:pPr>
        <w:spacing w:before="120" w:after="120" w:line="360" w:lineRule="auto"/>
        <w:ind w:left="1416" w:hanging="566"/>
        <w:rPr>
          <w:b/>
          <w:szCs w:val="24"/>
          <w:lang w:eastAsia="en-US"/>
        </w:rPr>
      </w:pPr>
      <w:r w:rsidRPr="005A65BA">
        <w:rPr>
          <w:b/>
          <w:i/>
          <w:szCs w:val="24"/>
          <w:lang w:eastAsia="en-US"/>
        </w:rPr>
        <w:lastRenderedPageBreak/>
        <w:t>ca)</w:t>
      </w:r>
      <w:r w:rsidRPr="005A65BA">
        <w:rPr>
          <w:szCs w:val="24"/>
          <w:lang w:eastAsia="en-US"/>
        </w:rPr>
        <w:tab/>
      </w:r>
      <w:r w:rsidRPr="005A65BA">
        <w:rPr>
          <w:b/>
          <w:i/>
          <w:szCs w:val="24"/>
          <w:lang w:eastAsia="en-US"/>
        </w:rPr>
        <w:t>maksed, mis tulenevad raamatute valmistamisele kaasa aitavatest ostu-, müügi-, tarne-, tellimis- või vahendustoimingutest, samuti paberi ja muude raamatute trükkimiseks, köitmiseks või kirjastamiseks vajalike tarbekaupade tarnimisest raamatute kui aeglaselt liikuvate kultuuritoodete eripositsiooni tõttu, kus maksetingimused määratakse kindlaks asjaomaste poolte kokkuleppel.</w:t>
      </w:r>
      <w:r w:rsidR="00807598">
        <w:rPr>
          <w:b/>
          <w:szCs w:val="24"/>
          <w:lang w:eastAsia="en-US"/>
        </w:rPr>
        <w:t xml:space="preserve"> [ME 109]</w:t>
      </w:r>
    </w:p>
    <w:p w:rsidR="005A65BA" w:rsidRPr="00807598" w:rsidRDefault="005A65BA" w:rsidP="005A65BA">
      <w:pPr>
        <w:spacing w:before="120" w:after="120" w:line="360" w:lineRule="auto"/>
        <w:ind w:left="850"/>
        <w:rPr>
          <w:b/>
          <w:szCs w:val="24"/>
          <w:lang w:eastAsia="en-US"/>
        </w:rPr>
      </w:pPr>
      <w:r w:rsidRPr="005A65BA">
        <w:rPr>
          <w:b/>
          <w:i/>
          <w:szCs w:val="24"/>
          <w:lang w:eastAsia="en-US"/>
        </w:rPr>
        <w:t>Olenemata punktist b hõlmab käesolev määrus siiski kindlustuslepingutest tulenevate kohustuste täitmiseks tehtavaid makseid.</w:t>
      </w:r>
      <w:r w:rsidR="00807598">
        <w:rPr>
          <w:b/>
          <w:szCs w:val="24"/>
          <w:lang w:eastAsia="en-US"/>
        </w:rPr>
        <w:t xml:space="preserve"> [ME 28]</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4.</w:t>
      </w:r>
      <w:r w:rsidRPr="005A65BA">
        <w:rPr>
          <w:szCs w:val="24"/>
          <w:lang w:eastAsia="en-US"/>
        </w:rPr>
        <w:tab/>
        <w:t>Käesolev määrus ei mõjuta direktiivis (EL) 2019/633 sätestatut</w:t>
      </w:r>
      <w:r w:rsidRPr="005A65BA">
        <w:rPr>
          <w:strike/>
          <w:szCs w:val="24"/>
          <w:lang w:eastAsia="en-US"/>
        </w:rPr>
        <w:t>, v.a käesoleva määruse artikli 3 lõige 1</w:t>
      </w:r>
      <w:r w:rsidRPr="005A65BA">
        <w:rPr>
          <w:szCs w:val="24"/>
          <w:lang w:eastAsia="en-US"/>
        </w:rPr>
        <w:t>.</w:t>
      </w:r>
      <w:r w:rsidR="00807598">
        <w:rPr>
          <w:b/>
          <w:szCs w:val="24"/>
          <w:lang w:eastAsia="en-US"/>
        </w:rPr>
        <w:t xml:space="preserve"> [ME 29]</w:t>
      </w:r>
    </w:p>
    <w:p w:rsidR="005A65BA" w:rsidRPr="005A65BA" w:rsidRDefault="005A65BA" w:rsidP="005A65BA">
      <w:pPr>
        <w:spacing w:before="120" w:after="120" w:line="360" w:lineRule="auto"/>
        <w:jc w:val="center"/>
        <w:rPr>
          <w:szCs w:val="24"/>
          <w:lang w:eastAsia="en-US"/>
        </w:rPr>
      </w:pPr>
      <w:r w:rsidRPr="005A65BA">
        <w:rPr>
          <w:szCs w:val="24"/>
          <w:lang w:eastAsia="en-US"/>
        </w:rPr>
        <w:t>Artikkel 2</w:t>
      </w:r>
      <w:r w:rsidRPr="005A65BA">
        <w:rPr>
          <w:szCs w:val="24"/>
          <w:lang w:eastAsia="en-US"/>
        </w:rPr>
        <w:br/>
        <w:t>Mõisted</w:t>
      </w:r>
    </w:p>
    <w:p w:rsidR="005A65BA" w:rsidRPr="005A65BA" w:rsidRDefault="005A65BA" w:rsidP="005A65BA">
      <w:pPr>
        <w:spacing w:before="120" w:after="120" w:line="360" w:lineRule="auto"/>
        <w:rPr>
          <w:szCs w:val="24"/>
          <w:lang w:eastAsia="en-US"/>
        </w:rPr>
      </w:pPr>
      <w:r w:rsidRPr="005A65BA">
        <w:rPr>
          <w:szCs w:val="24"/>
          <w:lang w:eastAsia="en-US"/>
        </w:rPr>
        <w:t>Käesolevas määruses kasutatakse järgmisi mõisteid:</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-1)</w:t>
      </w:r>
      <w:r w:rsidRPr="005A65BA">
        <w:rPr>
          <w:szCs w:val="24"/>
          <w:lang w:eastAsia="en-US"/>
        </w:rPr>
        <w:tab/>
      </w:r>
      <w:r w:rsidRPr="005A65BA">
        <w:rPr>
          <w:b/>
          <w:i/>
          <w:szCs w:val="24"/>
          <w:lang w:eastAsia="en-US"/>
        </w:rPr>
        <w:t xml:space="preserve">„äritehingud“ – </w:t>
      </w:r>
      <w:proofErr w:type="spellStart"/>
      <w:r w:rsidRPr="005A65BA">
        <w:rPr>
          <w:b/>
          <w:i/>
          <w:szCs w:val="24"/>
          <w:lang w:eastAsia="en-US"/>
        </w:rPr>
        <w:t>ettevõtjatevahelised</w:t>
      </w:r>
      <w:proofErr w:type="spellEnd"/>
      <w:r w:rsidRPr="005A65BA">
        <w:rPr>
          <w:b/>
          <w:i/>
          <w:szCs w:val="24"/>
          <w:lang w:eastAsia="en-US"/>
        </w:rPr>
        <w:t xml:space="preserve"> või ettevõtjate ja avaliku sektori asutuste vahelised tehingud, mille tulemuseks on kaupade tarnimine või teenuste osutamine tasu eest;</w:t>
      </w:r>
      <w:r w:rsidR="00807598">
        <w:rPr>
          <w:b/>
          <w:szCs w:val="24"/>
          <w:lang w:eastAsia="en-US"/>
        </w:rPr>
        <w:t xml:space="preserve"> [ME 30]</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1)</w:t>
      </w:r>
      <w:r w:rsidRPr="005A65BA">
        <w:rPr>
          <w:szCs w:val="24"/>
          <w:lang w:eastAsia="en-US"/>
        </w:rPr>
        <w:tab/>
        <w:t>„ettevõtja“ – igasugune organisatsioon, olenemata selle vormist ja rahastamise viisist, mis tegeleb iseseisvalt majandus- või kutsetegevusega;</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2)</w:t>
      </w:r>
      <w:r w:rsidRPr="005A65BA">
        <w:rPr>
          <w:szCs w:val="24"/>
          <w:lang w:eastAsia="en-US"/>
        </w:rPr>
        <w:tab/>
        <w:t>„avaliku sektori asutus“ – avaliku sektori hankija, nagu on määratletud direktiivi 2014/23/EL artikli 6 lõikes 1, direktiivi 2014/24/EL artikli 2 lõike 1 punktis 1 ning direktiivi 2014/25/EL artikli 3 lõikes 1</w:t>
      </w:r>
      <w:r w:rsidRPr="005A65BA">
        <w:rPr>
          <w:b/>
          <w:i/>
          <w:szCs w:val="24"/>
          <w:lang w:eastAsia="en-US"/>
        </w:rPr>
        <w:t>, olenemata lepingu objektist või maksumusest</w:t>
      </w:r>
      <w:r w:rsidRPr="005A65BA">
        <w:rPr>
          <w:szCs w:val="24"/>
          <w:lang w:eastAsia="en-US"/>
        </w:rPr>
        <w:t>;</w:t>
      </w:r>
      <w:r w:rsidR="00807598">
        <w:rPr>
          <w:b/>
          <w:szCs w:val="24"/>
          <w:lang w:eastAsia="en-US"/>
        </w:rPr>
        <w:t xml:space="preserve"> [ME 31]</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3)</w:t>
      </w:r>
      <w:r w:rsidRPr="005A65BA">
        <w:rPr>
          <w:szCs w:val="24"/>
          <w:lang w:eastAsia="en-US"/>
        </w:rPr>
        <w:tab/>
        <w:t>„hilinenud makse“ –</w:t>
      </w:r>
      <w:r w:rsidRPr="005A65BA">
        <w:rPr>
          <w:b/>
          <w:i/>
          <w:szCs w:val="24"/>
          <w:lang w:eastAsia="en-US"/>
        </w:rPr>
        <w:t xml:space="preserve"> maksmisele kuuluva summa</w:t>
      </w:r>
      <w:r w:rsidRPr="005A65BA">
        <w:rPr>
          <w:szCs w:val="24"/>
          <w:lang w:eastAsia="en-US"/>
        </w:rPr>
        <w:t xml:space="preserve"> makse, mida ei ole tehtud artiklis 3 sätestatud lepingu- või seadusjärgse tähtaja jooksul;</w:t>
      </w:r>
      <w:r w:rsidR="00807598">
        <w:rPr>
          <w:b/>
          <w:szCs w:val="24"/>
          <w:lang w:eastAsia="en-US"/>
        </w:rPr>
        <w:t xml:space="preserve"> [ME 32]</w:t>
      </w:r>
    </w:p>
    <w:p w:rsidR="005A65BA" w:rsidRPr="005A65BA" w:rsidRDefault="005A65BA" w:rsidP="005A65BA">
      <w:pPr>
        <w:spacing w:before="120" w:after="120" w:line="360" w:lineRule="auto"/>
        <w:ind w:left="850" w:hanging="850"/>
        <w:rPr>
          <w:szCs w:val="24"/>
          <w:lang w:eastAsia="en-US"/>
        </w:rPr>
      </w:pPr>
      <w:r w:rsidRPr="005A65BA">
        <w:rPr>
          <w:szCs w:val="24"/>
          <w:lang w:eastAsia="en-US"/>
        </w:rPr>
        <w:t>4)</w:t>
      </w:r>
      <w:r w:rsidRPr="005A65BA">
        <w:rPr>
          <w:szCs w:val="24"/>
          <w:lang w:eastAsia="en-US"/>
        </w:rPr>
        <w:tab/>
        <w:t>„maksmisele kuuluv summa“ – summa, mis oleks pidanud olema makstud artiklis 3 sätestatud lepingu- või seadusjärgse maksetähtaja jooksul, sealhulgas kohaldatavad maksud, tollimaksud, tasud või lõivud, mis on esitatud arvel või samaväärsel maksetaotlusel;</w:t>
      </w:r>
    </w:p>
    <w:p w:rsidR="005A65BA" w:rsidRPr="005A65BA" w:rsidRDefault="005A65BA" w:rsidP="005A65BA">
      <w:pPr>
        <w:spacing w:before="120" w:after="120" w:line="360" w:lineRule="auto"/>
        <w:ind w:left="850" w:hanging="850"/>
        <w:rPr>
          <w:szCs w:val="24"/>
          <w:lang w:eastAsia="en-US"/>
        </w:rPr>
      </w:pPr>
      <w:r w:rsidRPr="005A65BA">
        <w:rPr>
          <w:szCs w:val="24"/>
          <w:lang w:eastAsia="en-US"/>
        </w:rPr>
        <w:t>5)</w:t>
      </w:r>
      <w:r w:rsidRPr="005A65BA">
        <w:rPr>
          <w:szCs w:val="24"/>
          <w:lang w:eastAsia="en-US"/>
        </w:rPr>
        <w:tab/>
        <w:t>„täitedokument“ – kohtu või muu pädeva asutuse tehtud otsus, kohtuotsus või maksekäsk, eraõiguslik laenuleping või välja antud muu dokument (ka need, mis on ajutiselt täidetavad), mis puudutab kohest tasumist või tasumist osamaksetena ja mille alusel saab võlausaldaja nõuda oma nõude võlgniku käest sisse sundtäitmise teel;</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6)</w:t>
      </w:r>
      <w:r w:rsidRPr="005A65BA">
        <w:rPr>
          <w:szCs w:val="24"/>
          <w:lang w:eastAsia="en-US"/>
        </w:rPr>
        <w:tab/>
        <w:t>„omandiõiguse säilitamine“ – lepinguline kokkulepe, mille kohaselt müüjal säilib omandiõigus asjaomase kauba suhtes, kuni selle hind on täies ulatuses tasutud;</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7)</w:t>
      </w:r>
      <w:r w:rsidRPr="005A65BA">
        <w:rPr>
          <w:szCs w:val="24"/>
          <w:lang w:eastAsia="en-US"/>
        </w:rPr>
        <w:tab/>
        <w:t>„heakskiitmis- või kontrollimenetlus“ – menetlus, mille abil tehakse kindlaks tarnitud kaupade või osutatud teenuste vastavus lepingu tingimustele</w:t>
      </w:r>
      <w:r w:rsidRPr="005A65BA">
        <w:rPr>
          <w:b/>
          <w:i/>
          <w:szCs w:val="24"/>
          <w:lang w:eastAsia="en-US"/>
        </w:rPr>
        <w:t>, samuti arve korrektsuse ja selle nõuetele vastavuse kontrollimine</w:t>
      </w:r>
      <w:r w:rsidRPr="005A65BA">
        <w:rPr>
          <w:szCs w:val="24"/>
          <w:lang w:eastAsia="en-US"/>
        </w:rPr>
        <w:t>;</w:t>
      </w:r>
      <w:r w:rsidR="00807598">
        <w:rPr>
          <w:b/>
          <w:szCs w:val="24"/>
          <w:lang w:eastAsia="en-US"/>
        </w:rPr>
        <w:t xml:space="preserve"> [ME 33]</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8)</w:t>
      </w:r>
      <w:r w:rsidRPr="005A65BA">
        <w:rPr>
          <w:szCs w:val="24"/>
          <w:lang w:eastAsia="en-US"/>
        </w:rPr>
        <w:tab/>
        <w:t xml:space="preserve">„võlgnik“ – füüsiline või juriidiline isik või avaliku sektori asutus, kes peab tasuma tarnitud </w:t>
      </w:r>
      <w:r w:rsidRPr="005A65BA">
        <w:rPr>
          <w:b/>
          <w:i/>
          <w:szCs w:val="24"/>
          <w:lang w:eastAsia="en-US"/>
        </w:rPr>
        <w:t xml:space="preserve">või tulevikus tarnitava </w:t>
      </w:r>
      <w:r w:rsidRPr="005A65BA">
        <w:rPr>
          <w:szCs w:val="24"/>
          <w:lang w:eastAsia="en-US"/>
        </w:rPr>
        <w:t xml:space="preserve">kauba või osutatud </w:t>
      </w:r>
      <w:r w:rsidRPr="005A65BA">
        <w:rPr>
          <w:b/>
          <w:i/>
          <w:szCs w:val="24"/>
          <w:lang w:eastAsia="en-US"/>
        </w:rPr>
        <w:t xml:space="preserve">või tulevikus osutatava </w:t>
      </w:r>
      <w:r w:rsidRPr="005A65BA">
        <w:rPr>
          <w:szCs w:val="24"/>
          <w:lang w:eastAsia="en-US"/>
        </w:rPr>
        <w:t>teenuse eest;</w:t>
      </w:r>
      <w:r w:rsidR="00807598">
        <w:rPr>
          <w:b/>
          <w:szCs w:val="24"/>
          <w:lang w:eastAsia="en-US"/>
        </w:rPr>
        <w:t xml:space="preserve"> [ME 34]</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9)</w:t>
      </w:r>
      <w:r w:rsidRPr="005A65BA">
        <w:rPr>
          <w:szCs w:val="24"/>
          <w:lang w:eastAsia="en-US"/>
        </w:rPr>
        <w:tab/>
        <w:t>„võlausaldaja“ – füüsiline või juriidiline isik</w:t>
      </w:r>
      <w:r w:rsidRPr="005A65BA">
        <w:rPr>
          <w:strike/>
          <w:szCs w:val="24"/>
          <w:lang w:eastAsia="en-US"/>
        </w:rPr>
        <w:t xml:space="preserve"> või avaliku sektori asutus</w:t>
      </w:r>
      <w:r w:rsidRPr="005A65BA">
        <w:rPr>
          <w:szCs w:val="24"/>
          <w:lang w:eastAsia="en-US"/>
        </w:rPr>
        <w:t xml:space="preserve">, kes tarnis võlgnikule kauba või </w:t>
      </w:r>
      <w:r w:rsidRPr="005A65BA">
        <w:rPr>
          <w:b/>
          <w:i/>
          <w:szCs w:val="24"/>
          <w:lang w:eastAsia="en-US"/>
        </w:rPr>
        <w:t xml:space="preserve">on selleks kohustatud, või </w:t>
      </w:r>
      <w:r w:rsidRPr="005A65BA">
        <w:rPr>
          <w:szCs w:val="24"/>
          <w:lang w:eastAsia="en-US"/>
        </w:rPr>
        <w:t>osutas võlgnikule teenuse</w:t>
      </w:r>
      <w:r w:rsidRPr="005A65BA">
        <w:rPr>
          <w:strike/>
          <w:szCs w:val="24"/>
          <w:lang w:eastAsia="en-US"/>
        </w:rPr>
        <w:t>.</w:t>
      </w:r>
      <w:r w:rsidRPr="005A65BA">
        <w:rPr>
          <w:b/>
          <w:i/>
          <w:szCs w:val="24"/>
          <w:lang w:eastAsia="en-US"/>
        </w:rPr>
        <w:t xml:space="preserve"> või on selleks kohustatud;</w:t>
      </w:r>
      <w:r w:rsidR="00807598">
        <w:rPr>
          <w:b/>
          <w:szCs w:val="24"/>
          <w:lang w:eastAsia="en-US"/>
        </w:rPr>
        <w:t xml:space="preserve"> [ME 35]</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9a)</w:t>
      </w:r>
      <w:r w:rsidRPr="005A65BA">
        <w:rPr>
          <w:szCs w:val="24"/>
          <w:lang w:eastAsia="en-US"/>
        </w:rPr>
        <w:tab/>
      </w:r>
      <w:r w:rsidRPr="005A65BA">
        <w:rPr>
          <w:b/>
          <w:i/>
          <w:szCs w:val="24"/>
          <w:lang w:eastAsia="en-US"/>
        </w:rPr>
        <w:t>„suurettevõtja“ – direktiivi 2013/34/EL artikli 3 punktis 4 määratletud ettevõtja;</w:t>
      </w:r>
      <w:r w:rsidR="00807598">
        <w:rPr>
          <w:b/>
          <w:szCs w:val="24"/>
          <w:lang w:eastAsia="en-US"/>
        </w:rPr>
        <w:t xml:space="preserve"> [ME 36]</w:t>
      </w:r>
    </w:p>
    <w:p w:rsidR="00807598" w:rsidRDefault="00807598">
      <w:pPr>
        <w:widowControl/>
        <w:rPr>
          <w:b/>
          <w:i/>
          <w:szCs w:val="24"/>
          <w:lang w:eastAsia="en-US"/>
        </w:rPr>
      </w:pPr>
      <w:r>
        <w:rPr>
          <w:b/>
          <w:i/>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lastRenderedPageBreak/>
        <w:t>9b)</w:t>
      </w:r>
      <w:r w:rsidRPr="005A65BA">
        <w:rPr>
          <w:szCs w:val="24"/>
          <w:lang w:eastAsia="en-US"/>
        </w:rPr>
        <w:tab/>
      </w:r>
      <w:r w:rsidRPr="005A65BA">
        <w:rPr>
          <w:b/>
          <w:i/>
          <w:szCs w:val="24"/>
          <w:lang w:eastAsia="en-US"/>
        </w:rPr>
        <w:t>„aeglase ringlusega kaup“ – kaup, mis jääb ettevõtja valdusesse alates tegelikust tarnimisest tootja või hulgimüüja poolt kuni lõpliku jaemüügini keskmiselt kauem kui 60 päevaks;</w:t>
      </w:r>
      <w:r w:rsidR="00807598">
        <w:rPr>
          <w:b/>
          <w:szCs w:val="24"/>
          <w:lang w:eastAsia="en-US"/>
        </w:rPr>
        <w:t xml:space="preserve"> [ME 37]</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9c)</w:t>
      </w:r>
      <w:r w:rsidRPr="005A65BA">
        <w:rPr>
          <w:szCs w:val="24"/>
          <w:lang w:eastAsia="en-US"/>
        </w:rPr>
        <w:tab/>
      </w:r>
      <w:r w:rsidRPr="005A65BA">
        <w:rPr>
          <w:b/>
          <w:i/>
          <w:szCs w:val="24"/>
          <w:lang w:eastAsia="en-US"/>
        </w:rPr>
        <w:t>„hooajakaup“ – kaup, mille nõudlus suureneb märkimisväärselt teatud perioodil või aastaajal ning seda korrapäraselt;</w:t>
      </w:r>
      <w:r w:rsidR="00807598">
        <w:rPr>
          <w:b/>
          <w:szCs w:val="24"/>
          <w:lang w:eastAsia="en-US"/>
        </w:rPr>
        <w:t xml:space="preserve"> [ME 38]</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9d)</w:t>
      </w:r>
      <w:r w:rsidRPr="005A65BA">
        <w:rPr>
          <w:szCs w:val="24"/>
          <w:lang w:eastAsia="en-US"/>
        </w:rPr>
        <w:tab/>
      </w:r>
      <w:r w:rsidRPr="005A65BA">
        <w:rPr>
          <w:b/>
          <w:i/>
          <w:szCs w:val="24"/>
          <w:lang w:eastAsia="en-US"/>
        </w:rPr>
        <w:t>„raamatuahel“ – kõik paber- või e-raamatute tootmises ja turustamises osalevad osalejad ja tarnijad, eelkõige raamatutööstuses osalejad (kirjanikud, kirjastajad, trükkijad, turustajad, raamatupoed) ja nende tarnijad.</w:t>
      </w:r>
      <w:r w:rsidR="00807598">
        <w:rPr>
          <w:b/>
          <w:szCs w:val="24"/>
          <w:lang w:eastAsia="en-US"/>
        </w:rPr>
        <w:t xml:space="preserve"> [ME 94]</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3</w:t>
      </w:r>
      <w:r w:rsidRPr="005A65BA">
        <w:rPr>
          <w:szCs w:val="24"/>
          <w:lang w:eastAsia="en-US"/>
        </w:rPr>
        <w:br/>
        <w:t>Maksetähtajad</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 xml:space="preserve">Äritehingutes ei tohi maksetähtaeg ületada 30 kalendripäeva alates arve või samaväärse maksetaotluse võlgniku kätte jõudmise kuupäevast, tingimusel et võlgnik on </w:t>
      </w:r>
      <w:r w:rsidRPr="005A65BA">
        <w:rPr>
          <w:b/>
          <w:i/>
          <w:szCs w:val="24"/>
          <w:lang w:eastAsia="en-US"/>
        </w:rPr>
        <w:t xml:space="preserve">lepingulise kokkuleppe kohaselt </w:t>
      </w:r>
      <w:r w:rsidRPr="005A65BA">
        <w:rPr>
          <w:szCs w:val="24"/>
          <w:lang w:eastAsia="en-US"/>
        </w:rPr>
        <w:t>kaubad või teenused saanud</w:t>
      </w:r>
      <w:r w:rsidRPr="005A65BA">
        <w:rPr>
          <w:b/>
          <w:i/>
          <w:szCs w:val="24"/>
          <w:lang w:eastAsia="en-US"/>
        </w:rPr>
        <w:t>. Kui arve või samaväärse maksetaotluse kättesaamise kuupäev ei ole kindel, siis ei ületa maksetähtaeg 30 kalendripäeva pärast kaupade kättesaamise või teenuste osutamise kuupäeva</w:t>
      </w:r>
      <w:r w:rsidRPr="005A65BA">
        <w:rPr>
          <w:szCs w:val="24"/>
          <w:lang w:eastAsia="en-US"/>
        </w:rPr>
        <w:t xml:space="preserve">. Seda ajavahemikku kohaldatakse nii </w:t>
      </w:r>
      <w:proofErr w:type="spellStart"/>
      <w:r w:rsidRPr="005A65BA">
        <w:rPr>
          <w:szCs w:val="24"/>
          <w:lang w:eastAsia="en-US"/>
        </w:rPr>
        <w:t>ettevõtjatevaheliste</w:t>
      </w:r>
      <w:proofErr w:type="spellEnd"/>
      <w:r w:rsidRPr="005A65BA">
        <w:rPr>
          <w:szCs w:val="24"/>
          <w:lang w:eastAsia="en-US"/>
        </w:rPr>
        <w:t xml:space="preserve"> tehingute kui ka avaliku sektori asutuste ja ettevõtjate vaheliste tehingute suhtes.</w:t>
      </w:r>
      <w:r w:rsidRPr="005A65BA">
        <w:rPr>
          <w:strike/>
          <w:szCs w:val="24"/>
          <w:lang w:eastAsia="en-US"/>
        </w:rPr>
        <w:t xml:space="preserve"> Sama maksetähtaega kasutatakse direktiivi (EL) 2019/633 artikli 3 lõike 1 punkti a alapunkti i teises taandes ja alapunkti ii teises taandes nimetatud mitteriknevate põllumajandustoodete ja toiduainete tarne puhul, v.a juhul, kui liikmesriik näeb nende toodete puhul ette lühema maksetähtaja.</w:t>
      </w:r>
      <w:r w:rsidR="00807598" w:rsidRPr="00807598">
        <w:rPr>
          <w:b/>
          <w:szCs w:val="24"/>
          <w:lang w:eastAsia="en-US"/>
        </w:rPr>
        <w:t xml:space="preserve"> [ME 39]</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1a.</w:t>
      </w:r>
      <w:r w:rsidRPr="005A65BA">
        <w:rPr>
          <w:szCs w:val="24"/>
          <w:lang w:eastAsia="en-US"/>
        </w:rPr>
        <w:tab/>
      </w:r>
      <w:proofErr w:type="spellStart"/>
      <w:r w:rsidRPr="005A65BA">
        <w:rPr>
          <w:b/>
          <w:i/>
          <w:szCs w:val="24"/>
          <w:lang w:eastAsia="en-US"/>
        </w:rPr>
        <w:t>Ettevõtjatevaheliste</w:t>
      </w:r>
      <w:proofErr w:type="spellEnd"/>
      <w:r w:rsidRPr="005A65BA">
        <w:rPr>
          <w:b/>
          <w:i/>
          <w:szCs w:val="24"/>
          <w:lang w:eastAsia="en-US"/>
        </w:rPr>
        <w:t xml:space="preserve"> äritehingute puhul, kui see on lepingus sõnaselgelt kokku lepitud, võib lõikes 1 osutatud maksetähtaega pikendada kuni 60 kalendripäevani.</w:t>
      </w:r>
      <w:r w:rsidR="00807598">
        <w:rPr>
          <w:b/>
          <w:szCs w:val="24"/>
          <w:lang w:eastAsia="en-US"/>
        </w:rPr>
        <w:t xml:space="preserve"> [ME 40]</w:t>
      </w:r>
    </w:p>
    <w:p w:rsidR="00807598" w:rsidRDefault="00807598">
      <w:pPr>
        <w:widowControl/>
        <w:rPr>
          <w:b/>
          <w:i/>
          <w:szCs w:val="24"/>
          <w:lang w:eastAsia="en-US"/>
        </w:rPr>
      </w:pPr>
      <w:r>
        <w:rPr>
          <w:b/>
          <w:i/>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lastRenderedPageBreak/>
        <w:t>1b.</w:t>
      </w:r>
      <w:r w:rsidRPr="005A65BA">
        <w:rPr>
          <w:szCs w:val="24"/>
          <w:lang w:eastAsia="en-US"/>
        </w:rPr>
        <w:tab/>
      </w:r>
      <w:r w:rsidRPr="005A65BA">
        <w:rPr>
          <w:b/>
          <w:i/>
          <w:szCs w:val="24"/>
          <w:lang w:eastAsia="en-US"/>
        </w:rPr>
        <w:t>Erandina lõikest 1 võib ettevõtjate vaheliste aeglase ringlusega kauba või hooajakauba ostmiseks tehtavate tehingute puhul maksetähtaega pikendada 120 kalendripäevani alates arve või samaväärse maksetaotluse võlgniku kätte jõudmise kuupäevast, tingimusel et võlgnik on kauba kätte saanud.</w:t>
      </w:r>
    </w:p>
    <w:p w:rsidR="005A65BA" w:rsidRPr="00807598" w:rsidRDefault="005A65BA" w:rsidP="005A65BA">
      <w:pPr>
        <w:spacing w:before="120" w:after="120" w:line="360" w:lineRule="auto"/>
        <w:ind w:left="850"/>
        <w:rPr>
          <w:b/>
          <w:szCs w:val="24"/>
          <w:lang w:eastAsia="en-US"/>
        </w:rPr>
      </w:pPr>
      <w:r w:rsidRPr="005A65BA">
        <w:rPr>
          <w:b/>
          <w:i/>
          <w:szCs w:val="24"/>
          <w:lang w:eastAsia="en-US"/>
        </w:rPr>
        <w:t>Enne käesoleva määruse kohaldamise alguskuupäeva võtab komisjon vastu ja avaldab tehnilised suunised käesoleva lõike kohaldamise praktiliste üksikasjade kohta seoses kaubaga, mis kuulub artikli 2 lõikes 9b määratletud aeglase ringlusega kauba määratluse alla ja artikli 2 lõikes 9c määratletud hooajakauba mõiste alla. Neis tehnilistes suunistes käsitletakse eelkõige eri ettevõtjate erinevaid maksetavasid, mille puhul on oht põhjustada siseturu killustumist.</w:t>
      </w:r>
      <w:r w:rsidR="00807598">
        <w:rPr>
          <w:b/>
          <w:szCs w:val="24"/>
          <w:lang w:eastAsia="en-US"/>
        </w:rPr>
        <w:t xml:space="preserve"> [ME 41]</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2.</w:t>
      </w:r>
      <w:r w:rsidRPr="005A65BA">
        <w:rPr>
          <w:szCs w:val="24"/>
          <w:lang w:eastAsia="en-US"/>
        </w:rPr>
        <w:tab/>
      </w:r>
      <w:proofErr w:type="spellStart"/>
      <w:r w:rsidRPr="005A65BA">
        <w:rPr>
          <w:strike/>
          <w:szCs w:val="24"/>
          <w:lang w:eastAsia="en-US"/>
        </w:rPr>
        <w:t>Siseriiklikus</w:t>
      </w:r>
      <w:r w:rsidRPr="005A65BA">
        <w:rPr>
          <w:b/>
          <w:i/>
          <w:szCs w:val="24"/>
          <w:lang w:eastAsia="en-US"/>
        </w:rPr>
        <w:t>Riigisiseses</w:t>
      </w:r>
      <w:proofErr w:type="spellEnd"/>
      <w:r w:rsidRPr="005A65BA">
        <w:rPr>
          <w:szCs w:val="24"/>
          <w:lang w:eastAsia="en-US"/>
        </w:rPr>
        <w:t xml:space="preserve"> õiguses võidakse</w:t>
      </w:r>
      <w:r w:rsidRPr="005A65BA">
        <w:rPr>
          <w:strike/>
          <w:szCs w:val="24"/>
          <w:lang w:eastAsia="en-US"/>
        </w:rPr>
        <w:t xml:space="preserve"> erandkorras</w:t>
      </w:r>
      <w:r w:rsidRPr="005A65BA">
        <w:rPr>
          <w:szCs w:val="24"/>
          <w:lang w:eastAsia="en-US"/>
        </w:rPr>
        <w:t xml:space="preserve"> ette näha heakskiitmis- või kontrollimenetlus</w:t>
      </w:r>
      <w:r w:rsidRPr="005A65BA">
        <w:rPr>
          <w:b/>
          <w:i/>
          <w:szCs w:val="24"/>
          <w:lang w:eastAsia="en-US"/>
        </w:rPr>
        <w:t>, millega tehakse kindlaks kauba või teenuste vastavus lepingu tingimustele</w:t>
      </w:r>
      <w:r w:rsidRPr="005A65BA">
        <w:rPr>
          <w:szCs w:val="24"/>
          <w:lang w:eastAsia="en-US"/>
        </w:rPr>
        <w:t>, kui see on rangelt vajalik kauba või teenuse eripärast tingituna. Sel juhul kirjeldatakse lepingus heakskiitmis- või kontrollimenetluse üksikasju, sh selle kestust.</w:t>
      </w:r>
      <w:r w:rsidR="00807598">
        <w:rPr>
          <w:b/>
          <w:szCs w:val="24"/>
          <w:lang w:eastAsia="en-US"/>
        </w:rPr>
        <w:t xml:space="preserve"> [ME 42]</w:t>
      </w:r>
    </w:p>
    <w:p w:rsidR="00807598" w:rsidRDefault="00807598">
      <w:pPr>
        <w:widowControl/>
        <w:rPr>
          <w:szCs w:val="24"/>
          <w:lang w:eastAsia="en-US"/>
        </w:rPr>
      </w:pPr>
      <w:r>
        <w:rPr>
          <w:szCs w:val="24"/>
          <w:lang w:eastAsia="en-US"/>
        </w:rPr>
        <w:br w:type="page"/>
      </w:r>
    </w:p>
    <w:p w:rsidR="005A65BA" w:rsidRPr="00807598" w:rsidRDefault="005A65BA" w:rsidP="005A65BA">
      <w:pPr>
        <w:spacing w:before="120" w:after="120" w:line="360" w:lineRule="auto"/>
        <w:ind w:left="850" w:hanging="850"/>
        <w:rPr>
          <w:b/>
          <w:szCs w:val="24"/>
          <w:lang w:eastAsia="en-US"/>
        </w:rPr>
      </w:pPr>
      <w:r w:rsidRPr="005A65BA">
        <w:rPr>
          <w:szCs w:val="24"/>
          <w:lang w:eastAsia="en-US"/>
        </w:rPr>
        <w:lastRenderedPageBreak/>
        <w:t>3.</w:t>
      </w:r>
      <w:r w:rsidRPr="005A65BA">
        <w:rPr>
          <w:szCs w:val="24"/>
          <w:lang w:eastAsia="en-US"/>
        </w:rPr>
        <w:tab/>
        <w:t>Kui lepinguga on lõike 2 alusel ette nähtud heakskiitmis- või kontrollimenetlus, siis ei tohi</w:t>
      </w:r>
      <w:r w:rsidRPr="005A65BA">
        <w:rPr>
          <w:b/>
          <w:i/>
          <w:szCs w:val="24"/>
          <w:lang w:eastAsia="en-US"/>
        </w:rPr>
        <w:t xml:space="preserve"> käesoleva määruse kohaldamisel</w:t>
      </w:r>
      <w:r w:rsidRPr="005A65BA">
        <w:rPr>
          <w:szCs w:val="24"/>
          <w:lang w:eastAsia="en-US"/>
        </w:rPr>
        <w:t xml:space="preserve"> selle menetluse maksimaalne kestus ületada 30 kalendripäeva alates kuupäevast, millal võlgnik on kauba või teenuse saanud, isegi kui kõnealused kaubad tarnitakse või teenused osutatakse enne arve või samaväärse maksetaotluse esitamist. Sel juhul algatab võlgnik heakskiitmis- või kontrollimenetluse viivitamata pärast võlausaldajalt äritehinguga seotud kaupade ja/või teenuste saamist. Maksetähtaeg ei tohi olla pikem kui 30 kalendripäeva pärast kõnealuse menetluse </w:t>
      </w:r>
      <w:proofErr w:type="spellStart"/>
      <w:r w:rsidRPr="005A65BA">
        <w:rPr>
          <w:strike/>
          <w:szCs w:val="24"/>
          <w:lang w:eastAsia="en-US"/>
        </w:rPr>
        <w:t>toimumist</w:t>
      </w:r>
      <w:r w:rsidRPr="005A65BA">
        <w:rPr>
          <w:b/>
          <w:i/>
          <w:szCs w:val="24"/>
          <w:lang w:eastAsia="en-US"/>
        </w:rPr>
        <w:t>lõpetamist</w:t>
      </w:r>
      <w:proofErr w:type="spellEnd"/>
      <w:r w:rsidRPr="005A65BA">
        <w:rPr>
          <w:b/>
          <w:i/>
          <w:szCs w:val="24"/>
          <w:lang w:eastAsia="en-US"/>
        </w:rPr>
        <w:t xml:space="preserve"> või pärast arve või samaväärse maksetaotluse kättesaamist, kui </w:t>
      </w:r>
      <w:proofErr w:type="spellStart"/>
      <w:r w:rsidRPr="005A65BA">
        <w:rPr>
          <w:b/>
          <w:i/>
          <w:szCs w:val="24"/>
          <w:lang w:eastAsia="en-US"/>
        </w:rPr>
        <w:t>viimatinimetatu</w:t>
      </w:r>
      <w:proofErr w:type="spellEnd"/>
      <w:r w:rsidRPr="005A65BA">
        <w:rPr>
          <w:b/>
          <w:i/>
          <w:szCs w:val="24"/>
          <w:lang w:eastAsia="en-US"/>
        </w:rPr>
        <w:t xml:space="preserve"> toimub hiljem</w:t>
      </w:r>
      <w:r w:rsidRPr="005A65BA">
        <w:rPr>
          <w:szCs w:val="24"/>
          <w:lang w:eastAsia="en-US"/>
        </w:rPr>
        <w:t>.</w:t>
      </w:r>
      <w:r w:rsidR="00807598">
        <w:rPr>
          <w:b/>
          <w:szCs w:val="24"/>
          <w:lang w:eastAsia="en-US"/>
        </w:rPr>
        <w:t xml:space="preserve"> [ME 43]</w:t>
      </w:r>
    </w:p>
    <w:p w:rsidR="005A65BA" w:rsidRPr="00807598" w:rsidRDefault="005A65BA" w:rsidP="005A65BA">
      <w:pPr>
        <w:spacing w:before="120" w:after="120" w:line="360" w:lineRule="auto"/>
        <w:ind w:left="850" w:hanging="850"/>
        <w:rPr>
          <w:b/>
          <w:szCs w:val="24"/>
          <w:lang w:eastAsia="en-US"/>
        </w:rPr>
      </w:pPr>
      <w:r w:rsidRPr="005A65BA">
        <w:rPr>
          <w:szCs w:val="24"/>
          <w:lang w:eastAsia="en-US"/>
        </w:rPr>
        <w:t>4.</w:t>
      </w:r>
      <w:r w:rsidRPr="005A65BA">
        <w:rPr>
          <w:szCs w:val="24"/>
          <w:lang w:eastAsia="en-US"/>
        </w:rPr>
        <w:tab/>
      </w:r>
      <w:r w:rsidRPr="005A65BA">
        <w:rPr>
          <w:strike/>
          <w:szCs w:val="24"/>
          <w:lang w:eastAsia="en-US"/>
        </w:rPr>
        <w:t>Lõikes 1</w:t>
      </w:r>
      <w:r w:rsidRPr="005A65BA">
        <w:rPr>
          <w:b/>
          <w:i/>
          <w:szCs w:val="24"/>
          <w:lang w:eastAsia="en-US"/>
        </w:rPr>
        <w:t>Lõigetes 1, 1a ja 1b</w:t>
      </w:r>
      <w:r w:rsidRPr="005A65BA">
        <w:rPr>
          <w:szCs w:val="24"/>
          <w:lang w:eastAsia="en-US"/>
        </w:rPr>
        <w:t xml:space="preserve"> sätestatud maksetähtaeg on maksimaalne maksetähtaeg ja see ei piira </w:t>
      </w:r>
      <w:r w:rsidRPr="005A65BA">
        <w:rPr>
          <w:strike/>
          <w:szCs w:val="24"/>
          <w:lang w:eastAsia="en-US"/>
        </w:rPr>
        <w:t>siseriikliku</w:t>
      </w:r>
      <w:r w:rsidRPr="005A65BA">
        <w:rPr>
          <w:b/>
          <w:i/>
          <w:szCs w:val="24"/>
          <w:lang w:eastAsia="en-US"/>
        </w:rPr>
        <w:t>riigisisese</w:t>
      </w:r>
      <w:r w:rsidRPr="005A65BA">
        <w:rPr>
          <w:szCs w:val="24"/>
          <w:lang w:eastAsia="en-US"/>
        </w:rPr>
        <w:t xml:space="preserve"> õigusega ette nähtud võimaliku lühema tähtaja kohaldamist.</w:t>
      </w:r>
      <w:r w:rsidR="00807598">
        <w:rPr>
          <w:b/>
          <w:szCs w:val="24"/>
          <w:lang w:eastAsia="en-US"/>
        </w:rPr>
        <w:t xml:space="preserve"> [ME 44]</w:t>
      </w:r>
    </w:p>
    <w:p w:rsidR="005A65BA" w:rsidRPr="00807598" w:rsidRDefault="005A65BA" w:rsidP="005A65BA">
      <w:pPr>
        <w:spacing w:before="120" w:after="120" w:line="360" w:lineRule="auto"/>
        <w:ind w:left="850" w:hanging="850"/>
        <w:rPr>
          <w:b/>
          <w:szCs w:val="24"/>
          <w:lang w:eastAsia="en-US"/>
        </w:rPr>
      </w:pPr>
      <w:r w:rsidRPr="005A65BA">
        <w:rPr>
          <w:b/>
          <w:i/>
          <w:szCs w:val="24"/>
          <w:lang w:eastAsia="en-US"/>
        </w:rPr>
        <w:t>4a.</w:t>
      </w:r>
      <w:r w:rsidRPr="005A65BA">
        <w:rPr>
          <w:szCs w:val="24"/>
          <w:lang w:eastAsia="en-US"/>
        </w:rPr>
        <w:tab/>
      </w:r>
      <w:r w:rsidRPr="005A65BA">
        <w:rPr>
          <w:b/>
          <w:i/>
          <w:szCs w:val="24"/>
          <w:lang w:eastAsia="en-US"/>
        </w:rPr>
        <w:t>Liikmesriigid kehtestavad asjakohased meetmed, et parandada avaliku sektori asutuste maksetavasid ettevõtjatele maksete tegemisel. Sellega seoses tagavad liikmesriigid, et ettevõtja, kes on võlausaldaja artikli 2 lõike 9 tähenduses, saab esitada taotluse avaliku sektori asutusele, kes ei ole lõikes 1 sätestatud maksimaalse maksetähtaja jooksul võlgnevust tasunud, et see arvestaks tasumisele kuuluva summa maha mis tahes tasumata summast, mis võlausaldajal on sama avaliku sektori asutuse ees.</w:t>
      </w:r>
      <w:r w:rsidR="00807598">
        <w:rPr>
          <w:b/>
          <w:szCs w:val="24"/>
          <w:lang w:eastAsia="en-US"/>
        </w:rPr>
        <w:t xml:space="preserve"> [ME 45]</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4</w:t>
      </w:r>
      <w:r w:rsidRPr="005A65BA">
        <w:rPr>
          <w:szCs w:val="24"/>
          <w:lang w:eastAsia="en-US"/>
        </w:rPr>
        <w:br/>
        <w:t xml:space="preserve">Maksed riigihangete </w:t>
      </w:r>
      <w:proofErr w:type="spellStart"/>
      <w:r w:rsidRPr="005A65BA">
        <w:rPr>
          <w:szCs w:val="24"/>
          <w:lang w:eastAsia="en-US"/>
        </w:rPr>
        <w:t>alltöövõtjatele</w:t>
      </w:r>
      <w:proofErr w:type="spellEnd"/>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Euroopa Parlamendi ja nõukogu direktiivide 2014/23/EL, 2014/24/EL, 2014/25/EL ja 2009/81/EÜ</w:t>
      </w:r>
      <w:r w:rsidRPr="005A65BA">
        <w:rPr>
          <w:szCs w:val="24"/>
          <w:vertAlign w:val="superscript"/>
          <w:lang w:eastAsia="en-US"/>
        </w:rPr>
        <w:footnoteReference w:id="24"/>
      </w:r>
      <w:r w:rsidRPr="005A65BA">
        <w:rPr>
          <w:szCs w:val="24"/>
          <w:lang w:eastAsia="en-US"/>
        </w:rPr>
        <w:t xml:space="preserve"> kohaldamisalasse kuuluvate ehitustööde hankelepingute puhul esitavad töövõtjad avaliku või võrgustiku sektori hankijatele kõnealuste direktiivide tähenduses tõendid selle kohta, et juhul kui see on kohaldatav, on nad tasunud oma otsestele </w:t>
      </w:r>
      <w:proofErr w:type="spellStart"/>
      <w:r w:rsidRPr="005A65BA">
        <w:rPr>
          <w:szCs w:val="24"/>
          <w:lang w:eastAsia="en-US"/>
        </w:rPr>
        <w:t>alltöövõtjatele</w:t>
      </w:r>
      <w:proofErr w:type="spellEnd"/>
      <w:r w:rsidRPr="005A65BA">
        <w:rPr>
          <w:szCs w:val="24"/>
          <w:lang w:eastAsia="en-US"/>
        </w:rPr>
        <w:t>, kes osalevad lepingu täitmises, käesolevas määruses sätestatud tähtaegade jooksul ja tingimustel. Tõendid võidakse esitada töövõtja kirjaliku avaldusena ning töövõtja peab esitama need avaliku või võrgustiku sektori hankijale enne maksetaotluse esitamist või hiljemalt selle esitamise ajal.</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 xml:space="preserve">Kui avaliku või võrgustiku sektori hankija ei ole saanud lõikes 1 osutatud tõendit või tal on teavet peatöövõtja hilinenud makse kohta oma otsestele </w:t>
      </w:r>
      <w:proofErr w:type="spellStart"/>
      <w:r w:rsidRPr="005A65BA">
        <w:rPr>
          <w:szCs w:val="24"/>
          <w:lang w:eastAsia="en-US"/>
        </w:rPr>
        <w:t>alltöövõtjatele</w:t>
      </w:r>
      <w:proofErr w:type="spellEnd"/>
      <w:r w:rsidRPr="005A65BA">
        <w:rPr>
          <w:szCs w:val="24"/>
          <w:lang w:eastAsia="en-US"/>
        </w:rPr>
        <w:t>, teavitab avaliku või võrgustiku sektori hankija sellest viivitamata asjaomase liikmesriigi täitevasutust.</w:t>
      </w:r>
    </w:p>
    <w:p w:rsidR="00807598" w:rsidRDefault="00807598">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5</w:t>
      </w:r>
      <w:r w:rsidRPr="005A65BA">
        <w:rPr>
          <w:szCs w:val="24"/>
          <w:lang w:eastAsia="en-US"/>
        </w:rPr>
        <w:br/>
        <w:t>Viivis</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Hilinenud makse korral tasub võlgnik</w:t>
      </w:r>
      <w:r w:rsidRPr="005A65BA">
        <w:rPr>
          <w:b/>
          <w:i/>
          <w:szCs w:val="24"/>
          <w:lang w:eastAsia="en-US"/>
        </w:rPr>
        <w:t xml:space="preserve"> võlausaldajale</w:t>
      </w:r>
      <w:r w:rsidRPr="005A65BA">
        <w:rPr>
          <w:szCs w:val="24"/>
          <w:lang w:eastAsia="en-US"/>
        </w:rPr>
        <w:t xml:space="preserve"> viivist, v.a juhul, kui makseviivitus ei ole tekkinud võlgniku süü tõttu.</w:t>
      </w:r>
      <w:r w:rsidR="00B53B26">
        <w:rPr>
          <w:b/>
          <w:szCs w:val="24"/>
          <w:lang w:eastAsia="en-US"/>
        </w:rPr>
        <w:t xml:space="preserve"> [ME 46]</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Võlgnik tasub viivise võlausaldajale automaatselt, ilma et võlausaldaja peaks saatma meeldetuletust, kui täidetud on järgmised tingimused:</w:t>
      </w:r>
    </w:p>
    <w:p w:rsidR="005A65BA" w:rsidRPr="005A65BA" w:rsidRDefault="005A65BA" w:rsidP="005A65BA">
      <w:pPr>
        <w:spacing w:before="120" w:after="120" w:line="360" w:lineRule="auto"/>
        <w:ind w:left="1416" w:hanging="566"/>
        <w:rPr>
          <w:szCs w:val="24"/>
          <w:lang w:eastAsia="en-US"/>
        </w:rPr>
      </w:pPr>
      <w:r w:rsidRPr="005A65BA">
        <w:rPr>
          <w:szCs w:val="24"/>
          <w:lang w:eastAsia="en-US"/>
        </w:rPr>
        <w:t>a)</w:t>
      </w:r>
      <w:r w:rsidRPr="005A65BA">
        <w:rPr>
          <w:szCs w:val="24"/>
          <w:lang w:eastAsia="en-US"/>
        </w:rPr>
        <w:tab/>
        <w:t>võlausaldaja on täitnud oma lepingulised kohustused ja seadusest tulenevad kohustused;</w:t>
      </w:r>
    </w:p>
    <w:p w:rsidR="005A65BA" w:rsidRPr="005A65BA" w:rsidRDefault="005A65BA" w:rsidP="005A65BA">
      <w:pPr>
        <w:spacing w:before="120" w:after="120" w:line="360" w:lineRule="auto"/>
        <w:ind w:left="1416" w:hanging="566"/>
        <w:rPr>
          <w:szCs w:val="24"/>
          <w:lang w:eastAsia="en-US"/>
        </w:rPr>
      </w:pPr>
      <w:r w:rsidRPr="005A65BA">
        <w:rPr>
          <w:szCs w:val="24"/>
          <w:lang w:eastAsia="en-US"/>
        </w:rPr>
        <w:t>b)</w:t>
      </w:r>
      <w:r w:rsidRPr="005A65BA">
        <w:rPr>
          <w:szCs w:val="24"/>
          <w:lang w:eastAsia="en-US"/>
        </w:rPr>
        <w:tab/>
        <w:t>võlgnik on saanud arve või samaväärse maksetaotluse;</w:t>
      </w:r>
    </w:p>
    <w:p w:rsidR="005A65BA" w:rsidRPr="005A65BA" w:rsidRDefault="005A65BA" w:rsidP="005A65BA">
      <w:pPr>
        <w:spacing w:before="120" w:after="120" w:line="360" w:lineRule="auto"/>
        <w:ind w:left="1416" w:hanging="566"/>
        <w:rPr>
          <w:szCs w:val="24"/>
          <w:lang w:eastAsia="en-US"/>
        </w:rPr>
      </w:pPr>
      <w:r w:rsidRPr="005A65BA">
        <w:rPr>
          <w:szCs w:val="24"/>
          <w:lang w:eastAsia="en-US"/>
        </w:rPr>
        <w:t>c)</w:t>
      </w:r>
      <w:r w:rsidRPr="005A65BA">
        <w:rPr>
          <w:szCs w:val="24"/>
          <w:lang w:eastAsia="en-US"/>
        </w:rPr>
        <w:tab/>
        <w:t>võlausaldaja ei ole saanud arves või samaväärses maksetaotluses märgitud maksmisele kuuluvat summat artiklis 3 sätestatud lepingu- või seadusjärgse maksetähtaja jooksul.</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3.</w:t>
      </w:r>
      <w:r w:rsidRPr="005A65BA">
        <w:rPr>
          <w:szCs w:val="24"/>
          <w:lang w:eastAsia="en-US"/>
        </w:rPr>
        <w:tab/>
        <w:t>Võlausaldajal ei ole võimalik loobuda viivise saamise õigusest</w:t>
      </w:r>
      <w:r w:rsidRPr="005A65BA">
        <w:rPr>
          <w:b/>
          <w:i/>
          <w:szCs w:val="24"/>
          <w:lang w:eastAsia="en-US"/>
        </w:rPr>
        <w:t>, kui võlgnik on avaliku sektori asutus või suurettevõtja</w:t>
      </w:r>
      <w:r w:rsidRPr="005A65BA">
        <w:rPr>
          <w:szCs w:val="24"/>
          <w:lang w:eastAsia="en-US"/>
        </w:rPr>
        <w:t>.</w:t>
      </w:r>
      <w:r w:rsidR="00B53B26">
        <w:rPr>
          <w:b/>
          <w:szCs w:val="24"/>
          <w:lang w:eastAsia="en-US"/>
        </w:rPr>
        <w:t xml:space="preserve"> [ME 47]</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4.</w:t>
      </w:r>
      <w:r w:rsidRPr="005A65BA">
        <w:rPr>
          <w:szCs w:val="24"/>
          <w:lang w:eastAsia="en-US"/>
        </w:rPr>
        <w:tab/>
        <w:t>Võlgnik ja võlausaldaja ei saa arve või võrdväärse maksetaotluse kättesaamise kuupäeva omavahelises lepingus kokku leppida.</w:t>
      </w:r>
    </w:p>
    <w:p w:rsidR="005A65BA" w:rsidRPr="005A65BA" w:rsidRDefault="005A65BA" w:rsidP="005A65BA">
      <w:pPr>
        <w:spacing w:before="120" w:after="120" w:line="360" w:lineRule="auto"/>
        <w:ind w:left="850" w:hanging="850"/>
        <w:rPr>
          <w:szCs w:val="24"/>
          <w:lang w:eastAsia="en-US"/>
        </w:rPr>
      </w:pPr>
      <w:r w:rsidRPr="005A65BA">
        <w:rPr>
          <w:szCs w:val="24"/>
          <w:lang w:eastAsia="en-US"/>
        </w:rPr>
        <w:t>5.</w:t>
      </w:r>
      <w:r w:rsidRPr="005A65BA">
        <w:rPr>
          <w:szCs w:val="24"/>
          <w:lang w:eastAsia="en-US"/>
        </w:rPr>
        <w:tab/>
        <w:t>Võlgnik esitab võlausaldajale kogu asjakohase teabe, millega tagatakse, et võlausaldaja arve või samaväärne maksetaotlus võetakse vastu ja võlgnik menetleb seda kohe pärast kättesaamist.</w:t>
      </w:r>
    </w:p>
    <w:p w:rsidR="005A65BA" w:rsidRPr="005A65BA" w:rsidRDefault="005A65BA" w:rsidP="005A65BA">
      <w:pPr>
        <w:spacing w:before="120" w:after="120" w:line="360" w:lineRule="auto"/>
        <w:ind w:left="850" w:hanging="850"/>
        <w:rPr>
          <w:szCs w:val="24"/>
          <w:lang w:eastAsia="en-US"/>
        </w:rPr>
      </w:pPr>
      <w:r w:rsidRPr="005A65BA">
        <w:rPr>
          <w:szCs w:val="24"/>
          <w:lang w:eastAsia="en-US"/>
        </w:rPr>
        <w:t>6.</w:t>
      </w:r>
      <w:r w:rsidRPr="005A65BA">
        <w:rPr>
          <w:szCs w:val="24"/>
          <w:lang w:eastAsia="en-US"/>
        </w:rPr>
        <w:tab/>
        <w:t xml:space="preserve">Kui lõikes 2 märgitud tingimused on täidetud, hakatakse viivist arvestama alates </w:t>
      </w:r>
      <w:r w:rsidRPr="005A65BA">
        <w:rPr>
          <w:strike/>
          <w:szCs w:val="24"/>
          <w:lang w:eastAsia="en-US"/>
        </w:rPr>
        <w:t xml:space="preserve">järgmistest sündmustest </w:t>
      </w:r>
      <w:proofErr w:type="spellStart"/>
      <w:r w:rsidRPr="005A65BA">
        <w:rPr>
          <w:strike/>
          <w:szCs w:val="24"/>
          <w:lang w:eastAsia="en-US"/>
        </w:rPr>
        <w:t>viimasest:</w:t>
      </w:r>
      <w:r w:rsidRPr="005A65BA">
        <w:rPr>
          <w:b/>
          <w:i/>
          <w:szCs w:val="24"/>
          <w:lang w:eastAsia="en-US"/>
        </w:rPr>
        <w:t>lepingu</w:t>
      </w:r>
      <w:proofErr w:type="spellEnd"/>
      <w:r w:rsidRPr="005A65BA">
        <w:rPr>
          <w:b/>
          <w:i/>
          <w:szCs w:val="24"/>
          <w:lang w:eastAsia="en-US"/>
        </w:rPr>
        <w:t>- või seadusjärgse maksetähtaja lõppemisele järgnevast päevast ja kooskõlas artikliga 3.</w:t>
      </w:r>
    </w:p>
    <w:p w:rsidR="005A65BA" w:rsidRPr="005A65BA" w:rsidRDefault="005A65BA" w:rsidP="005A65BA">
      <w:pPr>
        <w:spacing w:before="120" w:after="120" w:line="360" w:lineRule="auto"/>
        <w:ind w:left="1416" w:hanging="566"/>
        <w:rPr>
          <w:szCs w:val="24"/>
          <w:lang w:eastAsia="en-US"/>
        </w:rPr>
      </w:pPr>
      <w:r w:rsidRPr="005A65BA">
        <w:rPr>
          <w:strike/>
          <w:szCs w:val="24"/>
          <w:lang w:eastAsia="en-US"/>
        </w:rPr>
        <w:t>a)</w:t>
      </w:r>
      <w:r w:rsidRPr="005A65BA">
        <w:rPr>
          <w:szCs w:val="24"/>
          <w:lang w:eastAsia="en-US"/>
        </w:rPr>
        <w:tab/>
      </w:r>
      <w:r w:rsidRPr="005A65BA">
        <w:rPr>
          <w:strike/>
          <w:szCs w:val="24"/>
          <w:lang w:eastAsia="en-US"/>
        </w:rPr>
        <w:t>kuupäev, mil võlgnik sai kätte arve või samaväärse maksetaotluse;</w:t>
      </w:r>
    </w:p>
    <w:p w:rsidR="005A65BA" w:rsidRPr="00B53B26" w:rsidRDefault="005A65BA" w:rsidP="005A65BA">
      <w:pPr>
        <w:spacing w:before="120" w:after="120" w:line="360" w:lineRule="auto"/>
        <w:ind w:left="1416" w:hanging="566"/>
        <w:rPr>
          <w:b/>
          <w:szCs w:val="24"/>
          <w:lang w:eastAsia="en-US"/>
        </w:rPr>
      </w:pPr>
      <w:r w:rsidRPr="005A65BA">
        <w:rPr>
          <w:strike/>
          <w:szCs w:val="24"/>
          <w:lang w:eastAsia="en-US"/>
        </w:rPr>
        <w:t>b)</w:t>
      </w:r>
      <w:r w:rsidRPr="005A65BA">
        <w:rPr>
          <w:szCs w:val="24"/>
          <w:lang w:eastAsia="en-US"/>
        </w:rPr>
        <w:tab/>
      </w:r>
      <w:r w:rsidRPr="005A65BA">
        <w:rPr>
          <w:strike/>
          <w:szCs w:val="24"/>
          <w:lang w:eastAsia="en-US"/>
        </w:rPr>
        <w:t>kuupäev, mil võlgnik sai kätte kaubad või teenused.</w:t>
      </w:r>
      <w:r w:rsidR="00B53B26" w:rsidRPr="00B53B26">
        <w:rPr>
          <w:b/>
          <w:szCs w:val="24"/>
          <w:lang w:eastAsia="en-US"/>
        </w:rPr>
        <w:t xml:space="preserve"> [ME 48]</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7.</w:t>
      </w:r>
      <w:r w:rsidRPr="005A65BA">
        <w:rPr>
          <w:szCs w:val="24"/>
          <w:lang w:eastAsia="en-US"/>
        </w:rPr>
        <w:tab/>
        <w:t xml:space="preserve">Viivist arvestatakse </w:t>
      </w:r>
      <w:r w:rsidRPr="005A65BA">
        <w:rPr>
          <w:b/>
          <w:i/>
          <w:szCs w:val="24"/>
          <w:lang w:eastAsia="en-US"/>
        </w:rPr>
        <w:t xml:space="preserve">seni, kuni võlausaldaja </w:t>
      </w:r>
      <w:proofErr w:type="spellStart"/>
      <w:r w:rsidRPr="005A65BA">
        <w:rPr>
          <w:b/>
          <w:i/>
          <w:szCs w:val="24"/>
          <w:lang w:eastAsia="en-US"/>
        </w:rPr>
        <w:t>saab</w:t>
      </w:r>
      <w:r w:rsidRPr="005A65BA">
        <w:rPr>
          <w:strike/>
          <w:szCs w:val="24"/>
          <w:lang w:eastAsia="en-US"/>
        </w:rPr>
        <w:t>kuni</w:t>
      </w:r>
      <w:proofErr w:type="spellEnd"/>
      <w:r w:rsidRPr="005A65BA">
        <w:rPr>
          <w:szCs w:val="24"/>
          <w:lang w:eastAsia="en-US"/>
        </w:rPr>
        <w:t xml:space="preserve"> maksmisele kuuluva summa </w:t>
      </w:r>
      <w:proofErr w:type="spellStart"/>
      <w:r w:rsidRPr="005A65BA">
        <w:rPr>
          <w:strike/>
          <w:szCs w:val="24"/>
          <w:lang w:eastAsia="en-US"/>
        </w:rPr>
        <w:t>tasumiseni</w:t>
      </w:r>
      <w:r w:rsidRPr="005A65BA">
        <w:rPr>
          <w:b/>
          <w:i/>
          <w:szCs w:val="24"/>
          <w:lang w:eastAsia="en-US"/>
        </w:rPr>
        <w:t>kätte</w:t>
      </w:r>
      <w:proofErr w:type="spellEnd"/>
      <w:r w:rsidRPr="005A65BA">
        <w:rPr>
          <w:szCs w:val="24"/>
          <w:lang w:eastAsia="en-US"/>
        </w:rPr>
        <w:t>.</w:t>
      </w:r>
      <w:r w:rsidR="00B53B26">
        <w:rPr>
          <w:b/>
          <w:szCs w:val="24"/>
          <w:lang w:eastAsia="en-US"/>
        </w:rPr>
        <w:t xml:space="preserve"> [ME 49]</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6</w:t>
      </w:r>
      <w:r w:rsidRPr="005A65BA">
        <w:rPr>
          <w:szCs w:val="24"/>
          <w:lang w:eastAsia="en-US"/>
        </w:rPr>
        <w:br/>
        <w:t>Viivise määr</w:t>
      </w:r>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Viivis on võrdväärne viiteintressimääraga, millele on lisatud kaheksa protsendipunkti.</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Liikmesriigid, mille rahaühik on euro, tagavad, et viiteintressimäär vastab ühele järgmisest:</w:t>
      </w:r>
    </w:p>
    <w:p w:rsidR="005A65BA" w:rsidRPr="005A65BA" w:rsidRDefault="005A65BA" w:rsidP="005A65BA">
      <w:pPr>
        <w:spacing w:before="120" w:after="120" w:line="360" w:lineRule="auto"/>
        <w:ind w:left="1416" w:hanging="566"/>
        <w:rPr>
          <w:szCs w:val="24"/>
          <w:lang w:eastAsia="en-US"/>
        </w:rPr>
      </w:pPr>
      <w:r w:rsidRPr="005A65BA">
        <w:rPr>
          <w:szCs w:val="24"/>
          <w:lang w:eastAsia="en-US"/>
        </w:rPr>
        <w:t>a)</w:t>
      </w:r>
      <w:r w:rsidRPr="005A65BA">
        <w:rPr>
          <w:szCs w:val="24"/>
          <w:lang w:eastAsia="en-US"/>
        </w:rPr>
        <w:tab/>
        <w:t>Euroopa Keskpanga viimati toimunud põhiliste refinantseerimistoimingute puhul kohaldatav intressimäär;</w:t>
      </w:r>
    </w:p>
    <w:p w:rsidR="005A65BA" w:rsidRPr="005A65BA" w:rsidRDefault="005A65BA" w:rsidP="005A65BA">
      <w:pPr>
        <w:spacing w:before="120" w:after="120" w:line="360" w:lineRule="auto"/>
        <w:ind w:left="1416" w:hanging="566"/>
        <w:rPr>
          <w:szCs w:val="24"/>
          <w:lang w:eastAsia="en-US"/>
        </w:rPr>
      </w:pPr>
      <w:r w:rsidRPr="005A65BA">
        <w:rPr>
          <w:szCs w:val="24"/>
          <w:lang w:eastAsia="en-US"/>
        </w:rPr>
        <w:t>b)</w:t>
      </w:r>
      <w:r w:rsidRPr="005A65BA">
        <w:rPr>
          <w:szCs w:val="24"/>
          <w:lang w:eastAsia="en-US"/>
        </w:rPr>
        <w:tab/>
        <w:t>intressi piirmäär, kui Euroopa Keskpanga viimati toimunud põhilised refinantseerimistoimingud on teostatud muutuva intressimääraga.</w:t>
      </w:r>
    </w:p>
    <w:p w:rsidR="005A65BA" w:rsidRPr="005A65BA" w:rsidRDefault="005A65BA" w:rsidP="005A65BA">
      <w:pPr>
        <w:spacing w:before="120" w:after="120" w:line="360" w:lineRule="auto"/>
        <w:ind w:left="850" w:hanging="850"/>
        <w:rPr>
          <w:szCs w:val="24"/>
          <w:lang w:eastAsia="en-US"/>
        </w:rPr>
      </w:pPr>
      <w:r w:rsidRPr="005A65BA">
        <w:rPr>
          <w:szCs w:val="24"/>
          <w:lang w:eastAsia="en-US"/>
        </w:rPr>
        <w:t>3.</w:t>
      </w:r>
      <w:r w:rsidRPr="005A65BA">
        <w:rPr>
          <w:szCs w:val="24"/>
          <w:lang w:eastAsia="en-US"/>
        </w:rPr>
        <w:tab/>
        <w:t>Liikmesriigi puhul, mille rahaühik ei ole euro, on viiteintressimäär asjaomase riigi keskpanga määratud intressimäär.</w:t>
      </w:r>
    </w:p>
    <w:p w:rsidR="005A65BA" w:rsidRPr="005A65BA" w:rsidRDefault="005A65BA" w:rsidP="005A65BA">
      <w:pPr>
        <w:spacing w:before="120" w:after="120" w:line="360" w:lineRule="auto"/>
        <w:ind w:left="850" w:hanging="850"/>
        <w:rPr>
          <w:szCs w:val="24"/>
          <w:lang w:eastAsia="en-US"/>
        </w:rPr>
      </w:pPr>
      <w:r w:rsidRPr="005A65BA">
        <w:rPr>
          <w:szCs w:val="24"/>
          <w:lang w:eastAsia="en-US"/>
        </w:rPr>
        <w:t>4.</w:t>
      </w:r>
      <w:r w:rsidRPr="005A65BA">
        <w:rPr>
          <w:szCs w:val="24"/>
          <w:lang w:eastAsia="en-US"/>
        </w:rPr>
        <w:tab/>
        <w:t>Viiteintressimäär asjaomase aasta esimese poolaasta jooksul on määr, mis määrati kindlaks kõnealuse aasta 1. jaanuaril. Viiteintressimäär asjaomase aasta teisel poolaastal on määr, mis määrati kindlaks selle aasta 1. juulil.</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7</w:t>
      </w:r>
      <w:r w:rsidRPr="005A65BA">
        <w:rPr>
          <w:szCs w:val="24"/>
          <w:lang w:eastAsia="en-US"/>
        </w:rPr>
        <w:br/>
        <w:t>Maksegraafikud</w:t>
      </w:r>
    </w:p>
    <w:p w:rsidR="005A65BA" w:rsidRPr="005A65BA" w:rsidRDefault="005A65BA" w:rsidP="005A65BA">
      <w:pPr>
        <w:spacing w:before="120" w:after="120" w:line="360" w:lineRule="auto"/>
        <w:rPr>
          <w:szCs w:val="24"/>
          <w:lang w:eastAsia="en-US"/>
        </w:rPr>
      </w:pPr>
      <w:r w:rsidRPr="005A65BA">
        <w:rPr>
          <w:szCs w:val="24"/>
          <w:lang w:eastAsia="en-US"/>
        </w:rPr>
        <w:t>Kui maksed tehakse osamaksetena maksegraafiku alusel ja mõnda neist osamaksetest ei ole kokkulepitud kuupäevaks tasutud, arvutatakse artiklis 5 osutatud viivis tasumata jäänud summa alusel. Hüvitist makstakse artikli 8 kohaselt.</w:t>
      </w:r>
    </w:p>
    <w:p w:rsidR="005A65BA" w:rsidRPr="005A65BA" w:rsidRDefault="005A65BA" w:rsidP="005A65BA">
      <w:pPr>
        <w:spacing w:before="120" w:after="120" w:line="360" w:lineRule="auto"/>
        <w:jc w:val="center"/>
        <w:rPr>
          <w:szCs w:val="24"/>
          <w:lang w:eastAsia="en-US"/>
        </w:rPr>
      </w:pPr>
      <w:r w:rsidRPr="005A65BA">
        <w:rPr>
          <w:szCs w:val="24"/>
          <w:lang w:eastAsia="en-US"/>
        </w:rPr>
        <w:t>Artikkel 8</w:t>
      </w:r>
      <w:r w:rsidRPr="005A65BA">
        <w:rPr>
          <w:szCs w:val="24"/>
          <w:lang w:eastAsia="en-US"/>
        </w:rPr>
        <w:br/>
        <w:t>Võlgade sissenõudmiskulude hüvitamine</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Kui viivis hilinenud makse eest kuulub artikli 5 kohaselt tasumisele, peab võlgnik automaatselt tasuma võlausaldajale tekkivate sissenõudmiskulude eest kindlasummalist hüvitist, mille suurus on 50 eurot iga äritehingu kohta</w:t>
      </w:r>
      <w:r w:rsidRPr="005A65BA">
        <w:rPr>
          <w:b/>
          <w:i/>
          <w:szCs w:val="24"/>
          <w:lang w:eastAsia="en-US"/>
        </w:rPr>
        <w:t>, mille väärtus on vahemikus 0–1500 eurot, 100 eurot iga äritehingu kohta, mille väärtus on 1501 kuni 15 000 eurot, ning 150 eurot iga äritehingu kohta, mille väärtus ületab 15 000 eurot</w:t>
      </w:r>
      <w:r w:rsidRPr="005A65BA">
        <w:rPr>
          <w:szCs w:val="24"/>
          <w:lang w:eastAsia="en-US"/>
        </w:rPr>
        <w:t>.</w:t>
      </w:r>
      <w:r w:rsidR="00B53B26">
        <w:rPr>
          <w:b/>
          <w:szCs w:val="24"/>
          <w:lang w:eastAsia="en-US"/>
        </w:rPr>
        <w:t xml:space="preserve"> [ME 50]</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2.</w:t>
      </w:r>
      <w:r w:rsidRPr="005A65BA">
        <w:rPr>
          <w:szCs w:val="24"/>
          <w:lang w:eastAsia="en-US"/>
        </w:rPr>
        <w:tab/>
        <w:t>Võlgnik peab lõikes 1 osutatud kindlasummalise hüvitise maksma võlausaldajale viimase kantud sissenõudmiskulude hüvitamiseks</w:t>
      </w:r>
      <w:r w:rsidRPr="005A65BA">
        <w:rPr>
          <w:strike/>
          <w:szCs w:val="24"/>
          <w:lang w:eastAsia="en-US"/>
        </w:rPr>
        <w:t>, ilma et oleks vaja meeldetuletust</w:t>
      </w:r>
      <w:r w:rsidRPr="005A65BA">
        <w:rPr>
          <w:szCs w:val="24"/>
          <w:lang w:eastAsia="en-US"/>
        </w:rPr>
        <w:t>.</w:t>
      </w:r>
      <w:r w:rsidR="00B53B26">
        <w:rPr>
          <w:b/>
          <w:szCs w:val="24"/>
          <w:lang w:eastAsia="en-US"/>
        </w:rPr>
        <w:t xml:space="preserve"> [ME 51]</w:t>
      </w:r>
    </w:p>
    <w:p w:rsidR="00B53B26" w:rsidRDefault="00B53B26">
      <w:pPr>
        <w:widowControl/>
        <w:rPr>
          <w:szCs w:val="24"/>
          <w:lang w:eastAsia="en-US"/>
        </w:rPr>
      </w:pPr>
      <w:r>
        <w:rPr>
          <w:szCs w:val="24"/>
          <w:lang w:eastAsia="en-US"/>
        </w:rPr>
        <w:br w:type="page"/>
      </w:r>
    </w:p>
    <w:p w:rsidR="005A65BA" w:rsidRPr="00B53B26" w:rsidRDefault="005A65BA" w:rsidP="005A65BA">
      <w:pPr>
        <w:spacing w:before="120" w:after="120" w:line="360" w:lineRule="auto"/>
        <w:ind w:left="850" w:hanging="850"/>
        <w:rPr>
          <w:b/>
          <w:szCs w:val="24"/>
          <w:lang w:eastAsia="en-US"/>
        </w:rPr>
      </w:pPr>
      <w:r w:rsidRPr="005A65BA">
        <w:rPr>
          <w:szCs w:val="24"/>
          <w:lang w:eastAsia="en-US"/>
        </w:rPr>
        <w:lastRenderedPageBreak/>
        <w:t>3.</w:t>
      </w:r>
      <w:r w:rsidRPr="005A65BA">
        <w:rPr>
          <w:szCs w:val="24"/>
          <w:lang w:eastAsia="en-US"/>
        </w:rPr>
        <w:tab/>
        <w:t>Võlausaldajal ei ole võimalik lõikes 1 osutatud kindlasummalise hüvitise nõudmise õigusest loobuda</w:t>
      </w:r>
      <w:r w:rsidRPr="005A65BA">
        <w:rPr>
          <w:b/>
          <w:i/>
          <w:szCs w:val="24"/>
          <w:lang w:eastAsia="en-US"/>
        </w:rPr>
        <w:t>, kui võlgnik on avaliku sektori asutus või suurettevõtja</w:t>
      </w:r>
      <w:r w:rsidRPr="005A65BA">
        <w:rPr>
          <w:szCs w:val="24"/>
          <w:lang w:eastAsia="en-US"/>
        </w:rPr>
        <w:t>.</w:t>
      </w:r>
      <w:r w:rsidR="00B53B26">
        <w:rPr>
          <w:b/>
          <w:szCs w:val="24"/>
          <w:lang w:eastAsia="en-US"/>
        </w:rPr>
        <w:t xml:space="preserve"> [ME 52]</w:t>
      </w:r>
    </w:p>
    <w:p w:rsidR="005A65BA" w:rsidRPr="005A65BA" w:rsidRDefault="005A65BA" w:rsidP="005A65BA">
      <w:pPr>
        <w:spacing w:before="120" w:after="120" w:line="360" w:lineRule="auto"/>
        <w:ind w:left="850" w:hanging="850"/>
        <w:rPr>
          <w:szCs w:val="24"/>
          <w:lang w:eastAsia="en-US"/>
        </w:rPr>
      </w:pPr>
      <w:r w:rsidRPr="005A65BA">
        <w:rPr>
          <w:szCs w:val="24"/>
          <w:lang w:eastAsia="en-US"/>
        </w:rPr>
        <w:t>4.</w:t>
      </w:r>
      <w:r w:rsidRPr="005A65BA">
        <w:rPr>
          <w:szCs w:val="24"/>
          <w:lang w:eastAsia="en-US"/>
        </w:rPr>
        <w:tab/>
        <w:t>Lisaks lõikes 1 osutatud kindlasummalisele hüvitisele on võlausaldajal õigus nõuda võlgnikult kõnealust kindlasummalist hüvitist ületavate ja võlgniku hilinenud maksest tulenevate sissenõudmiskulude mõistlikku hüvitamist.</w:t>
      </w:r>
    </w:p>
    <w:p w:rsidR="005A65BA" w:rsidRPr="005A65BA" w:rsidRDefault="005A65BA" w:rsidP="005A65BA">
      <w:pPr>
        <w:spacing w:before="120" w:after="120" w:line="360" w:lineRule="auto"/>
        <w:ind w:left="850" w:hanging="850"/>
        <w:rPr>
          <w:szCs w:val="24"/>
          <w:lang w:eastAsia="en-US"/>
        </w:rPr>
      </w:pPr>
      <w:r w:rsidRPr="005A65BA">
        <w:rPr>
          <w:szCs w:val="24"/>
          <w:lang w:eastAsia="en-US"/>
        </w:rPr>
        <w:t>5.</w:t>
      </w:r>
      <w:r w:rsidRPr="005A65BA">
        <w:rPr>
          <w:szCs w:val="24"/>
          <w:lang w:eastAsia="en-US"/>
        </w:rPr>
        <w:tab/>
        <w:t>Käesolevat artiklit kohaldatakse, ilma et see piiraks võlausaldaja õigust saada mis tahes muud hüvitist.</w:t>
      </w:r>
    </w:p>
    <w:p w:rsidR="005A65BA" w:rsidRPr="00B53B26" w:rsidRDefault="005A65BA" w:rsidP="005A65BA">
      <w:pPr>
        <w:spacing w:before="120" w:after="120" w:line="360" w:lineRule="auto"/>
        <w:jc w:val="center"/>
        <w:rPr>
          <w:b/>
          <w:szCs w:val="24"/>
          <w:lang w:eastAsia="en-US"/>
        </w:rPr>
      </w:pPr>
      <w:r w:rsidRPr="005A65BA">
        <w:rPr>
          <w:szCs w:val="24"/>
          <w:lang w:eastAsia="en-US"/>
        </w:rPr>
        <w:t>Artikkel 9</w:t>
      </w:r>
      <w:r w:rsidRPr="005A65BA">
        <w:rPr>
          <w:szCs w:val="24"/>
          <w:lang w:eastAsia="en-US"/>
        </w:rPr>
        <w:br/>
      </w:r>
      <w:r w:rsidRPr="005A65BA">
        <w:rPr>
          <w:strike/>
          <w:szCs w:val="24"/>
          <w:lang w:eastAsia="en-US"/>
        </w:rPr>
        <w:t xml:space="preserve">Kehtetud lepingutingimused ja </w:t>
      </w:r>
      <w:proofErr w:type="spellStart"/>
      <w:r w:rsidRPr="005A65BA">
        <w:rPr>
          <w:strike/>
          <w:szCs w:val="24"/>
          <w:lang w:eastAsia="en-US"/>
        </w:rPr>
        <w:t>tavad</w:t>
      </w:r>
      <w:r w:rsidRPr="005A65BA">
        <w:rPr>
          <w:b/>
          <w:i/>
          <w:szCs w:val="24"/>
          <w:lang w:eastAsia="en-US"/>
        </w:rPr>
        <w:t>Teatavate</w:t>
      </w:r>
      <w:proofErr w:type="spellEnd"/>
      <w:r w:rsidRPr="005A65BA">
        <w:rPr>
          <w:b/>
          <w:i/>
          <w:szCs w:val="24"/>
          <w:lang w:eastAsia="en-US"/>
        </w:rPr>
        <w:t xml:space="preserve"> lepingutingimuste ja tavade keelamine</w:t>
      </w:r>
      <w:r w:rsidR="00B53B26">
        <w:rPr>
          <w:b/>
          <w:szCs w:val="24"/>
          <w:lang w:eastAsia="en-US"/>
        </w:rPr>
        <w:t xml:space="preserve"> [ME 53]</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Järgmised lepingutingimused ja tavad on kehtetud</w:t>
      </w:r>
      <w:r w:rsidRPr="005A65BA">
        <w:rPr>
          <w:b/>
          <w:i/>
          <w:szCs w:val="24"/>
          <w:lang w:eastAsia="en-US"/>
        </w:rPr>
        <w:t xml:space="preserve"> ning igal juhul keelatud</w:t>
      </w:r>
      <w:r w:rsidRPr="005A65BA">
        <w:rPr>
          <w:szCs w:val="24"/>
          <w:lang w:eastAsia="en-US"/>
        </w:rPr>
        <w:t>:</w:t>
      </w:r>
      <w:r w:rsidR="00B53B26">
        <w:rPr>
          <w:b/>
          <w:szCs w:val="24"/>
          <w:lang w:eastAsia="en-US"/>
        </w:rPr>
        <w:t xml:space="preserve"> [ME 54]</w:t>
      </w:r>
    </w:p>
    <w:p w:rsidR="005A65BA" w:rsidRPr="005A65BA" w:rsidRDefault="005A65BA" w:rsidP="005A65BA">
      <w:pPr>
        <w:spacing w:before="120" w:after="120" w:line="360" w:lineRule="auto"/>
        <w:ind w:left="1416" w:hanging="566"/>
        <w:rPr>
          <w:szCs w:val="24"/>
          <w:lang w:eastAsia="en-US"/>
        </w:rPr>
      </w:pPr>
      <w:r w:rsidRPr="005A65BA">
        <w:rPr>
          <w:szCs w:val="24"/>
          <w:lang w:eastAsia="en-US"/>
        </w:rPr>
        <w:t>a)</w:t>
      </w:r>
      <w:r w:rsidRPr="005A65BA">
        <w:rPr>
          <w:szCs w:val="24"/>
          <w:lang w:eastAsia="en-US"/>
        </w:rPr>
        <w:tab/>
        <w:t>artikli 3 nõuetele mittevastava maksetähtaja kehtestamine;</w:t>
      </w:r>
    </w:p>
    <w:p w:rsidR="005A65BA" w:rsidRPr="005A65BA" w:rsidRDefault="005A65BA" w:rsidP="005A65BA">
      <w:pPr>
        <w:spacing w:before="120" w:after="120" w:line="360" w:lineRule="auto"/>
        <w:ind w:left="1416" w:hanging="566"/>
        <w:rPr>
          <w:szCs w:val="24"/>
          <w:lang w:eastAsia="en-US"/>
        </w:rPr>
      </w:pPr>
      <w:r w:rsidRPr="005A65BA">
        <w:rPr>
          <w:szCs w:val="24"/>
          <w:lang w:eastAsia="en-US"/>
        </w:rPr>
        <w:t>b)</w:t>
      </w:r>
      <w:r w:rsidRPr="005A65BA">
        <w:rPr>
          <w:szCs w:val="24"/>
          <w:lang w:eastAsia="en-US"/>
        </w:rPr>
        <w:tab/>
        <w:t>võlausaldaja artiklis 5 sätestatud viivise saamise õiguse või artiklis 8 sätestatud sissenõudmiskulude hüvitise saamise õiguse tühistamine või piiramine;</w:t>
      </w:r>
    </w:p>
    <w:p w:rsidR="00B53B26" w:rsidRDefault="00B53B26">
      <w:pPr>
        <w:widowControl/>
        <w:rPr>
          <w:b/>
          <w:i/>
          <w:szCs w:val="24"/>
          <w:lang w:eastAsia="en-US"/>
        </w:rPr>
      </w:pPr>
      <w:r>
        <w:rPr>
          <w:b/>
          <w:i/>
          <w:szCs w:val="24"/>
          <w:lang w:eastAsia="en-US"/>
        </w:rPr>
        <w:br w:type="page"/>
      </w:r>
    </w:p>
    <w:p w:rsidR="005A65BA" w:rsidRPr="005A65BA" w:rsidRDefault="005A65BA" w:rsidP="005A65BA">
      <w:pPr>
        <w:spacing w:before="120" w:after="120" w:line="360" w:lineRule="auto"/>
        <w:ind w:left="1416" w:hanging="566"/>
        <w:rPr>
          <w:szCs w:val="24"/>
          <w:lang w:eastAsia="en-US"/>
        </w:rPr>
      </w:pPr>
      <w:proofErr w:type="spellStart"/>
      <w:r w:rsidRPr="005A65BA">
        <w:rPr>
          <w:b/>
          <w:i/>
          <w:szCs w:val="24"/>
          <w:lang w:eastAsia="en-US"/>
        </w:rPr>
        <w:lastRenderedPageBreak/>
        <w:t>ba</w:t>
      </w:r>
      <w:proofErr w:type="spellEnd"/>
      <w:r w:rsidRPr="005A65BA">
        <w:rPr>
          <w:b/>
          <w:i/>
          <w:szCs w:val="24"/>
          <w:lang w:eastAsia="en-US"/>
        </w:rPr>
        <w:t>)</w:t>
      </w:r>
      <w:r w:rsidRPr="005A65BA">
        <w:rPr>
          <w:szCs w:val="24"/>
          <w:lang w:eastAsia="en-US"/>
        </w:rPr>
        <w:tab/>
      </w:r>
      <w:r w:rsidRPr="005A65BA">
        <w:rPr>
          <w:b/>
          <w:i/>
          <w:szCs w:val="24"/>
          <w:lang w:eastAsia="en-US"/>
        </w:rPr>
        <w:t>võlausaldaja järgmiste õiguste välistamine või piiramine:</w:t>
      </w:r>
    </w:p>
    <w:p w:rsidR="005A65BA" w:rsidRPr="005A65BA" w:rsidRDefault="005A65BA" w:rsidP="005A65BA">
      <w:pPr>
        <w:spacing w:before="120" w:after="120" w:line="360" w:lineRule="auto"/>
        <w:ind w:left="1982" w:hanging="566"/>
        <w:rPr>
          <w:szCs w:val="24"/>
          <w:lang w:eastAsia="en-US"/>
        </w:rPr>
      </w:pPr>
      <w:r w:rsidRPr="005A65BA">
        <w:rPr>
          <w:b/>
          <w:i/>
          <w:szCs w:val="24"/>
          <w:lang w:eastAsia="en-US"/>
        </w:rPr>
        <w:t>i)</w:t>
      </w:r>
      <w:r w:rsidRPr="005A65BA">
        <w:rPr>
          <w:szCs w:val="24"/>
          <w:lang w:eastAsia="en-US"/>
        </w:rPr>
        <w:tab/>
      </w:r>
      <w:r w:rsidRPr="005A65BA">
        <w:rPr>
          <w:b/>
          <w:i/>
          <w:szCs w:val="24"/>
          <w:lang w:eastAsia="en-US"/>
        </w:rPr>
        <w:t>nõuete loovutamine kolmandatele isikutele, et saada juurdepääs rahastamisteenustele;</w:t>
      </w:r>
    </w:p>
    <w:p w:rsidR="005A65BA" w:rsidRPr="00B53B26" w:rsidRDefault="005A65BA" w:rsidP="005A65BA">
      <w:pPr>
        <w:spacing w:before="120" w:after="120" w:line="360" w:lineRule="auto"/>
        <w:ind w:left="1982" w:hanging="566"/>
        <w:rPr>
          <w:b/>
          <w:szCs w:val="24"/>
          <w:lang w:eastAsia="en-US"/>
        </w:rPr>
      </w:pPr>
      <w:r w:rsidRPr="005A65BA">
        <w:rPr>
          <w:b/>
          <w:i/>
          <w:szCs w:val="24"/>
          <w:lang w:eastAsia="en-US"/>
        </w:rPr>
        <w:t>ii)</w:t>
      </w:r>
      <w:r w:rsidRPr="005A65BA">
        <w:rPr>
          <w:szCs w:val="24"/>
          <w:lang w:eastAsia="en-US"/>
        </w:rPr>
        <w:tab/>
      </w:r>
      <w:r w:rsidRPr="005A65BA">
        <w:rPr>
          <w:b/>
          <w:i/>
          <w:szCs w:val="24"/>
          <w:lang w:eastAsia="en-US"/>
        </w:rPr>
        <w:t>kohtu välja antud maksekäsu kasutamine;</w:t>
      </w:r>
      <w:r w:rsidR="00B53B26">
        <w:rPr>
          <w:b/>
          <w:szCs w:val="24"/>
          <w:lang w:eastAsia="en-US"/>
        </w:rPr>
        <w:t xml:space="preserve"> [ME 55]</w:t>
      </w:r>
    </w:p>
    <w:p w:rsidR="005A65BA" w:rsidRPr="005A65BA" w:rsidRDefault="005A65BA" w:rsidP="005A65BA">
      <w:pPr>
        <w:spacing w:before="120" w:after="120" w:line="360" w:lineRule="auto"/>
        <w:ind w:left="1416" w:hanging="566"/>
        <w:rPr>
          <w:szCs w:val="24"/>
          <w:lang w:eastAsia="en-US"/>
        </w:rPr>
      </w:pPr>
      <w:r w:rsidRPr="005A65BA">
        <w:rPr>
          <w:szCs w:val="24"/>
          <w:lang w:eastAsia="en-US"/>
        </w:rPr>
        <w:t>c)</w:t>
      </w:r>
      <w:r w:rsidRPr="005A65BA">
        <w:rPr>
          <w:szCs w:val="24"/>
          <w:lang w:eastAsia="en-US"/>
        </w:rPr>
        <w:tab/>
        <w:t>kontrolli- või heakskiitmismenetluse pikendamine artikli 3 lõikes 3 kehtestatud ajavahemikust pikemaks;</w:t>
      </w:r>
    </w:p>
    <w:p w:rsidR="005A65BA" w:rsidRPr="00B53B26" w:rsidRDefault="005A65BA" w:rsidP="005A65BA">
      <w:pPr>
        <w:spacing w:before="120" w:after="120" w:line="360" w:lineRule="auto"/>
        <w:ind w:left="1416" w:hanging="566"/>
        <w:rPr>
          <w:b/>
          <w:szCs w:val="24"/>
          <w:lang w:eastAsia="en-US"/>
        </w:rPr>
      </w:pPr>
      <w:r w:rsidRPr="005A65BA">
        <w:rPr>
          <w:szCs w:val="24"/>
          <w:lang w:eastAsia="en-US"/>
        </w:rPr>
        <w:t>d)</w:t>
      </w:r>
      <w:r w:rsidRPr="005A65BA">
        <w:rPr>
          <w:szCs w:val="24"/>
          <w:lang w:eastAsia="en-US"/>
        </w:rPr>
        <w:tab/>
        <w:t xml:space="preserve">arve </w:t>
      </w:r>
      <w:r w:rsidRPr="005A65BA">
        <w:rPr>
          <w:strike/>
          <w:szCs w:val="24"/>
          <w:lang w:eastAsia="en-US"/>
        </w:rPr>
        <w:t xml:space="preserve">saatmisega tahtlik viivitamine või </w:t>
      </w:r>
      <w:proofErr w:type="spellStart"/>
      <w:r w:rsidRPr="005A65BA">
        <w:rPr>
          <w:strike/>
          <w:szCs w:val="24"/>
          <w:lang w:eastAsia="en-US"/>
        </w:rPr>
        <w:t>selle</w:t>
      </w:r>
      <w:r w:rsidRPr="005A65BA">
        <w:rPr>
          <w:b/>
          <w:i/>
          <w:szCs w:val="24"/>
          <w:lang w:eastAsia="en-US"/>
        </w:rPr>
        <w:t>saatmise</w:t>
      </w:r>
      <w:proofErr w:type="spellEnd"/>
      <w:r w:rsidRPr="005A65BA">
        <w:rPr>
          <w:szCs w:val="24"/>
          <w:lang w:eastAsia="en-US"/>
        </w:rPr>
        <w:t xml:space="preserve"> takistamine</w:t>
      </w:r>
      <w:r w:rsidRPr="005A65BA">
        <w:rPr>
          <w:strike/>
          <w:szCs w:val="24"/>
          <w:lang w:eastAsia="en-US"/>
        </w:rPr>
        <w:t>.</w:t>
      </w:r>
      <w:r w:rsidRPr="005A65BA">
        <w:rPr>
          <w:b/>
          <w:i/>
          <w:szCs w:val="24"/>
          <w:lang w:eastAsia="en-US"/>
        </w:rPr>
        <w:t xml:space="preserve"> või selle edasi lükkamine võlgniku poolt;</w:t>
      </w:r>
      <w:r w:rsidR="00B53B26">
        <w:rPr>
          <w:b/>
          <w:szCs w:val="24"/>
          <w:lang w:eastAsia="en-US"/>
        </w:rPr>
        <w:t xml:space="preserve"> [ME 56]</w:t>
      </w:r>
    </w:p>
    <w:p w:rsidR="005A65BA" w:rsidRPr="00B53B26" w:rsidRDefault="005A65BA" w:rsidP="005A65BA">
      <w:pPr>
        <w:spacing w:before="120" w:after="120" w:line="360" w:lineRule="auto"/>
        <w:ind w:left="1416" w:hanging="566"/>
        <w:rPr>
          <w:b/>
          <w:szCs w:val="24"/>
          <w:lang w:eastAsia="en-US"/>
        </w:rPr>
      </w:pPr>
      <w:proofErr w:type="spellStart"/>
      <w:r w:rsidRPr="005A65BA">
        <w:rPr>
          <w:b/>
          <w:i/>
          <w:szCs w:val="24"/>
          <w:lang w:eastAsia="en-US"/>
        </w:rPr>
        <w:t>da</w:t>
      </w:r>
      <w:proofErr w:type="spellEnd"/>
      <w:r w:rsidRPr="005A65BA">
        <w:rPr>
          <w:b/>
          <w:i/>
          <w:szCs w:val="24"/>
          <w:lang w:eastAsia="en-US"/>
        </w:rPr>
        <w:t>)</w:t>
      </w:r>
      <w:r w:rsidRPr="005A65BA">
        <w:rPr>
          <w:szCs w:val="24"/>
          <w:lang w:eastAsia="en-US"/>
        </w:rPr>
        <w:tab/>
      </w:r>
      <w:r w:rsidRPr="005A65BA">
        <w:rPr>
          <w:b/>
          <w:i/>
          <w:szCs w:val="24"/>
          <w:lang w:eastAsia="en-US"/>
        </w:rPr>
        <w:t>asjaomasele finantsasutusele nõuete loovutamise keelamine, selle välistamine või piiramine;</w:t>
      </w:r>
      <w:r w:rsidR="00B53B26">
        <w:rPr>
          <w:b/>
          <w:szCs w:val="24"/>
          <w:lang w:eastAsia="en-US"/>
        </w:rPr>
        <w:t xml:space="preserve"> [ME 57]</w:t>
      </w:r>
    </w:p>
    <w:p w:rsidR="005A65BA" w:rsidRPr="00B53B26" w:rsidRDefault="005A65BA" w:rsidP="005A65BA">
      <w:pPr>
        <w:spacing w:before="120" w:after="120" w:line="360" w:lineRule="auto"/>
        <w:ind w:left="1416" w:hanging="566"/>
        <w:rPr>
          <w:b/>
          <w:szCs w:val="24"/>
          <w:lang w:eastAsia="en-US"/>
        </w:rPr>
      </w:pPr>
      <w:proofErr w:type="spellStart"/>
      <w:r w:rsidRPr="005A65BA">
        <w:rPr>
          <w:b/>
          <w:i/>
          <w:szCs w:val="24"/>
          <w:lang w:eastAsia="en-US"/>
        </w:rPr>
        <w:t>db</w:t>
      </w:r>
      <w:proofErr w:type="spellEnd"/>
      <w:r w:rsidRPr="005A65BA">
        <w:rPr>
          <w:b/>
          <w:i/>
          <w:szCs w:val="24"/>
          <w:lang w:eastAsia="en-US"/>
        </w:rPr>
        <w:t>)</w:t>
      </w:r>
      <w:r w:rsidRPr="005A65BA">
        <w:rPr>
          <w:szCs w:val="24"/>
          <w:lang w:eastAsia="en-US"/>
        </w:rPr>
        <w:tab/>
      </w:r>
      <w:r w:rsidRPr="005A65BA">
        <w:rPr>
          <w:b/>
          <w:i/>
          <w:szCs w:val="24"/>
          <w:lang w:eastAsia="en-US"/>
        </w:rPr>
        <w:t>maksevahendite kasutamine maksetingimusi muutes.</w:t>
      </w:r>
      <w:r w:rsidR="00B53B26">
        <w:rPr>
          <w:b/>
          <w:szCs w:val="24"/>
          <w:lang w:eastAsia="en-US"/>
        </w:rPr>
        <w:t xml:space="preserve"> [ME 58]</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Liikmesriigid tagavad, et kasutusel on piisavad ja tulemuslikud vahendid lõikes 1 osutatud lepingutingimuste ja tavade lõpetamiseks.</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szCs w:val="24"/>
          <w:lang w:eastAsia="en-US"/>
        </w:rPr>
        <w:lastRenderedPageBreak/>
        <w:t>3.</w:t>
      </w:r>
      <w:r w:rsidRPr="005A65BA">
        <w:rPr>
          <w:szCs w:val="24"/>
          <w:lang w:eastAsia="en-US"/>
        </w:rPr>
        <w:tab/>
        <w:t>Lõikes 2 osutatud vahendid hõlmavad võimalust, mille kohaselt organisatsioonid, keda on ametlikult tunnustatud ettevõtjate esindajatena, ja organisatsioonid, kellel on õigustatud huvi seoses ettevõtjate esindamisega, võivad pöörduda kohtusse või pädevate haldusasutuste poole.</w:t>
      </w:r>
    </w:p>
    <w:p w:rsidR="005A65BA" w:rsidRPr="005A65BA" w:rsidRDefault="005A65BA" w:rsidP="005A65BA">
      <w:pPr>
        <w:spacing w:before="120" w:after="120" w:line="360" w:lineRule="auto"/>
        <w:jc w:val="center"/>
        <w:rPr>
          <w:szCs w:val="24"/>
          <w:lang w:eastAsia="en-US"/>
        </w:rPr>
      </w:pPr>
      <w:r w:rsidRPr="005A65BA">
        <w:rPr>
          <w:szCs w:val="24"/>
          <w:lang w:eastAsia="en-US"/>
        </w:rPr>
        <w:t>Artikkel 10</w:t>
      </w:r>
      <w:r w:rsidRPr="005A65BA">
        <w:rPr>
          <w:szCs w:val="24"/>
          <w:lang w:eastAsia="en-US"/>
        </w:rPr>
        <w:br/>
        <w:t>Omandiõiguse säilitamine</w:t>
      </w:r>
    </w:p>
    <w:p w:rsidR="005A65BA" w:rsidRPr="005A65BA" w:rsidRDefault="005A65BA" w:rsidP="005A65BA">
      <w:pPr>
        <w:spacing w:before="120" w:after="120" w:line="360" w:lineRule="auto"/>
        <w:rPr>
          <w:szCs w:val="24"/>
          <w:lang w:eastAsia="en-US"/>
        </w:rPr>
      </w:pPr>
      <w:r w:rsidRPr="005A65BA">
        <w:rPr>
          <w:szCs w:val="24"/>
          <w:lang w:eastAsia="en-US"/>
        </w:rPr>
        <w:t>Võlausaldajale jääb omandiõigus kauba suhtes seni, kuni kauba eest on täies mahus tasutud, kui omandiõiguse säilitamises on võlgniku ja võlausaldaja vahel enne kauba tarnimist sõnaselgelt kokku lepitud.</w:t>
      </w:r>
    </w:p>
    <w:p w:rsidR="005A65BA" w:rsidRPr="00B53B26" w:rsidRDefault="005A65BA" w:rsidP="005A65BA">
      <w:pPr>
        <w:spacing w:before="120" w:after="120" w:line="360" w:lineRule="auto"/>
        <w:jc w:val="center"/>
        <w:rPr>
          <w:b/>
          <w:szCs w:val="24"/>
          <w:lang w:eastAsia="en-US"/>
        </w:rPr>
      </w:pPr>
      <w:r w:rsidRPr="005A65BA">
        <w:rPr>
          <w:szCs w:val="24"/>
          <w:lang w:eastAsia="en-US"/>
        </w:rPr>
        <w:t>Artikkel 11</w:t>
      </w:r>
      <w:r w:rsidRPr="005A65BA">
        <w:rPr>
          <w:szCs w:val="24"/>
          <w:lang w:eastAsia="en-US"/>
        </w:rPr>
        <w:br/>
        <w:t>Läbipaistvus</w:t>
      </w:r>
      <w:r w:rsidRPr="005A65BA">
        <w:rPr>
          <w:b/>
          <w:i/>
          <w:szCs w:val="24"/>
          <w:lang w:eastAsia="en-US"/>
        </w:rPr>
        <w:t xml:space="preserve"> ja teadlikkuse suurendamine</w:t>
      </w:r>
      <w:r w:rsidR="00B53B26">
        <w:rPr>
          <w:b/>
          <w:szCs w:val="24"/>
          <w:lang w:eastAsia="en-US"/>
        </w:rPr>
        <w:t xml:space="preserve"> [ME 59]</w:t>
      </w:r>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Liikmesriigid tagavad käesolevast määrusest tulenevate õiguste ja kohustuste läbipaistvuse, sealhulgas teevad nad sel eesmärgil üldsusele kättesaadavaks kohaldatava viivisemäära.</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Komisjon teeb üldsusele internetis kättesaadavaks liikmesriikides kohaldatavad kehtivad viivisemäärad.</w:t>
      </w:r>
    </w:p>
    <w:p w:rsidR="005A65BA" w:rsidRPr="00B53B26" w:rsidRDefault="005A65BA" w:rsidP="005A65BA">
      <w:pPr>
        <w:spacing w:before="120" w:after="120" w:line="360" w:lineRule="auto"/>
        <w:ind w:left="850" w:hanging="850"/>
        <w:rPr>
          <w:b/>
          <w:szCs w:val="24"/>
          <w:lang w:eastAsia="en-US"/>
        </w:rPr>
      </w:pPr>
      <w:r w:rsidRPr="005A65BA">
        <w:rPr>
          <w:b/>
          <w:i/>
          <w:szCs w:val="24"/>
          <w:lang w:eastAsia="en-US"/>
        </w:rPr>
        <w:t>2a.</w:t>
      </w:r>
      <w:r w:rsidRPr="005A65BA">
        <w:rPr>
          <w:szCs w:val="24"/>
          <w:lang w:eastAsia="en-US"/>
        </w:rPr>
        <w:tab/>
      </w:r>
      <w:r w:rsidRPr="005A65BA">
        <w:rPr>
          <w:b/>
          <w:i/>
          <w:szCs w:val="24"/>
          <w:lang w:eastAsia="en-US"/>
        </w:rPr>
        <w:t>Liikmesriigid kasutavad asjakohasel juhul ametialaseid väljaandeid, reklaamikampaaniaid või muid sobivaid vahendeid, et suurendada ettevõtjate teadlikkust meetmetest, mida on võimalik hilinenud maksete puhul võtta.</w:t>
      </w:r>
      <w:r w:rsidR="00B53B26">
        <w:rPr>
          <w:b/>
          <w:szCs w:val="24"/>
          <w:lang w:eastAsia="en-US"/>
        </w:rPr>
        <w:t xml:space="preserve"> [ME 60]</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12</w:t>
      </w:r>
      <w:r w:rsidRPr="005A65BA">
        <w:rPr>
          <w:szCs w:val="24"/>
          <w:lang w:eastAsia="en-US"/>
        </w:rPr>
        <w:br/>
        <w:t>Vaidlustamata nõuete sissenõudmismenetlus</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 xml:space="preserve">Võlausaldajad saavad täitedokumendi, muu hulgas kiirmenetluse korras ja olenemata võla suurusest, tavapäraselt </w:t>
      </w:r>
      <w:r w:rsidRPr="005A65BA">
        <w:rPr>
          <w:strike/>
          <w:szCs w:val="24"/>
          <w:lang w:eastAsia="en-US"/>
        </w:rPr>
        <w:t>90</w:t>
      </w:r>
      <w:r w:rsidRPr="005A65BA">
        <w:rPr>
          <w:b/>
          <w:i/>
          <w:szCs w:val="24"/>
          <w:lang w:eastAsia="en-US"/>
        </w:rPr>
        <w:t>60</w:t>
      </w:r>
      <w:r w:rsidRPr="005A65BA">
        <w:rPr>
          <w:szCs w:val="24"/>
          <w:lang w:eastAsia="en-US"/>
        </w:rPr>
        <w:t xml:space="preserve"> kalendripäeva jooksul alates hagi esitamisest või kohtu või muu pädeva asutuse poole pöördumisest eeldusel, et võlga ega menetlust ei ole vaidlustatud.</w:t>
      </w:r>
      <w:r w:rsidR="00B53B26">
        <w:rPr>
          <w:b/>
          <w:szCs w:val="24"/>
          <w:lang w:eastAsia="en-US"/>
        </w:rPr>
        <w:t xml:space="preserve"> [ME 61]</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Lõikes 1 osutatud ajavahemiku arvutamisel ei võeta arvesse järgmist:</w:t>
      </w:r>
    </w:p>
    <w:p w:rsidR="005A65BA" w:rsidRPr="005A65BA" w:rsidRDefault="005A65BA" w:rsidP="005A65BA">
      <w:pPr>
        <w:spacing w:before="120" w:after="120" w:line="360" w:lineRule="auto"/>
        <w:ind w:left="1416" w:hanging="566"/>
        <w:rPr>
          <w:szCs w:val="24"/>
          <w:lang w:eastAsia="en-US"/>
        </w:rPr>
      </w:pPr>
      <w:r w:rsidRPr="005A65BA">
        <w:rPr>
          <w:szCs w:val="24"/>
          <w:lang w:eastAsia="en-US"/>
        </w:rPr>
        <w:t>a)</w:t>
      </w:r>
      <w:r w:rsidRPr="005A65BA">
        <w:rPr>
          <w:szCs w:val="24"/>
          <w:lang w:eastAsia="en-US"/>
        </w:rPr>
        <w:tab/>
        <w:t>dokumentide kättetoimetamise aeg</w:t>
      </w:r>
    </w:p>
    <w:p w:rsidR="005A65BA" w:rsidRPr="005A65BA" w:rsidRDefault="005A65BA" w:rsidP="005A65BA">
      <w:pPr>
        <w:spacing w:before="120" w:after="120" w:line="360" w:lineRule="auto"/>
        <w:ind w:left="1416" w:hanging="566"/>
        <w:rPr>
          <w:szCs w:val="24"/>
          <w:lang w:eastAsia="en-US"/>
        </w:rPr>
      </w:pPr>
      <w:r w:rsidRPr="005A65BA">
        <w:rPr>
          <w:szCs w:val="24"/>
          <w:lang w:eastAsia="en-US"/>
        </w:rPr>
        <w:t>b)</w:t>
      </w:r>
      <w:r w:rsidRPr="005A65BA">
        <w:rPr>
          <w:szCs w:val="24"/>
          <w:lang w:eastAsia="en-US"/>
        </w:rPr>
        <w:tab/>
        <w:t>ja võlausaldaja põhjustatud viivitused.</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3.</w:t>
      </w:r>
      <w:r w:rsidRPr="005A65BA">
        <w:rPr>
          <w:szCs w:val="24"/>
          <w:lang w:eastAsia="en-US"/>
        </w:rPr>
        <w:tab/>
        <w:t xml:space="preserve">Käesolevat artiklit kohaldatakse, ilma et see piiraks määruse (EÜ) nr 1896/2006 </w:t>
      </w:r>
      <w:r w:rsidRPr="005A65BA">
        <w:rPr>
          <w:b/>
          <w:i/>
          <w:szCs w:val="24"/>
          <w:lang w:eastAsia="en-US"/>
        </w:rPr>
        <w:t xml:space="preserve">ja määruse (EÜ) nr 861/2007 </w:t>
      </w:r>
      <w:r w:rsidRPr="005A65BA">
        <w:rPr>
          <w:szCs w:val="24"/>
          <w:lang w:eastAsia="en-US"/>
        </w:rPr>
        <w:t>kohaldamist.</w:t>
      </w:r>
      <w:r w:rsidR="00B53B26">
        <w:rPr>
          <w:b/>
          <w:szCs w:val="24"/>
          <w:lang w:eastAsia="en-US"/>
        </w:rPr>
        <w:t xml:space="preserve"> [ME 62]</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13</w:t>
      </w:r>
      <w:r w:rsidRPr="005A65BA">
        <w:rPr>
          <w:szCs w:val="24"/>
          <w:lang w:eastAsia="en-US"/>
        </w:rPr>
        <w:br/>
        <w:t>Täitevasutused</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Iga liikmesriik nimetab ühe või mitu asutust, kes vastutab või vastutavad käesoleva määruse täitmise tagamise eest (edaspidi „täitevasutus“)</w:t>
      </w:r>
      <w:r w:rsidRPr="005A65BA">
        <w:rPr>
          <w:b/>
          <w:i/>
          <w:szCs w:val="24"/>
          <w:lang w:eastAsia="en-US"/>
        </w:rPr>
        <w:t xml:space="preserve"> ja teatab sellest põhjendamatu viivituseta komisjonile</w:t>
      </w:r>
      <w:r w:rsidRPr="005A65BA">
        <w:rPr>
          <w:szCs w:val="24"/>
          <w:lang w:eastAsia="en-US"/>
        </w:rPr>
        <w:t>.</w:t>
      </w:r>
      <w:r w:rsidRPr="005A65BA">
        <w:rPr>
          <w:b/>
          <w:i/>
          <w:szCs w:val="24"/>
          <w:lang w:eastAsia="en-US"/>
        </w:rPr>
        <w:t xml:space="preserve"> Liikmesriigid annavad nendele asutustele oma ülesannete täitmiseks ja volituste tõhusaks kasutamiseks vajalikud töötajad ning tehnilised ja rahalised ressursid.</w:t>
      </w:r>
      <w:r w:rsidR="00B53B26">
        <w:rPr>
          <w:b/>
          <w:szCs w:val="24"/>
          <w:lang w:eastAsia="en-US"/>
        </w:rPr>
        <w:t xml:space="preserve"> [ME 63]</w:t>
      </w:r>
    </w:p>
    <w:p w:rsidR="005A65BA" w:rsidRPr="00B53B26" w:rsidRDefault="005A65BA" w:rsidP="005A65BA">
      <w:pPr>
        <w:spacing w:before="120" w:after="120" w:line="360" w:lineRule="auto"/>
        <w:ind w:left="850" w:hanging="850"/>
        <w:rPr>
          <w:b/>
          <w:szCs w:val="24"/>
          <w:lang w:eastAsia="en-US"/>
        </w:rPr>
      </w:pPr>
      <w:r w:rsidRPr="005A65BA">
        <w:rPr>
          <w:b/>
          <w:i/>
          <w:szCs w:val="24"/>
          <w:lang w:eastAsia="en-US"/>
        </w:rPr>
        <w:t>1a.</w:t>
      </w:r>
      <w:r w:rsidRPr="005A65BA">
        <w:rPr>
          <w:szCs w:val="24"/>
          <w:lang w:eastAsia="en-US"/>
        </w:rPr>
        <w:tab/>
      </w:r>
      <w:r w:rsidRPr="005A65BA">
        <w:rPr>
          <w:b/>
          <w:i/>
          <w:szCs w:val="24"/>
          <w:lang w:eastAsia="en-US"/>
        </w:rPr>
        <w:t>Täitevasutused on teistest ametiasutustest, sealhulgas riigihankemenetlustega seotud ametiasutustest sõltumatud.</w:t>
      </w:r>
      <w:r w:rsidR="00B53B26">
        <w:rPr>
          <w:b/>
          <w:szCs w:val="24"/>
          <w:lang w:eastAsia="en-US"/>
        </w:rPr>
        <w:t xml:space="preserve"> [ME 64]</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2.</w:t>
      </w:r>
      <w:r w:rsidRPr="005A65BA">
        <w:rPr>
          <w:szCs w:val="24"/>
          <w:lang w:eastAsia="en-US"/>
        </w:rPr>
        <w:tab/>
        <w:t>Kui see on asjakohane, siis võtavad täitevasutused</w:t>
      </w:r>
      <w:r w:rsidRPr="005A65BA">
        <w:rPr>
          <w:b/>
          <w:i/>
          <w:szCs w:val="24"/>
          <w:lang w:eastAsia="en-US"/>
        </w:rPr>
        <w:t xml:space="preserve"> proportsionaalseid</w:t>
      </w:r>
      <w:r w:rsidRPr="005A65BA">
        <w:rPr>
          <w:szCs w:val="24"/>
          <w:lang w:eastAsia="en-US"/>
        </w:rPr>
        <w:t xml:space="preserve"> meetmeid, millega tagatakse maksetähtaegadest kinnipidamine.</w:t>
      </w:r>
      <w:r w:rsidR="00B53B26">
        <w:rPr>
          <w:b/>
          <w:szCs w:val="24"/>
          <w:lang w:eastAsia="en-US"/>
        </w:rPr>
        <w:t xml:space="preserve"> [ME 65]</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3.</w:t>
      </w:r>
      <w:r w:rsidRPr="005A65BA">
        <w:rPr>
          <w:szCs w:val="24"/>
          <w:lang w:eastAsia="en-US"/>
        </w:rPr>
        <w:tab/>
        <w:t>Täitevasutused teevad omavahel ja komisjoniga tõhusalt koostööd ja abistavad üksteist vastastikku uurimistes, millel on piiriülene mõõde.</w:t>
      </w:r>
      <w:r w:rsidRPr="005A65BA">
        <w:rPr>
          <w:b/>
          <w:i/>
          <w:szCs w:val="24"/>
          <w:lang w:eastAsia="en-US"/>
        </w:rPr>
        <w:t xml:space="preserve"> Komisjon hõlbustab täitevasutuste tõhusat koostööd.</w:t>
      </w:r>
      <w:r w:rsidR="00B53B26">
        <w:rPr>
          <w:b/>
          <w:szCs w:val="24"/>
          <w:lang w:eastAsia="en-US"/>
        </w:rPr>
        <w:t xml:space="preserve"> [ME 66]</w:t>
      </w:r>
    </w:p>
    <w:p w:rsidR="00B53B26" w:rsidRDefault="00B53B26">
      <w:pPr>
        <w:widowControl/>
        <w:rPr>
          <w:b/>
          <w:i/>
          <w:szCs w:val="24"/>
          <w:lang w:eastAsia="en-US"/>
        </w:rPr>
      </w:pPr>
      <w:r>
        <w:rPr>
          <w:b/>
          <w:i/>
          <w:szCs w:val="24"/>
          <w:lang w:eastAsia="en-US"/>
        </w:rPr>
        <w:br w:type="page"/>
      </w:r>
    </w:p>
    <w:p w:rsidR="005A65BA" w:rsidRPr="00B53B26" w:rsidRDefault="005A65BA" w:rsidP="005A65BA">
      <w:pPr>
        <w:spacing w:before="120" w:after="120" w:line="360" w:lineRule="auto"/>
        <w:ind w:left="850" w:hanging="850"/>
        <w:rPr>
          <w:b/>
          <w:szCs w:val="24"/>
          <w:lang w:eastAsia="en-US"/>
        </w:rPr>
      </w:pPr>
      <w:r w:rsidRPr="005A65BA">
        <w:rPr>
          <w:b/>
          <w:i/>
          <w:szCs w:val="24"/>
          <w:lang w:eastAsia="en-US"/>
        </w:rPr>
        <w:lastRenderedPageBreak/>
        <w:t>3a.</w:t>
      </w:r>
      <w:r w:rsidRPr="005A65BA">
        <w:rPr>
          <w:szCs w:val="24"/>
          <w:lang w:eastAsia="en-US"/>
        </w:rPr>
        <w:tab/>
      </w:r>
      <w:r w:rsidRPr="005A65BA">
        <w:rPr>
          <w:b/>
          <w:i/>
          <w:szCs w:val="24"/>
          <w:lang w:eastAsia="en-US"/>
        </w:rPr>
        <w:t>Täitevasutused teevad avalikult kättesaadavaks koondteabe käesoleva määruse artikli 3 rikkumise tõttu ettevõtjate ja ametiasutuste vastu esitatud kaebuste arvu kohta.</w:t>
      </w:r>
      <w:r w:rsidR="00B53B26">
        <w:rPr>
          <w:b/>
          <w:szCs w:val="24"/>
          <w:lang w:eastAsia="en-US"/>
        </w:rPr>
        <w:t xml:space="preserve"> [ME 67]</w:t>
      </w:r>
    </w:p>
    <w:p w:rsidR="005A65BA" w:rsidRPr="005A65BA" w:rsidRDefault="005A65BA" w:rsidP="005A65BA">
      <w:pPr>
        <w:spacing w:before="120" w:after="120" w:line="360" w:lineRule="auto"/>
        <w:ind w:left="850" w:hanging="850"/>
        <w:rPr>
          <w:szCs w:val="24"/>
          <w:lang w:eastAsia="en-US"/>
        </w:rPr>
      </w:pPr>
      <w:r w:rsidRPr="005A65BA">
        <w:rPr>
          <w:szCs w:val="24"/>
          <w:lang w:eastAsia="en-US"/>
        </w:rPr>
        <w:t>4.</w:t>
      </w:r>
      <w:r w:rsidRPr="005A65BA">
        <w:rPr>
          <w:szCs w:val="24"/>
          <w:lang w:eastAsia="en-US"/>
        </w:rPr>
        <w:tab/>
        <w:t>Täitevasutused kooskõlastavad oma tegevust muude asutustega, kes vastutavad liidu või siseriiklike õigusaktide järgimise tagamise eest, sh teabevahetuskohustuste raames.</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5.</w:t>
      </w:r>
      <w:r w:rsidRPr="005A65BA">
        <w:rPr>
          <w:szCs w:val="24"/>
          <w:lang w:eastAsia="en-US"/>
        </w:rPr>
        <w:tab/>
        <w:t>Täitevasutused edastavad</w:t>
      </w:r>
      <w:r w:rsidRPr="005A65BA">
        <w:rPr>
          <w:b/>
          <w:i/>
          <w:szCs w:val="24"/>
          <w:lang w:eastAsia="en-US"/>
        </w:rPr>
        <w:t xml:space="preserve"> asjakohasel juhul</w:t>
      </w:r>
      <w:r w:rsidRPr="005A65BA">
        <w:rPr>
          <w:szCs w:val="24"/>
          <w:lang w:eastAsia="en-US"/>
        </w:rPr>
        <w:t xml:space="preserve"> põllumajandus- ja toidusektoris hilinenud maksete kohta saadud kaebused direktiivi (EL) 2019/633 kohastele pädevatele nõuete täitmise eest vastutavatele asutustele.</w:t>
      </w:r>
      <w:r w:rsidR="00B53B26">
        <w:rPr>
          <w:b/>
          <w:szCs w:val="24"/>
          <w:lang w:eastAsia="en-US"/>
        </w:rPr>
        <w:t xml:space="preserve"> [ME 68]</w:t>
      </w:r>
    </w:p>
    <w:p w:rsidR="005A65BA" w:rsidRPr="00B53B26" w:rsidRDefault="005A65BA" w:rsidP="005A65BA">
      <w:pPr>
        <w:spacing w:before="120" w:after="120" w:line="360" w:lineRule="auto"/>
        <w:ind w:left="850" w:hanging="850"/>
        <w:rPr>
          <w:b/>
          <w:szCs w:val="24"/>
          <w:lang w:eastAsia="en-US"/>
        </w:rPr>
      </w:pPr>
      <w:r w:rsidRPr="005A65BA">
        <w:rPr>
          <w:b/>
          <w:i/>
          <w:szCs w:val="24"/>
          <w:lang w:eastAsia="en-US"/>
        </w:rPr>
        <w:t>5a.</w:t>
      </w:r>
      <w:r w:rsidRPr="005A65BA">
        <w:rPr>
          <w:szCs w:val="24"/>
          <w:lang w:eastAsia="en-US"/>
        </w:rPr>
        <w:tab/>
      </w:r>
      <w:r w:rsidRPr="005A65BA">
        <w:rPr>
          <w:b/>
          <w:i/>
          <w:szCs w:val="24"/>
          <w:lang w:eastAsia="en-US"/>
        </w:rPr>
        <w:t xml:space="preserve">Käesolev artikkel ei piira määruste (EÜ) </w:t>
      </w:r>
      <w:r w:rsidR="0013142F">
        <w:rPr>
          <w:b/>
          <w:i/>
          <w:szCs w:val="24"/>
          <w:lang w:eastAsia="en-US"/>
        </w:rPr>
        <w:t xml:space="preserve">nr </w:t>
      </w:r>
      <w:r w:rsidRPr="005A65BA">
        <w:rPr>
          <w:b/>
          <w:i/>
          <w:szCs w:val="24"/>
          <w:lang w:eastAsia="en-US"/>
        </w:rPr>
        <w:t xml:space="preserve">805/2004, (EÜ) </w:t>
      </w:r>
      <w:r w:rsidR="0013142F">
        <w:rPr>
          <w:b/>
          <w:i/>
          <w:szCs w:val="24"/>
          <w:lang w:eastAsia="en-US"/>
        </w:rPr>
        <w:t xml:space="preserve">nr </w:t>
      </w:r>
      <w:r w:rsidRPr="005A65BA">
        <w:rPr>
          <w:b/>
          <w:i/>
          <w:szCs w:val="24"/>
          <w:lang w:eastAsia="en-US"/>
        </w:rPr>
        <w:t xml:space="preserve">1896/2006, (EÜ) </w:t>
      </w:r>
      <w:r w:rsidR="0013142F">
        <w:rPr>
          <w:b/>
          <w:i/>
          <w:szCs w:val="24"/>
          <w:lang w:eastAsia="en-US"/>
        </w:rPr>
        <w:t xml:space="preserve">nr </w:t>
      </w:r>
      <w:r w:rsidRPr="005A65BA">
        <w:rPr>
          <w:b/>
          <w:i/>
          <w:szCs w:val="24"/>
          <w:lang w:eastAsia="en-US"/>
        </w:rPr>
        <w:t>861/2007 ega (EL)</w:t>
      </w:r>
      <w:r w:rsidR="0013142F">
        <w:rPr>
          <w:b/>
          <w:i/>
          <w:szCs w:val="24"/>
          <w:lang w:eastAsia="en-US"/>
        </w:rPr>
        <w:t xml:space="preserve"> nr</w:t>
      </w:r>
      <w:r w:rsidRPr="005A65BA">
        <w:rPr>
          <w:b/>
          <w:i/>
          <w:szCs w:val="24"/>
          <w:lang w:eastAsia="en-US"/>
        </w:rPr>
        <w:t xml:space="preserve"> 1215/2012 sätete kohaldamist.</w:t>
      </w:r>
      <w:r w:rsidR="00B53B26">
        <w:rPr>
          <w:b/>
          <w:szCs w:val="24"/>
          <w:lang w:eastAsia="en-US"/>
        </w:rPr>
        <w:t xml:space="preserve"> [ME 69]</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14</w:t>
      </w:r>
      <w:r w:rsidRPr="005A65BA">
        <w:rPr>
          <w:szCs w:val="24"/>
          <w:lang w:eastAsia="en-US"/>
        </w:rPr>
        <w:br/>
        <w:t>Täitevasutuste volitused</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Täitevasutustel peavad olema vajalikud</w:t>
      </w:r>
      <w:r w:rsidRPr="005A65BA">
        <w:rPr>
          <w:b/>
          <w:i/>
          <w:szCs w:val="24"/>
          <w:lang w:eastAsia="en-US"/>
        </w:rPr>
        <w:t xml:space="preserve"> töötajad ning finants- ja tehnilised</w:t>
      </w:r>
      <w:r w:rsidRPr="005A65BA">
        <w:rPr>
          <w:szCs w:val="24"/>
          <w:lang w:eastAsia="en-US"/>
        </w:rPr>
        <w:t xml:space="preserve"> ressursid ja asjatundlikkus oma ülesannete</w:t>
      </w:r>
      <w:r w:rsidRPr="005A65BA">
        <w:rPr>
          <w:b/>
          <w:i/>
          <w:szCs w:val="24"/>
          <w:lang w:eastAsia="en-US"/>
        </w:rPr>
        <w:t xml:space="preserve"> tulemuslikuks</w:t>
      </w:r>
      <w:r w:rsidRPr="005A65BA">
        <w:rPr>
          <w:szCs w:val="24"/>
          <w:lang w:eastAsia="en-US"/>
        </w:rPr>
        <w:t xml:space="preserve"> täitmiseks ning neil peavad olema järgmised volitused:</w:t>
      </w:r>
      <w:r w:rsidR="00B53B26">
        <w:rPr>
          <w:b/>
          <w:szCs w:val="24"/>
          <w:lang w:eastAsia="en-US"/>
        </w:rPr>
        <w:t xml:space="preserve"> [ME 70]</w:t>
      </w:r>
    </w:p>
    <w:p w:rsidR="005A65BA" w:rsidRPr="005A65BA" w:rsidRDefault="005A65BA" w:rsidP="005A65BA">
      <w:pPr>
        <w:spacing w:before="120" w:after="120" w:line="360" w:lineRule="auto"/>
        <w:ind w:left="1416" w:hanging="566"/>
        <w:rPr>
          <w:szCs w:val="24"/>
          <w:lang w:eastAsia="en-US"/>
        </w:rPr>
      </w:pPr>
      <w:r w:rsidRPr="005A65BA">
        <w:rPr>
          <w:szCs w:val="24"/>
          <w:lang w:eastAsia="en-US"/>
        </w:rPr>
        <w:t>a)</w:t>
      </w:r>
      <w:r w:rsidRPr="005A65BA">
        <w:rPr>
          <w:szCs w:val="24"/>
          <w:lang w:eastAsia="en-US"/>
        </w:rPr>
        <w:tab/>
        <w:t>õigus algatada ja teha uurimisi omal algatusel või kaebuse alusel;</w:t>
      </w:r>
    </w:p>
    <w:p w:rsidR="005A65BA" w:rsidRPr="005A65BA" w:rsidRDefault="005A65BA" w:rsidP="005A65BA">
      <w:pPr>
        <w:spacing w:before="120" w:after="120" w:line="360" w:lineRule="auto"/>
        <w:ind w:left="1416" w:hanging="566"/>
        <w:rPr>
          <w:szCs w:val="24"/>
          <w:lang w:eastAsia="en-US"/>
        </w:rPr>
      </w:pPr>
      <w:r w:rsidRPr="005A65BA">
        <w:rPr>
          <w:szCs w:val="24"/>
          <w:lang w:eastAsia="en-US"/>
        </w:rPr>
        <w:t>b)</w:t>
      </w:r>
      <w:r w:rsidRPr="005A65BA">
        <w:rPr>
          <w:szCs w:val="24"/>
          <w:lang w:eastAsia="en-US"/>
        </w:rPr>
        <w:tab/>
        <w:t>õigus nõuda võlgnikelt ja võlausaldajatelt kogu asjasse puutuvat teavet, et teha äritehingutes esinenud hilinenud maksetega seotud uurimisi;</w:t>
      </w:r>
    </w:p>
    <w:p w:rsidR="005A65BA" w:rsidRPr="005A65BA" w:rsidRDefault="005A65BA" w:rsidP="005A65BA">
      <w:pPr>
        <w:spacing w:before="120" w:after="120" w:line="360" w:lineRule="auto"/>
        <w:ind w:left="1416" w:hanging="566"/>
        <w:rPr>
          <w:szCs w:val="24"/>
          <w:lang w:eastAsia="en-US"/>
        </w:rPr>
      </w:pPr>
      <w:r w:rsidRPr="005A65BA">
        <w:rPr>
          <w:szCs w:val="24"/>
          <w:lang w:eastAsia="en-US"/>
        </w:rPr>
        <w:t>c)</w:t>
      </w:r>
      <w:r w:rsidRPr="005A65BA">
        <w:rPr>
          <w:szCs w:val="24"/>
          <w:lang w:eastAsia="en-US"/>
        </w:rPr>
        <w:tab/>
        <w:t>õigus korraldada uurimiste raames ette teatamata kohapealseid kontrolle;</w:t>
      </w:r>
    </w:p>
    <w:p w:rsidR="005A65BA" w:rsidRPr="00B53B26" w:rsidRDefault="005A65BA" w:rsidP="005A65BA">
      <w:pPr>
        <w:spacing w:before="120" w:after="120" w:line="360" w:lineRule="auto"/>
        <w:ind w:left="1416" w:hanging="566"/>
        <w:rPr>
          <w:b/>
          <w:szCs w:val="24"/>
          <w:lang w:eastAsia="en-US"/>
        </w:rPr>
      </w:pPr>
      <w:r w:rsidRPr="005A65BA">
        <w:rPr>
          <w:szCs w:val="24"/>
          <w:lang w:eastAsia="en-US"/>
        </w:rPr>
        <w:t>d)</w:t>
      </w:r>
      <w:r w:rsidRPr="005A65BA">
        <w:rPr>
          <w:szCs w:val="24"/>
          <w:lang w:eastAsia="en-US"/>
        </w:rPr>
        <w:tab/>
        <w:t xml:space="preserve">õigus teha otsuseid, millega tuvastatakse käesoleva määruse rikkumine, ja nõuda, et võlgnik maksaks </w:t>
      </w:r>
      <w:r w:rsidRPr="005A65BA">
        <w:rPr>
          <w:b/>
          <w:i/>
          <w:szCs w:val="24"/>
          <w:lang w:eastAsia="en-US"/>
        </w:rPr>
        <w:t xml:space="preserve">võlausaldajale </w:t>
      </w:r>
      <w:r w:rsidRPr="005A65BA">
        <w:rPr>
          <w:szCs w:val="24"/>
          <w:lang w:eastAsia="en-US"/>
        </w:rPr>
        <w:t xml:space="preserve">artiklis 5 sätestatud viivist või artiklis 8 sätestatud hüvitist </w:t>
      </w:r>
      <w:proofErr w:type="spellStart"/>
      <w:r w:rsidRPr="005A65BA">
        <w:rPr>
          <w:strike/>
          <w:szCs w:val="24"/>
          <w:lang w:eastAsia="en-US"/>
        </w:rPr>
        <w:t>võlausaldajale</w:t>
      </w:r>
      <w:r w:rsidRPr="005A65BA">
        <w:rPr>
          <w:b/>
          <w:i/>
          <w:szCs w:val="24"/>
          <w:lang w:eastAsia="en-US"/>
        </w:rPr>
        <w:t>või</w:t>
      </w:r>
      <w:proofErr w:type="spellEnd"/>
      <w:r w:rsidRPr="005A65BA">
        <w:rPr>
          <w:b/>
          <w:i/>
          <w:szCs w:val="24"/>
          <w:lang w:eastAsia="en-US"/>
        </w:rPr>
        <w:t xml:space="preserve"> mõlemat</w:t>
      </w:r>
      <w:r w:rsidRPr="005A65BA">
        <w:rPr>
          <w:szCs w:val="24"/>
          <w:lang w:eastAsia="en-US"/>
        </w:rPr>
        <w:t>;</w:t>
      </w:r>
      <w:r w:rsidR="00B53B26">
        <w:rPr>
          <w:b/>
          <w:szCs w:val="24"/>
          <w:lang w:eastAsia="en-US"/>
        </w:rPr>
        <w:t xml:space="preserve"> [ME 71]</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ind w:left="1416" w:hanging="566"/>
        <w:rPr>
          <w:szCs w:val="24"/>
          <w:lang w:eastAsia="en-US"/>
        </w:rPr>
      </w:pPr>
      <w:r w:rsidRPr="005A65BA">
        <w:rPr>
          <w:szCs w:val="24"/>
          <w:lang w:eastAsia="en-US"/>
        </w:rPr>
        <w:lastRenderedPageBreak/>
        <w:t>e)</w:t>
      </w:r>
      <w:r w:rsidRPr="005A65BA">
        <w:rPr>
          <w:szCs w:val="24"/>
          <w:lang w:eastAsia="en-US"/>
        </w:rPr>
        <w:tab/>
        <w:t>õigus määrata rikkumise eest vastutajatele trahve, algatada menetlusi nende trahvide määramiseks ning määrata muid karistusi ja võtta ajutisi meetmeid;</w:t>
      </w:r>
    </w:p>
    <w:p w:rsidR="005A65BA" w:rsidRPr="005A65BA" w:rsidRDefault="005A65BA" w:rsidP="005A65BA">
      <w:pPr>
        <w:spacing w:before="120" w:after="120" w:line="360" w:lineRule="auto"/>
        <w:ind w:left="1416" w:hanging="566"/>
        <w:rPr>
          <w:szCs w:val="24"/>
          <w:lang w:eastAsia="en-US"/>
        </w:rPr>
      </w:pPr>
      <w:r w:rsidRPr="005A65BA">
        <w:rPr>
          <w:szCs w:val="24"/>
          <w:lang w:eastAsia="en-US"/>
        </w:rPr>
        <w:t>f)</w:t>
      </w:r>
      <w:r w:rsidRPr="005A65BA">
        <w:rPr>
          <w:szCs w:val="24"/>
          <w:lang w:eastAsia="en-US"/>
        </w:rPr>
        <w:tab/>
        <w:t>õigus nõuda võlgnikult rikkumise lõpetamist;</w:t>
      </w:r>
    </w:p>
    <w:p w:rsidR="005A65BA" w:rsidRPr="005A65BA" w:rsidRDefault="005A65BA" w:rsidP="005A65BA">
      <w:pPr>
        <w:spacing w:before="120" w:after="120" w:line="360" w:lineRule="auto"/>
        <w:ind w:left="1416" w:hanging="566"/>
        <w:rPr>
          <w:szCs w:val="24"/>
          <w:lang w:eastAsia="en-US"/>
        </w:rPr>
      </w:pPr>
      <w:r w:rsidRPr="005A65BA">
        <w:rPr>
          <w:szCs w:val="24"/>
          <w:lang w:eastAsia="en-US"/>
        </w:rPr>
        <w:t>g)</w:t>
      </w:r>
      <w:r w:rsidRPr="005A65BA">
        <w:rPr>
          <w:szCs w:val="24"/>
          <w:lang w:eastAsia="en-US"/>
        </w:rPr>
        <w:tab/>
        <w:t>õigus avaldada punktides d, e ja f osutatud otsused.</w:t>
      </w:r>
    </w:p>
    <w:p w:rsidR="005A65BA" w:rsidRPr="00B53B26" w:rsidRDefault="005A65BA" w:rsidP="005A65BA">
      <w:pPr>
        <w:spacing w:before="120" w:after="120" w:line="360" w:lineRule="auto"/>
        <w:ind w:left="850"/>
        <w:rPr>
          <w:b/>
          <w:szCs w:val="24"/>
          <w:lang w:eastAsia="en-US"/>
        </w:rPr>
      </w:pPr>
      <w:r w:rsidRPr="005A65BA">
        <w:rPr>
          <w:b/>
          <w:i/>
          <w:szCs w:val="24"/>
          <w:lang w:eastAsia="en-US"/>
        </w:rPr>
        <w:t>Komisjon hindab seda, kuidas täitevasutused neile käesoleva määrusega antud ülesandeid täidavad.</w:t>
      </w:r>
      <w:r w:rsidR="00B53B26">
        <w:rPr>
          <w:b/>
          <w:szCs w:val="24"/>
          <w:lang w:eastAsia="en-US"/>
        </w:rPr>
        <w:t xml:space="preserve"> [ME 72]</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Liikmesriigid kehtestavad normid, mida kohaldatakse käesoleva määruse rikkumise korral, ja võtavad kõik vajalikud meetmed nende rakendamise tagamiseks. Kehtestatud karistused peavad olema mõjusad, proportsionaalsed ja hoiatavad.</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3.</w:t>
      </w:r>
      <w:r w:rsidRPr="005A65BA">
        <w:rPr>
          <w:szCs w:val="24"/>
          <w:lang w:eastAsia="en-US"/>
        </w:rPr>
        <w:tab/>
        <w:t>Liikmesriigid teavitavad komisjoni [</w:t>
      </w:r>
      <w:r w:rsidRPr="005A65BA">
        <w:rPr>
          <w:strike/>
          <w:szCs w:val="24"/>
          <w:lang w:eastAsia="en-US"/>
        </w:rPr>
        <w:t xml:space="preserve">hiljemalt [---] / </w:t>
      </w:r>
      <w:proofErr w:type="spellStart"/>
      <w:r w:rsidRPr="005A65BA">
        <w:rPr>
          <w:strike/>
          <w:szCs w:val="24"/>
          <w:lang w:eastAsia="en-US"/>
        </w:rPr>
        <w:t>viivitamata</w:t>
      </w:r>
      <w:r w:rsidRPr="005A65BA">
        <w:rPr>
          <w:b/>
          <w:i/>
          <w:szCs w:val="24"/>
          <w:lang w:eastAsia="en-US"/>
        </w:rPr>
        <w:t>põhjendamatu</w:t>
      </w:r>
      <w:proofErr w:type="spellEnd"/>
      <w:r w:rsidRPr="005A65BA">
        <w:rPr>
          <w:b/>
          <w:i/>
          <w:szCs w:val="24"/>
          <w:lang w:eastAsia="en-US"/>
        </w:rPr>
        <w:t xml:space="preserve"> viivituseta ja igal juhul mitte hiljem kui 12 kuu möödumisel käesoleva määruse jõustumise kuupäevast</w:t>
      </w:r>
      <w:r w:rsidRPr="005A65BA">
        <w:rPr>
          <w:szCs w:val="24"/>
          <w:lang w:eastAsia="en-US"/>
        </w:rPr>
        <w:t>] nimetatud normidest ja meetmetest ning annavad viivitamata teada nende hilisematest muudatustest.</w:t>
      </w:r>
      <w:r w:rsidR="00B53B26">
        <w:rPr>
          <w:b/>
          <w:szCs w:val="24"/>
          <w:lang w:eastAsia="en-US"/>
        </w:rPr>
        <w:t xml:space="preserve"> [ME 73]</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15</w:t>
      </w:r>
      <w:r w:rsidRPr="005A65BA">
        <w:rPr>
          <w:szCs w:val="24"/>
          <w:lang w:eastAsia="en-US"/>
        </w:rPr>
        <w:br/>
        <w:t>Kaebused ja konfidentsiaalsus</w:t>
      </w:r>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Võlausaldajad võivad esitada kaebuse kas võlausaldaja või võlgniku tegevuskoha liikmesriigi täitevasutusele. Täitevasutus, kellele kaebus esitati, on pädev tagama käesoleva määruse täitmise.</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Kui nende liikmed on seisukohal, et nende suhtes on toime pandud käesoleva määruse rikkumine, võivad organisatsioonid, kes on ametlikult tunnustatud võlausaldajaid esindavate organisatsioonidena, või organisatsioonid, kellel on õigustatud huvi esindada ettevõtjaid, esitada artiklis 13 osutatud täitevasutustele kaebusi oma liikmete või asjakohastel juhtudel oma liikmesorganisatsioonide liikmete taotlusel.</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3.</w:t>
      </w:r>
      <w:r w:rsidRPr="005A65BA">
        <w:rPr>
          <w:szCs w:val="24"/>
          <w:lang w:eastAsia="en-US"/>
        </w:rPr>
        <w:tab/>
      </w:r>
      <w:r w:rsidRPr="005A65BA">
        <w:rPr>
          <w:strike/>
          <w:szCs w:val="24"/>
          <w:lang w:eastAsia="en-US"/>
        </w:rPr>
        <w:t xml:space="preserve">Kui kaebuse esitaja seda soovib, siis võtab </w:t>
      </w:r>
      <w:r w:rsidRPr="005A65BA">
        <w:rPr>
          <w:szCs w:val="24"/>
          <w:lang w:eastAsia="en-US"/>
        </w:rPr>
        <w:t>Täitevasutus</w:t>
      </w:r>
      <w:r w:rsidRPr="005A65BA">
        <w:rPr>
          <w:b/>
          <w:i/>
          <w:szCs w:val="24"/>
          <w:lang w:eastAsia="en-US"/>
        </w:rPr>
        <w:t xml:space="preserve"> võtab</w:t>
      </w:r>
      <w:r w:rsidRPr="005A65BA">
        <w:rPr>
          <w:szCs w:val="24"/>
          <w:lang w:eastAsia="en-US"/>
        </w:rPr>
        <w:t xml:space="preserve"> vajalikud meetmed, et tagada kaebuse esitaja isiku sobilik konfidentsiaalsus. Kaebuse esitaja </w:t>
      </w:r>
      <w:proofErr w:type="spellStart"/>
      <w:r w:rsidRPr="005A65BA">
        <w:rPr>
          <w:strike/>
          <w:szCs w:val="24"/>
          <w:lang w:eastAsia="en-US"/>
        </w:rPr>
        <w:t>märgib</w:t>
      </w:r>
      <w:r w:rsidRPr="005A65BA">
        <w:rPr>
          <w:b/>
          <w:i/>
          <w:szCs w:val="24"/>
          <w:lang w:eastAsia="en-US"/>
        </w:rPr>
        <w:t>võib</w:t>
      </w:r>
      <w:proofErr w:type="spellEnd"/>
      <w:r w:rsidRPr="005A65BA">
        <w:rPr>
          <w:b/>
          <w:i/>
          <w:szCs w:val="24"/>
          <w:lang w:eastAsia="en-US"/>
        </w:rPr>
        <w:t xml:space="preserve"> esitada täitevasutusele kaebuse anonüümselt või märkida</w:t>
      </w:r>
      <w:r w:rsidRPr="005A65BA">
        <w:rPr>
          <w:szCs w:val="24"/>
          <w:lang w:eastAsia="en-US"/>
        </w:rPr>
        <w:t xml:space="preserve"> ära kogu teabe, mille puhul ta konfidentsiaalsust nõuab.</w:t>
      </w:r>
      <w:r w:rsidR="00B53B26">
        <w:rPr>
          <w:b/>
          <w:szCs w:val="24"/>
          <w:lang w:eastAsia="en-US"/>
        </w:rPr>
        <w:t xml:space="preserve"> [ME 74]</w:t>
      </w:r>
    </w:p>
    <w:p w:rsidR="00B53B26" w:rsidRDefault="00B53B26">
      <w:pPr>
        <w:widowControl/>
        <w:rPr>
          <w:szCs w:val="24"/>
          <w:lang w:eastAsia="en-US"/>
        </w:rPr>
      </w:pPr>
      <w:r>
        <w:rPr>
          <w:szCs w:val="24"/>
          <w:lang w:eastAsia="en-US"/>
        </w:rPr>
        <w:br w:type="page"/>
      </w:r>
    </w:p>
    <w:p w:rsidR="005A65BA" w:rsidRPr="00B53B26" w:rsidRDefault="005A65BA" w:rsidP="005A65BA">
      <w:pPr>
        <w:spacing w:before="120" w:after="120" w:line="360" w:lineRule="auto"/>
        <w:ind w:left="850" w:hanging="850"/>
        <w:rPr>
          <w:b/>
          <w:szCs w:val="24"/>
          <w:lang w:eastAsia="en-US"/>
        </w:rPr>
      </w:pPr>
      <w:r w:rsidRPr="005A65BA">
        <w:rPr>
          <w:szCs w:val="24"/>
          <w:lang w:eastAsia="en-US"/>
        </w:rPr>
        <w:lastRenderedPageBreak/>
        <w:t>4.</w:t>
      </w:r>
      <w:r w:rsidRPr="005A65BA">
        <w:rPr>
          <w:szCs w:val="24"/>
          <w:lang w:eastAsia="en-US"/>
        </w:rPr>
        <w:tab/>
        <w:t xml:space="preserve">Täitevasutus, kellele kaebus esitati, teavitab kaebuse esitajat </w:t>
      </w:r>
      <w:r w:rsidRPr="005A65BA">
        <w:rPr>
          <w:strike/>
          <w:szCs w:val="24"/>
          <w:lang w:eastAsia="en-US"/>
        </w:rPr>
        <w:t>mõistliku aja</w:t>
      </w:r>
      <w:r w:rsidRPr="005A65BA">
        <w:rPr>
          <w:b/>
          <w:i/>
          <w:szCs w:val="24"/>
          <w:lang w:eastAsia="en-US"/>
        </w:rPr>
        <w:t>30 päeva</w:t>
      </w:r>
      <w:r w:rsidRPr="005A65BA">
        <w:rPr>
          <w:szCs w:val="24"/>
          <w:lang w:eastAsia="en-US"/>
        </w:rPr>
        <w:t xml:space="preserve"> jooksul pärast kaebuse saamist sellest, kuidas ta kavatseb kaebust menetleda.</w:t>
      </w:r>
      <w:r w:rsidR="00B53B26">
        <w:rPr>
          <w:b/>
          <w:szCs w:val="24"/>
          <w:lang w:eastAsia="en-US"/>
        </w:rPr>
        <w:t xml:space="preserve"> [ME 75]</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5.</w:t>
      </w:r>
      <w:r w:rsidRPr="005A65BA">
        <w:rPr>
          <w:szCs w:val="24"/>
          <w:lang w:eastAsia="en-US"/>
        </w:rPr>
        <w:tab/>
        <w:t xml:space="preserve">Kui täitevasutus leiab, et kaebuse alusel meetmete võtmiseks ei ole piisavalt alust, teavitab ta kaebuse esitajat oma otsuse põhjustest </w:t>
      </w:r>
      <w:r w:rsidRPr="005A65BA">
        <w:rPr>
          <w:strike/>
          <w:szCs w:val="24"/>
          <w:lang w:eastAsia="en-US"/>
        </w:rPr>
        <w:t>mõistliku aja</w:t>
      </w:r>
      <w:r w:rsidRPr="005A65BA">
        <w:rPr>
          <w:b/>
          <w:i/>
          <w:szCs w:val="24"/>
          <w:lang w:eastAsia="en-US"/>
        </w:rPr>
        <w:t>30 päeva</w:t>
      </w:r>
      <w:r w:rsidRPr="005A65BA">
        <w:rPr>
          <w:szCs w:val="24"/>
          <w:lang w:eastAsia="en-US"/>
        </w:rPr>
        <w:t xml:space="preserve"> jooksul pärast kaebuse saamist.</w:t>
      </w:r>
      <w:r w:rsidR="00B53B26">
        <w:rPr>
          <w:b/>
          <w:szCs w:val="24"/>
          <w:lang w:eastAsia="en-US"/>
        </w:rPr>
        <w:t xml:space="preserve"> [ME 76]</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6.</w:t>
      </w:r>
      <w:r w:rsidRPr="005A65BA">
        <w:rPr>
          <w:szCs w:val="24"/>
          <w:lang w:eastAsia="en-US"/>
        </w:rPr>
        <w:tab/>
        <w:t xml:space="preserve">Kui täitevasutus leiab, et kaebuse alusel meetmete võtmiseks on piisav alus, algatab ta kaebuse uurimise ning viib selle läbi ja lõpule </w:t>
      </w:r>
      <w:r w:rsidRPr="005A65BA">
        <w:rPr>
          <w:strike/>
          <w:szCs w:val="24"/>
          <w:lang w:eastAsia="en-US"/>
        </w:rPr>
        <w:t>mõistliku aja</w:t>
      </w:r>
      <w:r w:rsidRPr="005A65BA">
        <w:rPr>
          <w:b/>
          <w:i/>
          <w:szCs w:val="24"/>
          <w:lang w:eastAsia="en-US"/>
        </w:rPr>
        <w:t>90 päeva</w:t>
      </w:r>
      <w:r w:rsidRPr="005A65BA">
        <w:rPr>
          <w:szCs w:val="24"/>
          <w:lang w:eastAsia="en-US"/>
        </w:rPr>
        <w:t xml:space="preserve"> jooksul.</w:t>
      </w:r>
      <w:r w:rsidR="00B53B26">
        <w:rPr>
          <w:b/>
          <w:szCs w:val="24"/>
          <w:lang w:eastAsia="en-US"/>
        </w:rPr>
        <w:t xml:space="preserve"> [ME 77]</w:t>
      </w:r>
    </w:p>
    <w:p w:rsidR="005A65BA" w:rsidRPr="005A65BA" w:rsidRDefault="005A65BA" w:rsidP="005A65BA">
      <w:pPr>
        <w:spacing w:before="120" w:after="120" w:line="360" w:lineRule="auto"/>
        <w:ind w:left="850" w:hanging="850"/>
        <w:rPr>
          <w:szCs w:val="24"/>
          <w:lang w:eastAsia="en-US"/>
        </w:rPr>
      </w:pPr>
      <w:r w:rsidRPr="005A65BA">
        <w:rPr>
          <w:szCs w:val="24"/>
          <w:lang w:eastAsia="en-US"/>
        </w:rPr>
        <w:t>7.</w:t>
      </w:r>
      <w:r w:rsidRPr="005A65BA">
        <w:rPr>
          <w:szCs w:val="24"/>
          <w:lang w:eastAsia="en-US"/>
        </w:rPr>
        <w:tab/>
        <w:t>Kui täitevasutus leiab, et võlgnik on rikkunud käesolevat määrust, nõuab ta võlgnikult ebaseadusliku tegevuse lõpetamist.</w:t>
      </w:r>
    </w:p>
    <w:p w:rsidR="005A65BA" w:rsidRPr="00B53B26" w:rsidRDefault="005A65BA" w:rsidP="005A65BA">
      <w:pPr>
        <w:spacing w:before="120" w:after="120" w:line="360" w:lineRule="auto"/>
        <w:ind w:left="850" w:hanging="850"/>
        <w:rPr>
          <w:b/>
          <w:szCs w:val="24"/>
          <w:lang w:eastAsia="en-US"/>
        </w:rPr>
      </w:pPr>
      <w:r w:rsidRPr="005A65BA">
        <w:rPr>
          <w:b/>
          <w:i/>
          <w:szCs w:val="24"/>
          <w:lang w:eastAsia="en-US"/>
        </w:rPr>
        <w:t>7a.</w:t>
      </w:r>
      <w:r w:rsidRPr="005A65BA">
        <w:rPr>
          <w:szCs w:val="24"/>
          <w:lang w:eastAsia="en-US"/>
        </w:rPr>
        <w:tab/>
      </w:r>
      <w:r w:rsidRPr="005A65BA">
        <w:rPr>
          <w:b/>
          <w:i/>
          <w:szCs w:val="24"/>
          <w:lang w:eastAsia="en-US"/>
        </w:rPr>
        <w:t>Komisjon teeb ELi kaebuste standardvormi liikmesriikide täitevasutustele kättesaadavaks.</w:t>
      </w:r>
      <w:r w:rsidR="00B53B26">
        <w:rPr>
          <w:b/>
          <w:szCs w:val="24"/>
          <w:lang w:eastAsia="en-US"/>
        </w:rPr>
        <w:t xml:space="preserve"> [ME 78]</w:t>
      </w:r>
    </w:p>
    <w:p w:rsidR="00B53B26" w:rsidRDefault="00B53B26">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16</w:t>
      </w:r>
      <w:r w:rsidRPr="005A65BA">
        <w:rPr>
          <w:szCs w:val="24"/>
          <w:lang w:eastAsia="en-US"/>
        </w:rPr>
        <w:br/>
        <w:t>Alternatiivne vaidluste lahendamine</w:t>
      </w:r>
    </w:p>
    <w:p w:rsidR="005A65BA" w:rsidRPr="00B53B26" w:rsidRDefault="005A65BA" w:rsidP="005A65BA">
      <w:pPr>
        <w:spacing w:before="120" w:after="120" w:line="360" w:lineRule="auto"/>
        <w:ind w:left="850" w:hanging="850"/>
        <w:rPr>
          <w:b/>
          <w:szCs w:val="24"/>
          <w:lang w:eastAsia="en-US"/>
        </w:rPr>
      </w:pPr>
      <w:r w:rsidRPr="005A65BA">
        <w:rPr>
          <w:szCs w:val="24"/>
          <w:lang w:eastAsia="en-US"/>
        </w:rPr>
        <w:t>1.</w:t>
      </w:r>
      <w:r w:rsidRPr="005A65BA">
        <w:rPr>
          <w:szCs w:val="24"/>
          <w:lang w:eastAsia="en-US"/>
        </w:rPr>
        <w:tab/>
        <w:t>Piiramata võlausaldajate õigust esitada kaebusi artikli 15 alusel ning artiklites 13, 14 ja 15 sätestatud täitevasutuste kohustusi ja volitusi, edendavad liikmesriigid alternatiivsete vaidluste lahendamise mehhanismide tulemuslikku ja sõltumatut vabatahtlikku kasutamist, et lahendada võlausaldajate ja võlgnike vahelised vaidlused.</w:t>
      </w:r>
      <w:r w:rsidRPr="005A65BA">
        <w:rPr>
          <w:b/>
          <w:i/>
          <w:szCs w:val="24"/>
          <w:lang w:eastAsia="en-US"/>
        </w:rPr>
        <w:t xml:space="preserve"> Olenemata käesoleva määruse artikli 5 lõike 3, artikli 8 lõike 3 ja artikli 9 lõike 1 punkti b sätetest võivad lepinguosalised pidada läbirääkimisi vaidlustatud võlgade suhtes rahumeelse kokkuleppe saavutamiseks.</w:t>
      </w:r>
      <w:r w:rsidR="00B53B26">
        <w:rPr>
          <w:b/>
          <w:szCs w:val="24"/>
          <w:lang w:eastAsia="en-US"/>
        </w:rPr>
        <w:t xml:space="preserve"> [ME 79]</w:t>
      </w:r>
    </w:p>
    <w:p w:rsidR="005A65BA" w:rsidRPr="005A65BA" w:rsidRDefault="005A65BA" w:rsidP="005A65BA">
      <w:pPr>
        <w:spacing w:before="120" w:after="120" w:line="360" w:lineRule="auto"/>
        <w:ind w:left="850" w:hanging="850"/>
        <w:rPr>
          <w:szCs w:val="24"/>
          <w:lang w:eastAsia="en-US"/>
        </w:rPr>
      </w:pPr>
      <w:r w:rsidRPr="005A65BA">
        <w:rPr>
          <w:szCs w:val="24"/>
          <w:lang w:eastAsia="en-US"/>
        </w:rPr>
        <w:t>2.</w:t>
      </w:r>
      <w:r w:rsidRPr="005A65BA">
        <w:rPr>
          <w:szCs w:val="24"/>
          <w:lang w:eastAsia="en-US"/>
        </w:rPr>
        <w:tab/>
        <w:t>Hilinenud maksetega seotud vaidluste alternatiivsed vaidluste lahendamise mehhanismid julgustavad vaidluse osalisi leidma ise lahendust ning tegutsema kiirelt, tõhusalt ja kulutasuvalt, säilitades poolte vahel kindlustunde ja usalduse.</w:t>
      </w:r>
    </w:p>
    <w:p w:rsidR="00B53B26" w:rsidRDefault="00B53B26">
      <w:pPr>
        <w:widowControl/>
        <w:rPr>
          <w:b/>
          <w:i/>
          <w:szCs w:val="24"/>
          <w:lang w:eastAsia="en-US"/>
        </w:rPr>
      </w:pPr>
      <w:r>
        <w:rPr>
          <w:b/>
          <w:i/>
          <w:szCs w:val="24"/>
          <w:lang w:eastAsia="en-US"/>
        </w:rPr>
        <w:br w:type="page"/>
      </w:r>
    </w:p>
    <w:p w:rsidR="005A65BA" w:rsidRPr="005A65BA" w:rsidRDefault="005A65BA" w:rsidP="005A65BA">
      <w:pPr>
        <w:spacing w:before="120" w:after="120" w:line="360" w:lineRule="auto"/>
        <w:jc w:val="center"/>
        <w:rPr>
          <w:szCs w:val="24"/>
          <w:lang w:eastAsia="en-US"/>
        </w:rPr>
      </w:pPr>
      <w:r w:rsidRPr="005A65BA">
        <w:rPr>
          <w:b/>
          <w:i/>
          <w:szCs w:val="24"/>
          <w:lang w:eastAsia="en-US"/>
        </w:rPr>
        <w:lastRenderedPageBreak/>
        <w:t>Artikkel 16a</w:t>
      </w:r>
      <w:r w:rsidRPr="005A65BA">
        <w:rPr>
          <w:szCs w:val="24"/>
          <w:lang w:eastAsia="en-US"/>
        </w:rPr>
        <w:br/>
      </w:r>
      <w:r w:rsidRPr="005A65BA">
        <w:rPr>
          <w:b/>
          <w:i/>
          <w:szCs w:val="24"/>
          <w:lang w:eastAsia="en-US"/>
        </w:rPr>
        <w:t>Aruandekohustus</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1.</w:t>
      </w:r>
      <w:r w:rsidRPr="005A65BA">
        <w:rPr>
          <w:szCs w:val="24"/>
          <w:lang w:eastAsia="en-US"/>
        </w:rPr>
        <w:tab/>
      </w:r>
      <w:r w:rsidRPr="005A65BA">
        <w:rPr>
          <w:b/>
          <w:i/>
          <w:szCs w:val="24"/>
          <w:lang w:eastAsia="en-US"/>
        </w:rPr>
        <w:t>Direktiivi 2014/24/EL artikli 2 lõikes 1 osutatud avaliku sektori hankijad esitavad igal aastal aruande oma maksetavade kohta.</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2.</w:t>
      </w:r>
      <w:r w:rsidRPr="005A65BA">
        <w:rPr>
          <w:szCs w:val="24"/>
          <w:lang w:eastAsia="en-US"/>
        </w:rPr>
        <w:tab/>
      </w:r>
      <w:r w:rsidRPr="005A65BA">
        <w:rPr>
          <w:b/>
          <w:i/>
          <w:szCs w:val="24"/>
          <w:lang w:eastAsia="en-US"/>
        </w:rPr>
        <w:t>Lõikes 1 osutatud aruandekohustus sisaldab järgmist:</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a)</w:t>
      </w:r>
      <w:r w:rsidRPr="005A65BA">
        <w:rPr>
          <w:szCs w:val="24"/>
          <w:lang w:eastAsia="en-US"/>
        </w:rPr>
        <w:tab/>
      </w:r>
      <w:r w:rsidRPr="005A65BA">
        <w:rPr>
          <w:b/>
          <w:i/>
          <w:szCs w:val="24"/>
          <w:lang w:eastAsia="en-US"/>
        </w:rPr>
        <w:t>tehtud maksete väärtus eurodes:</w:t>
      </w:r>
    </w:p>
    <w:p w:rsidR="005A65BA" w:rsidRPr="005A65BA" w:rsidRDefault="005A65BA" w:rsidP="005A65BA">
      <w:pPr>
        <w:spacing w:before="120" w:after="120" w:line="360" w:lineRule="auto"/>
        <w:ind w:left="1982" w:hanging="566"/>
        <w:rPr>
          <w:szCs w:val="24"/>
          <w:lang w:eastAsia="en-US"/>
        </w:rPr>
      </w:pPr>
      <w:r w:rsidRPr="005A65BA">
        <w:rPr>
          <w:b/>
          <w:i/>
          <w:szCs w:val="24"/>
          <w:lang w:eastAsia="en-US"/>
        </w:rPr>
        <w:t>-</w:t>
      </w:r>
      <w:r w:rsidRPr="005A65BA">
        <w:rPr>
          <w:szCs w:val="24"/>
          <w:lang w:eastAsia="en-US"/>
        </w:rPr>
        <w:tab/>
      </w:r>
      <w:r w:rsidRPr="005A65BA">
        <w:rPr>
          <w:b/>
          <w:i/>
          <w:szCs w:val="24"/>
          <w:lang w:eastAsia="en-US"/>
        </w:rPr>
        <w:t>1 kuni 30 päeva pärast käesoleva määruse artiklis 3 osutatud tähtaega;</w:t>
      </w:r>
    </w:p>
    <w:p w:rsidR="005A65BA" w:rsidRPr="005A65BA" w:rsidRDefault="005A65BA" w:rsidP="005A65BA">
      <w:pPr>
        <w:spacing w:before="120" w:after="120" w:line="360" w:lineRule="auto"/>
        <w:ind w:left="1982" w:hanging="566"/>
        <w:rPr>
          <w:szCs w:val="24"/>
          <w:lang w:eastAsia="en-US"/>
        </w:rPr>
      </w:pPr>
      <w:r w:rsidRPr="005A65BA">
        <w:rPr>
          <w:b/>
          <w:i/>
          <w:szCs w:val="24"/>
          <w:lang w:eastAsia="en-US"/>
        </w:rPr>
        <w:t>-</w:t>
      </w:r>
      <w:r w:rsidRPr="005A65BA">
        <w:rPr>
          <w:szCs w:val="24"/>
          <w:lang w:eastAsia="en-US"/>
        </w:rPr>
        <w:tab/>
      </w:r>
      <w:r w:rsidRPr="005A65BA">
        <w:rPr>
          <w:b/>
          <w:i/>
          <w:szCs w:val="24"/>
          <w:lang w:eastAsia="en-US"/>
        </w:rPr>
        <w:t>31 kuni 60 päeva pärast käesoleva määruse artiklis 3 osutatud tähtaega;</w:t>
      </w:r>
    </w:p>
    <w:p w:rsidR="005A65BA" w:rsidRPr="005A65BA" w:rsidRDefault="005A65BA" w:rsidP="005A65BA">
      <w:pPr>
        <w:spacing w:before="120" w:after="120" w:line="360" w:lineRule="auto"/>
        <w:ind w:left="1982" w:hanging="566"/>
        <w:rPr>
          <w:szCs w:val="24"/>
          <w:lang w:eastAsia="en-US"/>
        </w:rPr>
      </w:pPr>
      <w:r w:rsidRPr="005A65BA">
        <w:rPr>
          <w:b/>
          <w:i/>
          <w:szCs w:val="24"/>
          <w:lang w:eastAsia="en-US"/>
        </w:rPr>
        <w:t>-</w:t>
      </w:r>
      <w:r w:rsidRPr="005A65BA">
        <w:rPr>
          <w:szCs w:val="24"/>
          <w:lang w:eastAsia="en-US"/>
        </w:rPr>
        <w:tab/>
      </w:r>
      <w:r w:rsidRPr="005A65BA">
        <w:rPr>
          <w:b/>
          <w:i/>
          <w:szCs w:val="24"/>
          <w:lang w:eastAsia="en-US"/>
        </w:rPr>
        <w:t>61 kuni 90 päeva pärast käesoleva määruse artiklis 3 osutatud tähtaega;</w:t>
      </w:r>
    </w:p>
    <w:p w:rsidR="005A65BA" w:rsidRPr="005A65BA" w:rsidRDefault="005A65BA" w:rsidP="005A65BA">
      <w:pPr>
        <w:spacing w:before="120" w:after="120" w:line="360" w:lineRule="auto"/>
        <w:ind w:left="1982" w:hanging="566"/>
        <w:rPr>
          <w:szCs w:val="24"/>
          <w:lang w:eastAsia="en-US"/>
        </w:rPr>
      </w:pPr>
      <w:r w:rsidRPr="005A65BA">
        <w:rPr>
          <w:b/>
          <w:i/>
          <w:szCs w:val="24"/>
          <w:lang w:eastAsia="en-US"/>
        </w:rPr>
        <w:t>-</w:t>
      </w:r>
      <w:r w:rsidRPr="005A65BA">
        <w:rPr>
          <w:szCs w:val="24"/>
          <w:lang w:eastAsia="en-US"/>
        </w:rPr>
        <w:tab/>
      </w:r>
      <w:r w:rsidRPr="005A65BA">
        <w:rPr>
          <w:b/>
          <w:i/>
          <w:szCs w:val="24"/>
          <w:lang w:eastAsia="en-US"/>
        </w:rPr>
        <w:t>enam kui 90 päeva pärast käesoleva määruse artiklis 3 osutatud tähtaega;</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b)</w:t>
      </w:r>
      <w:r w:rsidRPr="005A65BA">
        <w:rPr>
          <w:szCs w:val="24"/>
          <w:lang w:eastAsia="en-US"/>
        </w:rPr>
        <w:tab/>
      </w:r>
      <w:r w:rsidRPr="005A65BA">
        <w:rPr>
          <w:b/>
          <w:i/>
          <w:szCs w:val="24"/>
          <w:lang w:eastAsia="en-US"/>
        </w:rPr>
        <w:t>keskmine arve tasumiseks kulunud aeg.</w:t>
      </w:r>
    </w:p>
    <w:p w:rsidR="005A65BA" w:rsidRPr="001113FB" w:rsidRDefault="005A65BA" w:rsidP="005A65BA">
      <w:pPr>
        <w:spacing w:before="120" w:after="120" w:line="360" w:lineRule="auto"/>
        <w:ind w:left="850" w:hanging="850"/>
        <w:rPr>
          <w:b/>
          <w:szCs w:val="24"/>
          <w:lang w:eastAsia="en-US"/>
        </w:rPr>
      </w:pPr>
      <w:r w:rsidRPr="005A65BA">
        <w:rPr>
          <w:b/>
          <w:i/>
          <w:szCs w:val="24"/>
          <w:lang w:eastAsia="en-US"/>
        </w:rPr>
        <w:t>3.</w:t>
      </w:r>
      <w:r w:rsidRPr="005A65BA">
        <w:rPr>
          <w:szCs w:val="24"/>
          <w:lang w:eastAsia="en-US"/>
        </w:rPr>
        <w:tab/>
      </w:r>
      <w:r w:rsidRPr="005A65BA">
        <w:rPr>
          <w:b/>
          <w:i/>
          <w:szCs w:val="24"/>
          <w:lang w:eastAsia="en-US"/>
        </w:rPr>
        <w:t>Avaliku sektori hankijad esitavad käesoleva artikli lõikes 1 osutatud aruande elektroonilisel kujul artiklis 13 osutatud liikmesriigi täitevasutusele ning see tehakse ka avalikult kättesaadavaks.</w:t>
      </w:r>
      <w:r w:rsidR="001113FB">
        <w:rPr>
          <w:b/>
          <w:szCs w:val="24"/>
          <w:lang w:eastAsia="en-US"/>
        </w:rPr>
        <w:t xml:space="preserve"> [ME 80]</w:t>
      </w:r>
    </w:p>
    <w:p w:rsidR="001113FB" w:rsidRDefault="001113FB">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17</w:t>
      </w:r>
      <w:r w:rsidRPr="005A65BA">
        <w:rPr>
          <w:szCs w:val="24"/>
          <w:lang w:eastAsia="en-US"/>
        </w:rPr>
        <w:br/>
        <w:t>Digivahendid ning krediidijuhtimise ja finantskirjaoskuse alane koolitus</w:t>
      </w:r>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Liikmesriigid kasutavad käesoleva määruse täitmise tulemuslikuks tagamiseks võimaluste piires digivahendeid.</w:t>
      </w:r>
    </w:p>
    <w:p w:rsidR="005A65BA" w:rsidRPr="001113FB" w:rsidRDefault="005A65BA" w:rsidP="005A65BA">
      <w:pPr>
        <w:spacing w:before="120" w:after="120" w:line="360" w:lineRule="auto"/>
        <w:ind w:left="850" w:hanging="850"/>
        <w:rPr>
          <w:b/>
          <w:szCs w:val="24"/>
          <w:lang w:eastAsia="en-US"/>
        </w:rPr>
      </w:pPr>
      <w:r w:rsidRPr="005A65BA">
        <w:rPr>
          <w:szCs w:val="24"/>
          <w:lang w:eastAsia="en-US"/>
        </w:rPr>
        <w:t>2.</w:t>
      </w:r>
      <w:r w:rsidRPr="005A65BA">
        <w:rPr>
          <w:szCs w:val="24"/>
          <w:lang w:eastAsia="en-US"/>
        </w:rPr>
        <w:tab/>
        <w:t xml:space="preserve">Liikmesriigid tagavad, et väikestele ja keskmise suurusega ettevõtjatele on </w:t>
      </w:r>
      <w:r w:rsidRPr="005A65BA">
        <w:rPr>
          <w:strike/>
          <w:szCs w:val="24"/>
          <w:lang w:eastAsia="en-US"/>
        </w:rPr>
        <w:t>kättesaadav ja juurdepääsetav</w:t>
      </w:r>
      <w:r w:rsidRPr="005A65BA">
        <w:rPr>
          <w:b/>
          <w:i/>
          <w:szCs w:val="24"/>
          <w:lang w:eastAsia="en-US"/>
        </w:rPr>
        <w:t>kättesaadavad ja juurdepääsetavad arvete haldamise ja</w:t>
      </w:r>
      <w:r w:rsidRPr="005A65BA">
        <w:rPr>
          <w:szCs w:val="24"/>
          <w:lang w:eastAsia="en-US"/>
        </w:rPr>
        <w:t xml:space="preserve"> krediidijuhtimise vahendite</w:t>
      </w:r>
      <w:r w:rsidRPr="005A65BA">
        <w:rPr>
          <w:b/>
          <w:i/>
          <w:szCs w:val="24"/>
          <w:lang w:eastAsia="en-US"/>
        </w:rPr>
        <w:t>, sealhulgas faktooringu ja sarnaste rahastamisteenuste ning</w:t>
      </w:r>
      <w:r w:rsidRPr="005A65BA">
        <w:rPr>
          <w:strike/>
          <w:szCs w:val="24"/>
          <w:lang w:eastAsia="en-US"/>
        </w:rPr>
        <w:t xml:space="preserve"> ja</w:t>
      </w:r>
      <w:r w:rsidRPr="005A65BA">
        <w:rPr>
          <w:szCs w:val="24"/>
          <w:lang w:eastAsia="en-US"/>
        </w:rPr>
        <w:t xml:space="preserve"> finantskirjaoskuse koolitused</w:t>
      </w:r>
      <w:r w:rsidRPr="005A65BA">
        <w:rPr>
          <w:b/>
          <w:i/>
          <w:szCs w:val="24"/>
          <w:lang w:eastAsia="en-US"/>
        </w:rPr>
        <w:t xml:space="preserve"> ja muud hilinenud maksete käsitlemise algatused</w:t>
      </w:r>
      <w:r w:rsidRPr="005A65BA">
        <w:rPr>
          <w:szCs w:val="24"/>
          <w:lang w:eastAsia="en-US"/>
        </w:rPr>
        <w:t>, sh digivahendite kasutamise kohta tähtaegsete maksete tagamiseks.</w:t>
      </w:r>
      <w:r w:rsidR="001113FB">
        <w:rPr>
          <w:b/>
          <w:szCs w:val="24"/>
          <w:lang w:eastAsia="en-US"/>
        </w:rPr>
        <w:t xml:space="preserve"> [ME 81]</w:t>
      </w:r>
    </w:p>
    <w:p w:rsidR="005A65BA" w:rsidRPr="005A65BA" w:rsidRDefault="005A65BA" w:rsidP="005A65BA">
      <w:pPr>
        <w:spacing w:before="120" w:after="120" w:line="360" w:lineRule="auto"/>
        <w:jc w:val="center"/>
        <w:rPr>
          <w:szCs w:val="24"/>
          <w:lang w:eastAsia="en-US"/>
        </w:rPr>
      </w:pPr>
      <w:r w:rsidRPr="005A65BA">
        <w:rPr>
          <w:b/>
          <w:i/>
          <w:szCs w:val="24"/>
          <w:lang w:eastAsia="en-US"/>
        </w:rPr>
        <w:t>Artikkel 17a</w:t>
      </w:r>
      <w:r w:rsidRPr="005A65BA">
        <w:rPr>
          <w:szCs w:val="24"/>
          <w:lang w:eastAsia="en-US"/>
        </w:rPr>
        <w:br/>
      </w:r>
      <w:r w:rsidRPr="005A65BA">
        <w:rPr>
          <w:b/>
          <w:i/>
          <w:szCs w:val="24"/>
          <w:lang w:eastAsia="en-US"/>
        </w:rPr>
        <w:t>Euroopa hilinenud maksete vaatluskeskus</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1.</w:t>
      </w:r>
      <w:r w:rsidRPr="005A65BA">
        <w:rPr>
          <w:szCs w:val="24"/>
          <w:lang w:eastAsia="en-US"/>
        </w:rPr>
        <w:tab/>
      </w:r>
      <w:r w:rsidRPr="005A65BA">
        <w:rPr>
          <w:b/>
          <w:i/>
          <w:szCs w:val="24"/>
          <w:lang w:eastAsia="en-US"/>
        </w:rPr>
        <w:t>Komisjon loob hilinenud maksete vaatluskeskuse (edaspidi „vaatluskeskus“) hiljemalt ...[väljaannete talitus: palun lisada käesoleva määruse kohaldamise kuupäev].</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2.</w:t>
      </w:r>
      <w:r w:rsidRPr="005A65BA">
        <w:rPr>
          <w:szCs w:val="24"/>
          <w:lang w:eastAsia="en-US"/>
        </w:rPr>
        <w:tab/>
      </w:r>
      <w:r w:rsidRPr="005A65BA">
        <w:rPr>
          <w:b/>
          <w:i/>
          <w:szCs w:val="24"/>
          <w:lang w:eastAsia="en-US"/>
        </w:rPr>
        <w:t>Vaatluskeskus jälgib maksete ja hilinenud maksete tavasid liidus, et koguda ja jagada eksperditeadmisi ja parimaid tavasid ning teha kindlaks võimalikud kahjulikud tavad ja täitevasutuste tulemuslikkus oma ülesannete täitmisel, eesmärgiga anda komisjonile nõu ja teadmisi maksete ja hilinenud maksete tavade arengu kohta.</w:t>
      </w:r>
    </w:p>
    <w:p w:rsidR="001113FB" w:rsidRDefault="001113FB">
      <w:pPr>
        <w:widowControl/>
        <w:rPr>
          <w:b/>
          <w:i/>
          <w:szCs w:val="24"/>
          <w:lang w:eastAsia="en-US"/>
        </w:rPr>
      </w:pPr>
      <w:r>
        <w:rPr>
          <w:b/>
          <w:i/>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lastRenderedPageBreak/>
        <w:t>3.</w:t>
      </w:r>
      <w:r w:rsidRPr="005A65BA">
        <w:rPr>
          <w:szCs w:val="24"/>
          <w:lang w:eastAsia="en-US"/>
        </w:rPr>
        <w:tab/>
      </w:r>
      <w:r w:rsidRPr="005A65BA">
        <w:rPr>
          <w:b/>
          <w:i/>
          <w:szCs w:val="24"/>
          <w:lang w:eastAsia="en-US"/>
        </w:rPr>
        <w:t>Liikmesriigid edastavad vaatluskeskusele:</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a)</w:t>
      </w:r>
      <w:r w:rsidRPr="005A65BA">
        <w:rPr>
          <w:szCs w:val="24"/>
          <w:lang w:eastAsia="en-US"/>
        </w:rPr>
        <w:tab/>
      </w:r>
      <w:r w:rsidRPr="005A65BA">
        <w:rPr>
          <w:b/>
          <w:i/>
          <w:szCs w:val="24"/>
          <w:lang w:eastAsia="en-US"/>
        </w:rPr>
        <w:t>nende kaupade ja teenuste loetelud, mille suhtes kohaldatakse artikli 3 lõikes 2 sätestatud heakskiitmis- või kontrollimenetlust;</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b)</w:t>
      </w:r>
      <w:r w:rsidRPr="005A65BA">
        <w:rPr>
          <w:szCs w:val="24"/>
          <w:lang w:eastAsia="en-US"/>
        </w:rPr>
        <w:tab/>
      </w:r>
      <w:r w:rsidRPr="005A65BA">
        <w:rPr>
          <w:b/>
          <w:i/>
          <w:szCs w:val="24"/>
          <w:lang w:eastAsia="en-US"/>
        </w:rPr>
        <w:t>artikli 13 lõikes 3a, artikli 14 lõikes 1, artikli 14 lõikes 2 ja artikli 16a lõikes 3 osutatud teavet sisaldavad koondandmed;</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c)</w:t>
      </w:r>
      <w:r w:rsidRPr="005A65BA">
        <w:rPr>
          <w:szCs w:val="24"/>
          <w:lang w:eastAsia="en-US"/>
        </w:rPr>
        <w:tab/>
      </w:r>
      <w:r w:rsidRPr="005A65BA">
        <w:rPr>
          <w:b/>
          <w:i/>
          <w:szCs w:val="24"/>
          <w:lang w:eastAsia="en-US"/>
        </w:rPr>
        <w:t>teave täitevasutuste kohta, kaebuste ja uurimiste arv ning võetud meetmed.</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4.</w:t>
      </w:r>
      <w:r w:rsidRPr="005A65BA">
        <w:rPr>
          <w:szCs w:val="24"/>
          <w:lang w:eastAsia="en-US"/>
        </w:rPr>
        <w:tab/>
      </w:r>
      <w:r w:rsidRPr="005A65BA">
        <w:rPr>
          <w:b/>
          <w:i/>
          <w:szCs w:val="24"/>
          <w:lang w:eastAsia="en-US"/>
        </w:rPr>
        <w:t>Vaatluskeskus esitab aastaaruandeid, arvamusi ja kirjalikke seisukohti, mis on seotud käesoleva määruse rakendamisega, sealhulgas hinnanguid ja suuniseid käesoleva määruse tulemuslikuks täitmiseks.</w:t>
      </w:r>
    </w:p>
    <w:p w:rsidR="005A65BA" w:rsidRPr="001113FB" w:rsidRDefault="005A65BA" w:rsidP="005A65BA">
      <w:pPr>
        <w:spacing w:before="120" w:after="120" w:line="360" w:lineRule="auto"/>
        <w:ind w:left="850" w:hanging="850"/>
        <w:rPr>
          <w:b/>
          <w:szCs w:val="24"/>
          <w:lang w:eastAsia="en-US"/>
        </w:rPr>
      </w:pPr>
      <w:r w:rsidRPr="005A65BA">
        <w:rPr>
          <w:b/>
          <w:i/>
          <w:szCs w:val="24"/>
          <w:lang w:eastAsia="en-US"/>
        </w:rPr>
        <w:t>5.</w:t>
      </w:r>
      <w:r w:rsidRPr="005A65BA">
        <w:rPr>
          <w:szCs w:val="24"/>
          <w:lang w:eastAsia="en-US"/>
        </w:rPr>
        <w:tab/>
      </w:r>
      <w:r w:rsidRPr="005A65BA">
        <w:rPr>
          <w:b/>
          <w:i/>
          <w:szCs w:val="24"/>
          <w:lang w:eastAsia="en-US"/>
        </w:rPr>
        <w:t>Vaatluskeskust juhib komisjon ning see koosneb asjaomaste ekspertide ja sidusrühmade esindajatest. Juhatuse koosseis peab tagama kõigi huvitatud sidusrühmade tasakaalustatud esindatuse.</w:t>
      </w:r>
      <w:r w:rsidR="001113FB">
        <w:rPr>
          <w:b/>
          <w:szCs w:val="24"/>
          <w:lang w:eastAsia="en-US"/>
        </w:rPr>
        <w:t xml:space="preserve"> [ME 82]</w:t>
      </w:r>
    </w:p>
    <w:p w:rsidR="001113FB" w:rsidRDefault="001113FB">
      <w:pPr>
        <w:widowControl/>
        <w:rPr>
          <w:b/>
          <w:i/>
          <w:szCs w:val="24"/>
          <w:lang w:eastAsia="en-US"/>
        </w:rPr>
      </w:pPr>
      <w:r>
        <w:rPr>
          <w:b/>
          <w:i/>
          <w:szCs w:val="24"/>
          <w:lang w:eastAsia="en-US"/>
        </w:rPr>
        <w:br w:type="page"/>
      </w:r>
    </w:p>
    <w:p w:rsidR="005A65BA" w:rsidRPr="005A65BA" w:rsidRDefault="005A65BA" w:rsidP="005A65BA">
      <w:pPr>
        <w:spacing w:before="120" w:after="120" w:line="360" w:lineRule="auto"/>
        <w:jc w:val="center"/>
        <w:rPr>
          <w:szCs w:val="24"/>
          <w:lang w:eastAsia="en-US"/>
        </w:rPr>
      </w:pPr>
      <w:r w:rsidRPr="005A65BA">
        <w:rPr>
          <w:b/>
          <w:i/>
          <w:szCs w:val="24"/>
          <w:lang w:eastAsia="en-US"/>
        </w:rPr>
        <w:lastRenderedPageBreak/>
        <w:t>Artikkel 17b</w:t>
      </w:r>
      <w:r w:rsidRPr="005A65BA">
        <w:rPr>
          <w:szCs w:val="24"/>
          <w:lang w:eastAsia="en-US"/>
        </w:rPr>
        <w:br/>
      </w:r>
      <w:r w:rsidRPr="005A65BA">
        <w:rPr>
          <w:b/>
          <w:i/>
          <w:szCs w:val="24"/>
          <w:lang w:eastAsia="en-US"/>
        </w:rPr>
        <w:t>Määruse (EÜ) nr 1896/2006 muutmine</w:t>
      </w:r>
    </w:p>
    <w:p w:rsidR="005A65BA" w:rsidRPr="005A65BA" w:rsidRDefault="005A65BA" w:rsidP="005A65BA">
      <w:pPr>
        <w:spacing w:before="120" w:after="120" w:line="360" w:lineRule="auto"/>
        <w:rPr>
          <w:szCs w:val="24"/>
          <w:lang w:eastAsia="en-US"/>
        </w:rPr>
      </w:pPr>
      <w:r w:rsidRPr="005A65BA">
        <w:rPr>
          <w:b/>
          <w:i/>
          <w:szCs w:val="24"/>
          <w:lang w:eastAsia="en-US"/>
        </w:rPr>
        <w:t>Määrust (EÜ) nr 1896/2006 muudetakse järgmiselt:</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1)</w:t>
      </w:r>
      <w:r w:rsidRPr="005A65BA">
        <w:rPr>
          <w:szCs w:val="24"/>
          <w:lang w:eastAsia="en-US"/>
        </w:rPr>
        <w:tab/>
      </w:r>
      <w:r w:rsidRPr="005A65BA">
        <w:rPr>
          <w:b/>
          <w:i/>
          <w:szCs w:val="24"/>
          <w:lang w:eastAsia="en-US"/>
        </w:rPr>
        <w:t>Artiklit 7 muudetakse järgmiselt.</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a)</w:t>
      </w:r>
      <w:r w:rsidRPr="005A65BA">
        <w:rPr>
          <w:szCs w:val="24"/>
          <w:lang w:eastAsia="en-US"/>
        </w:rPr>
        <w:tab/>
      </w:r>
      <w:r w:rsidRPr="005A65BA">
        <w:rPr>
          <w:b/>
          <w:i/>
          <w:szCs w:val="24"/>
          <w:lang w:eastAsia="en-US"/>
        </w:rPr>
        <w:t>Lõige 5 asendatakse järgmisega:</w:t>
      </w:r>
    </w:p>
    <w:p w:rsidR="005A65BA" w:rsidRPr="005A65BA" w:rsidRDefault="005A65BA" w:rsidP="005A65BA">
      <w:pPr>
        <w:spacing w:before="120" w:after="120" w:line="360" w:lineRule="auto"/>
        <w:ind w:left="1982" w:hanging="566"/>
        <w:rPr>
          <w:szCs w:val="24"/>
          <w:lang w:eastAsia="en-US"/>
        </w:rPr>
      </w:pPr>
      <w:r w:rsidRPr="005A65BA">
        <w:rPr>
          <w:szCs w:val="24"/>
          <w:lang w:eastAsia="en-US"/>
        </w:rPr>
        <w:t>„</w:t>
      </w:r>
      <w:r w:rsidRPr="005A65BA">
        <w:rPr>
          <w:b/>
          <w:i/>
          <w:szCs w:val="24"/>
          <w:lang w:eastAsia="en-US"/>
        </w:rPr>
        <w:t>5.</w:t>
      </w:r>
      <w:r w:rsidRPr="005A65BA">
        <w:rPr>
          <w:szCs w:val="24"/>
          <w:lang w:eastAsia="en-US"/>
        </w:rPr>
        <w:tab/>
      </w:r>
      <w:r w:rsidRPr="005A65BA">
        <w:rPr>
          <w:b/>
          <w:i/>
          <w:szCs w:val="24"/>
          <w:lang w:eastAsia="en-US"/>
        </w:rPr>
        <w:t>Avaldus esitatakse elektrooniliselt.</w:t>
      </w:r>
      <w:r w:rsidRPr="005A65BA">
        <w:rPr>
          <w:szCs w:val="24"/>
          <w:lang w:eastAsia="en-US"/>
        </w:rPr>
        <w:t>“</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b)</w:t>
      </w:r>
      <w:r w:rsidRPr="005A65BA">
        <w:rPr>
          <w:szCs w:val="24"/>
          <w:lang w:eastAsia="en-US"/>
        </w:rPr>
        <w:tab/>
      </w:r>
      <w:r w:rsidRPr="005A65BA">
        <w:rPr>
          <w:b/>
          <w:i/>
          <w:szCs w:val="24"/>
          <w:lang w:eastAsia="en-US"/>
        </w:rPr>
        <w:t>Lõige 6 asendatakse järgmisega:</w:t>
      </w:r>
    </w:p>
    <w:p w:rsidR="005A65BA" w:rsidRPr="005A65BA" w:rsidRDefault="005A65BA" w:rsidP="005A65BA">
      <w:pPr>
        <w:spacing w:before="120" w:after="120" w:line="360" w:lineRule="auto"/>
        <w:ind w:left="1982" w:hanging="566"/>
        <w:rPr>
          <w:szCs w:val="24"/>
          <w:lang w:eastAsia="en-US"/>
        </w:rPr>
      </w:pPr>
      <w:r w:rsidRPr="005A65BA">
        <w:rPr>
          <w:szCs w:val="24"/>
          <w:lang w:eastAsia="en-US"/>
        </w:rPr>
        <w:t>„</w:t>
      </w:r>
      <w:r w:rsidRPr="005A65BA">
        <w:rPr>
          <w:b/>
          <w:i/>
          <w:szCs w:val="24"/>
          <w:lang w:eastAsia="en-US"/>
        </w:rPr>
        <w:t>6.</w:t>
      </w:r>
      <w:r w:rsidRPr="005A65BA">
        <w:rPr>
          <w:szCs w:val="24"/>
          <w:lang w:eastAsia="en-US"/>
        </w:rPr>
        <w:tab/>
      </w:r>
      <w:r w:rsidRPr="005A65BA">
        <w:rPr>
          <w:b/>
          <w:i/>
          <w:szCs w:val="24"/>
          <w:lang w:eastAsia="en-US"/>
        </w:rPr>
        <w:t>Avaldus allkirjastatakse elektrooniliselt kooskõlas Euroopa Parlamendi ja nõukogu 23. juuli 2014. aasta määruse (EL) nr 910/2014 (e-identimise ja e-tehingute jaoks vajalike usaldusteenuste kohta siseturul) artikli [2 lõikega 2]. Seda allkirja tunnustatakse päritoluliikmesriigis ilma lisatingimusi kehtestamata. Liikmesriigid võtavad kasutusele alternatiivsed elektroonilised sidesüsteemid, mis võimaldavad kasutajate turvalist tuvastamist. Sel juhul elektroonilist allkirja ei nõuta.</w:t>
      </w:r>
      <w:r w:rsidRPr="005A65BA">
        <w:rPr>
          <w:szCs w:val="24"/>
          <w:lang w:eastAsia="en-US"/>
        </w:rPr>
        <w:t>“</w:t>
      </w:r>
    </w:p>
    <w:p w:rsidR="001113FB" w:rsidRDefault="001113FB">
      <w:pPr>
        <w:widowControl/>
        <w:rPr>
          <w:b/>
          <w:i/>
          <w:szCs w:val="24"/>
          <w:lang w:eastAsia="en-US"/>
        </w:rPr>
      </w:pPr>
      <w:r>
        <w:rPr>
          <w:b/>
          <w:i/>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lastRenderedPageBreak/>
        <w:t>2)</w:t>
      </w:r>
      <w:r w:rsidRPr="005A65BA">
        <w:rPr>
          <w:szCs w:val="24"/>
          <w:lang w:eastAsia="en-US"/>
        </w:rPr>
        <w:tab/>
      </w:r>
      <w:r w:rsidRPr="005A65BA">
        <w:rPr>
          <w:b/>
          <w:i/>
          <w:szCs w:val="24"/>
          <w:lang w:eastAsia="en-US"/>
        </w:rPr>
        <w:t>Artikli 12 lõige 1 asendatakse järgmisega:</w:t>
      </w:r>
    </w:p>
    <w:p w:rsidR="005A65BA" w:rsidRPr="005A65BA" w:rsidRDefault="005A65BA" w:rsidP="005A65BA">
      <w:pPr>
        <w:spacing w:before="120" w:after="120" w:line="360" w:lineRule="auto"/>
        <w:ind w:left="1416" w:hanging="566"/>
        <w:rPr>
          <w:szCs w:val="24"/>
          <w:lang w:eastAsia="en-US"/>
        </w:rPr>
      </w:pPr>
      <w:r w:rsidRPr="005A65BA">
        <w:rPr>
          <w:szCs w:val="24"/>
          <w:lang w:eastAsia="en-US"/>
        </w:rPr>
        <w:t>„</w:t>
      </w:r>
      <w:r w:rsidRPr="005A65BA">
        <w:rPr>
          <w:b/>
          <w:i/>
          <w:szCs w:val="24"/>
          <w:lang w:eastAsia="en-US"/>
        </w:rPr>
        <w:t>1.</w:t>
      </w:r>
      <w:r w:rsidRPr="005A65BA">
        <w:rPr>
          <w:szCs w:val="24"/>
          <w:lang w:eastAsia="en-US"/>
        </w:rPr>
        <w:tab/>
      </w:r>
      <w:r w:rsidRPr="005A65BA">
        <w:rPr>
          <w:b/>
          <w:i/>
          <w:szCs w:val="24"/>
          <w:lang w:eastAsia="en-US"/>
        </w:rPr>
        <w:t>Kui artiklis 8 sätestatud tingimused on täidetud, annab kohus 14 päeva jooksul pärast avalduse esitamist välja Euroopa maksekäsu, kasutades V lisas esitatud vormi E. 14-päevase tähtaja arvutamisel ei võeta arvesse aega, mis nõude esitajal kulus avalduse täiendamiseks, parandamiseks või muutmiseks.</w:t>
      </w:r>
      <w:r w:rsidRPr="005A65BA">
        <w:rPr>
          <w:szCs w:val="24"/>
          <w:lang w:eastAsia="en-US"/>
        </w:rPr>
        <w:t>“</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3)</w:t>
      </w:r>
      <w:r w:rsidRPr="005A65BA">
        <w:rPr>
          <w:szCs w:val="24"/>
          <w:lang w:eastAsia="en-US"/>
        </w:rPr>
        <w:tab/>
      </w:r>
      <w:r w:rsidRPr="005A65BA">
        <w:rPr>
          <w:b/>
          <w:i/>
          <w:szCs w:val="24"/>
          <w:lang w:eastAsia="en-US"/>
        </w:rPr>
        <w:t>Artikli 16 lõige 2 asendatakse järgmisega:</w:t>
      </w:r>
    </w:p>
    <w:p w:rsidR="005A65BA" w:rsidRPr="001113FB" w:rsidRDefault="005A65BA" w:rsidP="005A65BA">
      <w:pPr>
        <w:spacing w:before="120" w:after="120" w:line="360" w:lineRule="auto"/>
        <w:ind w:left="1416" w:hanging="566"/>
        <w:rPr>
          <w:b/>
          <w:szCs w:val="24"/>
          <w:lang w:eastAsia="en-US"/>
        </w:rPr>
      </w:pPr>
      <w:r w:rsidRPr="005A65BA">
        <w:rPr>
          <w:szCs w:val="24"/>
          <w:lang w:eastAsia="en-US"/>
        </w:rPr>
        <w:t>„</w:t>
      </w:r>
      <w:r w:rsidRPr="005A65BA">
        <w:rPr>
          <w:b/>
          <w:i/>
          <w:szCs w:val="24"/>
          <w:lang w:eastAsia="en-US"/>
        </w:rPr>
        <w:t>2.</w:t>
      </w:r>
      <w:r w:rsidRPr="005A65BA">
        <w:rPr>
          <w:szCs w:val="24"/>
          <w:lang w:eastAsia="en-US"/>
        </w:rPr>
        <w:tab/>
      </w:r>
      <w:r w:rsidRPr="005A65BA">
        <w:rPr>
          <w:b/>
          <w:i/>
          <w:szCs w:val="24"/>
          <w:lang w:eastAsia="en-US"/>
        </w:rPr>
        <w:t>Vastuväide saadetakse kostjale 14 päeva jooksul maksekäsu kättetoimetamise päevast.</w:t>
      </w:r>
      <w:r w:rsidRPr="005A65BA">
        <w:rPr>
          <w:szCs w:val="24"/>
          <w:lang w:eastAsia="en-US"/>
        </w:rPr>
        <w:t>“</w:t>
      </w:r>
      <w:r w:rsidR="001113FB">
        <w:rPr>
          <w:b/>
          <w:szCs w:val="24"/>
          <w:lang w:eastAsia="en-US"/>
        </w:rPr>
        <w:t xml:space="preserve"> [ME 83]</w:t>
      </w:r>
    </w:p>
    <w:p w:rsidR="001113FB" w:rsidRDefault="001113FB">
      <w:pPr>
        <w:widowControl/>
        <w:rPr>
          <w:b/>
          <w:i/>
          <w:szCs w:val="24"/>
          <w:lang w:eastAsia="en-US"/>
        </w:rPr>
      </w:pPr>
      <w:r>
        <w:rPr>
          <w:b/>
          <w:i/>
          <w:szCs w:val="24"/>
          <w:lang w:eastAsia="en-US"/>
        </w:rPr>
        <w:br w:type="page"/>
      </w:r>
    </w:p>
    <w:p w:rsidR="005A65BA" w:rsidRPr="005A65BA" w:rsidRDefault="005A65BA" w:rsidP="005A65BA">
      <w:pPr>
        <w:spacing w:before="120" w:after="120" w:line="360" w:lineRule="auto"/>
        <w:jc w:val="center"/>
        <w:rPr>
          <w:szCs w:val="24"/>
          <w:lang w:eastAsia="en-US"/>
        </w:rPr>
      </w:pPr>
      <w:r w:rsidRPr="005A65BA">
        <w:rPr>
          <w:b/>
          <w:i/>
          <w:szCs w:val="24"/>
          <w:lang w:eastAsia="en-US"/>
        </w:rPr>
        <w:lastRenderedPageBreak/>
        <w:t>Artikkel 17c</w:t>
      </w:r>
      <w:r w:rsidRPr="005A65BA">
        <w:rPr>
          <w:szCs w:val="24"/>
          <w:lang w:eastAsia="en-US"/>
        </w:rPr>
        <w:br/>
      </w:r>
      <w:r w:rsidRPr="005A65BA">
        <w:rPr>
          <w:b/>
          <w:i/>
          <w:szCs w:val="24"/>
          <w:lang w:eastAsia="en-US"/>
        </w:rPr>
        <w:t>Määruse (EÜ) nr 861/2007 muutmine</w:t>
      </w:r>
    </w:p>
    <w:p w:rsidR="005A65BA" w:rsidRPr="005A65BA" w:rsidRDefault="005A65BA" w:rsidP="005A65BA">
      <w:pPr>
        <w:spacing w:before="120" w:after="120" w:line="360" w:lineRule="auto"/>
        <w:rPr>
          <w:szCs w:val="24"/>
          <w:lang w:eastAsia="en-US"/>
        </w:rPr>
      </w:pPr>
      <w:r w:rsidRPr="005A65BA">
        <w:rPr>
          <w:b/>
          <w:i/>
          <w:szCs w:val="24"/>
          <w:lang w:eastAsia="en-US"/>
        </w:rPr>
        <w:t>Määrust (EÜ) nr 861/2007 muudetakse järgmiselt.</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1)</w:t>
      </w:r>
      <w:r w:rsidRPr="005A65BA">
        <w:rPr>
          <w:szCs w:val="24"/>
          <w:lang w:eastAsia="en-US"/>
        </w:rPr>
        <w:tab/>
      </w:r>
      <w:r w:rsidRPr="005A65BA">
        <w:rPr>
          <w:b/>
          <w:i/>
          <w:szCs w:val="24"/>
          <w:lang w:eastAsia="en-US"/>
        </w:rPr>
        <w:t>Artiklit 7 muudetakse järgmiselt:</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a)</w:t>
      </w:r>
      <w:r w:rsidRPr="005A65BA">
        <w:rPr>
          <w:szCs w:val="24"/>
          <w:lang w:eastAsia="en-US"/>
        </w:rPr>
        <w:tab/>
      </w:r>
      <w:r w:rsidRPr="005A65BA">
        <w:rPr>
          <w:b/>
          <w:i/>
          <w:szCs w:val="24"/>
          <w:lang w:eastAsia="en-US"/>
        </w:rPr>
        <w:t>lõige 1 asendatakse järgmisega:</w:t>
      </w:r>
    </w:p>
    <w:p w:rsidR="005A65BA" w:rsidRPr="005A65BA" w:rsidRDefault="005A65BA" w:rsidP="005A65BA">
      <w:pPr>
        <w:spacing w:before="120" w:after="120" w:line="360" w:lineRule="auto"/>
        <w:ind w:left="1982" w:hanging="566"/>
        <w:rPr>
          <w:szCs w:val="24"/>
          <w:lang w:eastAsia="en-US"/>
        </w:rPr>
      </w:pPr>
      <w:r w:rsidRPr="005A65BA">
        <w:rPr>
          <w:b/>
          <w:i/>
          <w:szCs w:val="24"/>
          <w:lang w:eastAsia="en-US"/>
        </w:rPr>
        <w:t>„1.</w:t>
      </w:r>
      <w:r w:rsidRPr="005A65BA">
        <w:rPr>
          <w:szCs w:val="24"/>
          <w:lang w:eastAsia="en-US"/>
        </w:rPr>
        <w:tab/>
      </w:r>
      <w:r w:rsidRPr="005A65BA">
        <w:rPr>
          <w:b/>
          <w:i/>
          <w:szCs w:val="24"/>
          <w:lang w:eastAsia="en-US"/>
        </w:rPr>
        <w:t>14 päeva jooksul pärast kostja või hageja vastuste saamist artikli 5 lõikes 3 või 6 sätestatud tähtaja jooksul teeb kohus otsuse või toimib järgmiselt:</w:t>
      </w:r>
    </w:p>
    <w:p w:rsidR="005A65BA" w:rsidRPr="005A65BA" w:rsidRDefault="005A65BA" w:rsidP="005A65BA">
      <w:pPr>
        <w:spacing w:before="120" w:after="120" w:line="360" w:lineRule="auto"/>
        <w:ind w:left="2548" w:hanging="566"/>
        <w:rPr>
          <w:szCs w:val="24"/>
          <w:lang w:eastAsia="en-US"/>
        </w:rPr>
      </w:pPr>
      <w:r w:rsidRPr="005A65BA">
        <w:rPr>
          <w:b/>
          <w:i/>
          <w:szCs w:val="24"/>
          <w:lang w:eastAsia="en-US"/>
        </w:rPr>
        <w:t>a)</w:t>
      </w:r>
      <w:r w:rsidRPr="005A65BA">
        <w:rPr>
          <w:szCs w:val="24"/>
          <w:lang w:eastAsia="en-US"/>
        </w:rPr>
        <w:tab/>
      </w:r>
      <w:r w:rsidRPr="005A65BA">
        <w:rPr>
          <w:b/>
          <w:i/>
          <w:szCs w:val="24"/>
          <w:lang w:eastAsia="en-US"/>
        </w:rPr>
        <w:t>palub pooltel esitada nõude kohta lisateavet kindlaksmääratud tähtaja jooksul, mis ei tohi ületada 14 päeva;</w:t>
      </w:r>
    </w:p>
    <w:p w:rsidR="005A65BA" w:rsidRPr="005A65BA" w:rsidRDefault="005A65BA" w:rsidP="005A65BA">
      <w:pPr>
        <w:spacing w:before="120" w:after="120" w:line="360" w:lineRule="auto"/>
        <w:ind w:left="2548" w:hanging="566"/>
        <w:rPr>
          <w:szCs w:val="24"/>
          <w:lang w:eastAsia="en-US"/>
        </w:rPr>
      </w:pPr>
      <w:r w:rsidRPr="005A65BA">
        <w:rPr>
          <w:b/>
          <w:i/>
          <w:szCs w:val="24"/>
          <w:lang w:eastAsia="en-US"/>
        </w:rPr>
        <w:t>b)</w:t>
      </w:r>
      <w:r w:rsidRPr="005A65BA">
        <w:rPr>
          <w:szCs w:val="24"/>
          <w:lang w:eastAsia="en-US"/>
        </w:rPr>
        <w:tab/>
      </w:r>
      <w:r w:rsidRPr="005A65BA">
        <w:rPr>
          <w:b/>
          <w:i/>
          <w:szCs w:val="24"/>
          <w:lang w:eastAsia="en-US"/>
        </w:rPr>
        <w:t>kogub tõendeid kooskõlas artikliga 9;</w:t>
      </w:r>
    </w:p>
    <w:p w:rsidR="005A65BA" w:rsidRPr="005A65BA" w:rsidRDefault="005A65BA" w:rsidP="005A65BA">
      <w:pPr>
        <w:spacing w:before="120" w:after="120" w:line="360" w:lineRule="auto"/>
        <w:ind w:left="2548" w:hanging="566"/>
        <w:rPr>
          <w:szCs w:val="24"/>
          <w:lang w:eastAsia="en-US"/>
        </w:rPr>
      </w:pPr>
      <w:r w:rsidRPr="005A65BA">
        <w:rPr>
          <w:b/>
          <w:i/>
          <w:szCs w:val="24"/>
          <w:lang w:eastAsia="en-US"/>
        </w:rPr>
        <w:t>c)</w:t>
      </w:r>
      <w:r w:rsidRPr="005A65BA">
        <w:rPr>
          <w:szCs w:val="24"/>
          <w:lang w:eastAsia="en-US"/>
        </w:rPr>
        <w:tab/>
      </w:r>
      <w:r w:rsidRPr="005A65BA">
        <w:rPr>
          <w:b/>
          <w:i/>
          <w:szCs w:val="24"/>
          <w:lang w:eastAsia="en-US"/>
        </w:rPr>
        <w:t xml:space="preserve">kutsub pooled suulisele </w:t>
      </w:r>
      <w:proofErr w:type="spellStart"/>
      <w:r w:rsidRPr="005A65BA">
        <w:rPr>
          <w:b/>
          <w:i/>
          <w:szCs w:val="24"/>
          <w:lang w:eastAsia="en-US"/>
        </w:rPr>
        <w:t>ärakuulamisele</w:t>
      </w:r>
      <w:proofErr w:type="spellEnd"/>
      <w:r w:rsidRPr="005A65BA">
        <w:rPr>
          <w:b/>
          <w:i/>
          <w:szCs w:val="24"/>
          <w:lang w:eastAsia="en-US"/>
        </w:rPr>
        <w:t>, mis toimub 14 päeva jooksul pärast kohtukutse saamist.“;</w:t>
      </w:r>
    </w:p>
    <w:p w:rsidR="005A65BA" w:rsidRPr="005A65BA" w:rsidRDefault="005A65BA" w:rsidP="005A65BA">
      <w:pPr>
        <w:spacing w:before="120" w:after="120" w:line="360" w:lineRule="auto"/>
        <w:ind w:left="1416" w:hanging="566"/>
        <w:rPr>
          <w:szCs w:val="24"/>
          <w:lang w:eastAsia="en-US"/>
        </w:rPr>
      </w:pPr>
      <w:r w:rsidRPr="005A65BA">
        <w:rPr>
          <w:b/>
          <w:i/>
          <w:szCs w:val="24"/>
          <w:lang w:eastAsia="en-US"/>
        </w:rPr>
        <w:t>b)</w:t>
      </w:r>
      <w:r w:rsidRPr="005A65BA">
        <w:rPr>
          <w:szCs w:val="24"/>
          <w:lang w:eastAsia="en-US"/>
        </w:rPr>
        <w:tab/>
      </w:r>
      <w:r w:rsidRPr="005A65BA">
        <w:rPr>
          <w:b/>
          <w:i/>
          <w:szCs w:val="24"/>
          <w:lang w:eastAsia="en-US"/>
        </w:rPr>
        <w:t>lõige 2 asendatakse järgmisega:</w:t>
      </w:r>
    </w:p>
    <w:p w:rsidR="005A65BA" w:rsidRPr="005A65BA" w:rsidRDefault="005A65BA" w:rsidP="001113FB">
      <w:pPr>
        <w:spacing w:before="120" w:after="120" w:line="360" w:lineRule="auto"/>
        <w:ind w:left="1985" w:hanging="567"/>
        <w:rPr>
          <w:szCs w:val="24"/>
          <w:lang w:eastAsia="en-US"/>
        </w:rPr>
      </w:pPr>
      <w:r w:rsidRPr="005A65BA">
        <w:rPr>
          <w:szCs w:val="24"/>
          <w:lang w:eastAsia="en-US"/>
        </w:rPr>
        <w:t>„</w:t>
      </w:r>
      <w:r w:rsidR="001113FB" w:rsidRPr="001113FB">
        <w:rPr>
          <w:b/>
          <w:i/>
          <w:szCs w:val="24"/>
          <w:lang w:eastAsia="en-US"/>
        </w:rPr>
        <w:t>2.</w:t>
      </w:r>
      <w:r w:rsidR="001113FB" w:rsidRPr="001113FB">
        <w:rPr>
          <w:b/>
          <w:i/>
          <w:szCs w:val="24"/>
          <w:lang w:eastAsia="en-US"/>
        </w:rPr>
        <w:tab/>
      </w:r>
      <w:r w:rsidRPr="005A65BA">
        <w:rPr>
          <w:b/>
          <w:i/>
          <w:szCs w:val="24"/>
          <w:lang w:eastAsia="en-US"/>
        </w:rPr>
        <w:t>Liikmesriigid võtavad kasutusele alternatiivsed elektroonilised sidesüsteemid, mis võimaldavad kasutajate turvalist tuvastamist. Sel juhul elektroonilist allkirja ei nõuta.</w:t>
      </w:r>
      <w:r w:rsidRPr="005A65BA">
        <w:rPr>
          <w:szCs w:val="24"/>
          <w:lang w:eastAsia="en-US"/>
        </w:rPr>
        <w:t>“</w:t>
      </w:r>
    </w:p>
    <w:p w:rsidR="001113FB" w:rsidRDefault="001113FB">
      <w:pPr>
        <w:widowControl/>
        <w:rPr>
          <w:b/>
          <w:i/>
          <w:szCs w:val="24"/>
          <w:lang w:eastAsia="en-US"/>
        </w:rPr>
      </w:pPr>
      <w:r>
        <w:rPr>
          <w:b/>
          <w:i/>
          <w:szCs w:val="24"/>
          <w:lang w:eastAsia="en-US"/>
        </w:rPr>
        <w:br w:type="page"/>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lastRenderedPageBreak/>
        <w:t>2)</w:t>
      </w:r>
      <w:r w:rsidRPr="005A65BA">
        <w:rPr>
          <w:szCs w:val="24"/>
          <w:lang w:eastAsia="en-US"/>
        </w:rPr>
        <w:tab/>
      </w:r>
      <w:r w:rsidRPr="005A65BA">
        <w:rPr>
          <w:b/>
          <w:i/>
          <w:szCs w:val="24"/>
          <w:lang w:eastAsia="en-US"/>
        </w:rPr>
        <w:t>Artiklisse 13 lisatakse järgmine lõige:</w:t>
      </w:r>
    </w:p>
    <w:p w:rsidR="005A65BA" w:rsidRPr="005A65BA" w:rsidRDefault="005A65BA" w:rsidP="001113FB">
      <w:pPr>
        <w:spacing w:before="120" w:after="120" w:line="360" w:lineRule="auto"/>
        <w:ind w:left="1418" w:hanging="568"/>
        <w:rPr>
          <w:szCs w:val="24"/>
          <w:lang w:eastAsia="en-US"/>
        </w:rPr>
      </w:pPr>
      <w:r w:rsidRPr="005A65BA">
        <w:rPr>
          <w:szCs w:val="24"/>
          <w:lang w:eastAsia="en-US"/>
        </w:rPr>
        <w:t>„</w:t>
      </w:r>
      <w:r w:rsidR="001113FB" w:rsidRPr="001113FB">
        <w:rPr>
          <w:b/>
          <w:i/>
          <w:szCs w:val="24"/>
          <w:lang w:eastAsia="en-US"/>
        </w:rPr>
        <w:t>4a.</w:t>
      </w:r>
      <w:r w:rsidR="001113FB" w:rsidRPr="001113FB">
        <w:rPr>
          <w:b/>
          <w:i/>
          <w:szCs w:val="24"/>
          <w:lang w:eastAsia="en-US"/>
        </w:rPr>
        <w:tab/>
      </w:r>
      <w:r w:rsidRPr="005A65BA">
        <w:rPr>
          <w:b/>
          <w:i/>
          <w:szCs w:val="24"/>
          <w:lang w:eastAsia="en-US"/>
        </w:rPr>
        <w:t xml:space="preserve">Artikli 5 lõigetes 2 ja 6 osutatud dokumendid ning artikli 7 kohaselt tehtud kohtuotsused toimetatakse alates 1. jaanuarist 2027 kätte elektrooniliselt. </w:t>
      </w:r>
      <w:proofErr w:type="spellStart"/>
      <w:r w:rsidRPr="005A65BA">
        <w:rPr>
          <w:b/>
          <w:i/>
          <w:szCs w:val="24"/>
          <w:lang w:eastAsia="en-US"/>
        </w:rPr>
        <w:t>Kättetoimetamist</w:t>
      </w:r>
      <w:proofErr w:type="spellEnd"/>
      <w:r w:rsidRPr="005A65BA">
        <w:rPr>
          <w:b/>
          <w:i/>
          <w:szCs w:val="24"/>
          <w:lang w:eastAsia="en-US"/>
        </w:rPr>
        <w:t xml:space="preserve"> tõendatakse kättesaamise kuupäeva kandva vastuvõtuteatisega. Kogu kirjavahetus, välja arvatud lõikes 1 nimetatud kirjavahetus kohtu ja poolte või muude menetluses osalevate isikute vahel, edastatakse elektrooniliselt koos vastuvõtuteatisega. Liikmesriigid tagavad selleks vajalikud tehnilised vahendid 1. jaanuariks 2027.</w:t>
      </w:r>
      <w:r w:rsidRPr="005A65BA">
        <w:rPr>
          <w:szCs w:val="24"/>
          <w:lang w:eastAsia="en-US"/>
        </w:rPr>
        <w:t>“</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3)</w:t>
      </w:r>
      <w:r w:rsidRPr="005A65BA">
        <w:rPr>
          <w:szCs w:val="24"/>
          <w:lang w:eastAsia="en-US"/>
        </w:rPr>
        <w:tab/>
      </w:r>
      <w:r w:rsidRPr="005A65BA">
        <w:rPr>
          <w:b/>
          <w:i/>
          <w:szCs w:val="24"/>
          <w:lang w:eastAsia="en-US"/>
        </w:rPr>
        <w:t>Artikli 18 lõige 2 asendatakse järgmisega:</w:t>
      </w:r>
    </w:p>
    <w:p w:rsidR="005A65BA" w:rsidRPr="001113FB" w:rsidRDefault="005A65BA" w:rsidP="001113FB">
      <w:pPr>
        <w:spacing w:before="120" w:after="120" w:line="360" w:lineRule="auto"/>
        <w:ind w:left="1418" w:hanging="567"/>
        <w:rPr>
          <w:b/>
          <w:szCs w:val="24"/>
          <w:lang w:eastAsia="en-US"/>
        </w:rPr>
      </w:pPr>
      <w:r w:rsidRPr="005A65BA">
        <w:rPr>
          <w:szCs w:val="24"/>
          <w:lang w:eastAsia="en-US"/>
        </w:rPr>
        <w:t>„</w:t>
      </w:r>
      <w:r w:rsidR="001113FB" w:rsidRPr="001113FB">
        <w:rPr>
          <w:b/>
          <w:i/>
          <w:szCs w:val="24"/>
          <w:lang w:eastAsia="en-US"/>
        </w:rPr>
        <w:t>2.</w:t>
      </w:r>
      <w:r w:rsidR="001113FB" w:rsidRPr="001113FB">
        <w:rPr>
          <w:b/>
          <w:i/>
          <w:szCs w:val="24"/>
          <w:lang w:eastAsia="en-US"/>
        </w:rPr>
        <w:tab/>
      </w:r>
      <w:r w:rsidRPr="005A65BA">
        <w:rPr>
          <w:b/>
          <w:i/>
          <w:szCs w:val="24"/>
          <w:lang w:eastAsia="en-US"/>
        </w:rPr>
        <w:t>Kohtuotsuse läbivaatamise taotlemise tähtaeg on 14 päeva. See algab päevast, mil kostja sai tegelikult teada kohtuotsuse sisust ja oli võimeline vastavalt tegutsema, kuid mitte hiljem kui esimese täitemeetme päeval, mille tulemusel eemaldati kostja vara täielikult või osaliselt tema käsutusest. Selle perioodi pikendamine on välistatud.</w:t>
      </w:r>
      <w:r w:rsidRPr="005A65BA">
        <w:rPr>
          <w:szCs w:val="24"/>
          <w:lang w:eastAsia="en-US"/>
        </w:rPr>
        <w:t>“</w:t>
      </w:r>
      <w:r w:rsidR="001113FB">
        <w:rPr>
          <w:b/>
          <w:szCs w:val="24"/>
          <w:lang w:eastAsia="en-US"/>
        </w:rPr>
        <w:t xml:space="preserve"> [ME 84]</w:t>
      </w:r>
    </w:p>
    <w:p w:rsidR="001113FB" w:rsidRDefault="001113FB">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18</w:t>
      </w:r>
      <w:r w:rsidRPr="005A65BA">
        <w:rPr>
          <w:szCs w:val="24"/>
          <w:lang w:eastAsia="en-US"/>
        </w:rPr>
        <w:br/>
        <w:t>Aruanne</w:t>
      </w:r>
    </w:p>
    <w:p w:rsidR="005A65BA" w:rsidRPr="001113FB" w:rsidRDefault="005A65BA" w:rsidP="005A65BA">
      <w:pPr>
        <w:spacing w:before="120" w:after="120" w:line="360" w:lineRule="auto"/>
        <w:rPr>
          <w:b/>
          <w:szCs w:val="24"/>
          <w:lang w:eastAsia="en-US"/>
        </w:rPr>
      </w:pPr>
      <w:r w:rsidRPr="005A65BA">
        <w:rPr>
          <w:szCs w:val="24"/>
          <w:lang w:eastAsia="en-US"/>
        </w:rPr>
        <w:t>Hiljemalt</w:t>
      </w:r>
      <w:r w:rsidRPr="005A65BA">
        <w:rPr>
          <w:b/>
          <w:i/>
          <w:szCs w:val="24"/>
          <w:lang w:eastAsia="en-US"/>
        </w:rPr>
        <w:t xml:space="preserve"> ...</w:t>
      </w:r>
      <w:r w:rsidRPr="005A65BA">
        <w:rPr>
          <w:szCs w:val="24"/>
          <w:lang w:eastAsia="en-US"/>
        </w:rPr>
        <w:t xml:space="preserve"> [väljaannete talitus: palun lisada kuupäev, mis saabub neli aastat pärast käesoleva määruse jõustumise kuupäeva] </w:t>
      </w:r>
      <w:r w:rsidRPr="005A65BA">
        <w:rPr>
          <w:b/>
          <w:i/>
          <w:szCs w:val="24"/>
          <w:lang w:eastAsia="en-US"/>
        </w:rPr>
        <w:t xml:space="preserve">ja seejärel iga kolme aasta tagant </w:t>
      </w:r>
      <w:r w:rsidRPr="005A65BA">
        <w:rPr>
          <w:szCs w:val="24"/>
          <w:lang w:eastAsia="en-US"/>
        </w:rPr>
        <w:t xml:space="preserve">esitab komisjon Euroopa Parlamendile ja nõukogule aruande </w:t>
      </w:r>
      <w:r w:rsidRPr="005A65BA">
        <w:rPr>
          <w:strike/>
          <w:szCs w:val="24"/>
          <w:lang w:eastAsia="en-US"/>
        </w:rPr>
        <w:t>käesoleva määruse</w:t>
      </w:r>
      <w:r w:rsidRPr="005A65BA">
        <w:rPr>
          <w:b/>
          <w:i/>
          <w:szCs w:val="24"/>
          <w:lang w:eastAsia="en-US"/>
        </w:rPr>
        <w:t>selle</w:t>
      </w:r>
      <w:r w:rsidRPr="005A65BA">
        <w:rPr>
          <w:szCs w:val="24"/>
          <w:lang w:eastAsia="en-US"/>
        </w:rPr>
        <w:t xml:space="preserve"> rakendamise kohta.</w:t>
      </w:r>
      <w:r w:rsidR="001113FB">
        <w:rPr>
          <w:b/>
          <w:szCs w:val="24"/>
          <w:lang w:eastAsia="en-US"/>
        </w:rPr>
        <w:t xml:space="preserve"> [ME 85]</w:t>
      </w:r>
    </w:p>
    <w:p w:rsidR="005A65BA" w:rsidRPr="005A65BA" w:rsidRDefault="005A65BA" w:rsidP="005A65BA">
      <w:pPr>
        <w:spacing w:before="120" w:after="120" w:line="360" w:lineRule="auto"/>
        <w:rPr>
          <w:szCs w:val="24"/>
          <w:lang w:eastAsia="en-US"/>
        </w:rPr>
      </w:pPr>
      <w:r w:rsidRPr="005A65BA">
        <w:rPr>
          <w:b/>
          <w:i/>
          <w:szCs w:val="24"/>
          <w:lang w:eastAsia="en-US"/>
        </w:rPr>
        <w:t>Aruandes hinnatakse järgmist:</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a)</w:t>
      </w:r>
      <w:r w:rsidRPr="005A65BA">
        <w:rPr>
          <w:szCs w:val="24"/>
          <w:lang w:eastAsia="en-US"/>
        </w:rPr>
        <w:tab/>
      </w:r>
      <w:r w:rsidRPr="005A65BA">
        <w:rPr>
          <w:b/>
          <w:i/>
          <w:szCs w:val="24"/>
          <w:lang w:eastAsia="en-US"/>
        </w:rPr>
        <w:t>artiklis 1 sätestatud kohaldamisala mõju, sealhulgas mõju konkreetsetele sektoritele ja konkreetsetele ärimudelitele;</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b)</w:t>
      </w:r>
      <w:r w:rsidRPr="005A65BA">
        <w:rPr>
          <w:szCs w:val="24"/>
          <w:lang w:eastAsia="en-US"/>
        </w:rPr>
        <w:tab/>
      </w:r>
      <w:r w:rsidRPr="005A65BA">
        <w:rPr>
          <w:b/>
          <w:i/>
          <w:szCs w:val="24"/>
          <w:lang w:eastAsia="en-US"/>
        </w:rPr>
        <w:t>rakendatud meetmete mõju rahavoogude ja likviidsuse parandamisele turul, eelkõige seoses artiklis 3 sätestatud maksetähtaegadega;</w:t>
      </w:r>
    </w:p>
    <w:p w:rsidR="005A65BA" w:rsidRPr="005A65BA" w:rsidRDefault="005A65BA" w:rsidP="005A65BA">
      <w:pPr>
        <w:spacing w:before="120" w:after="120" w:line="360" w:lineRule="auto"/>
        <w:ind w:left="850" w:hanging="850"/>
        <w:rPr>
          <w:szCs w:val="24"/>
          <w:lang w:eastAsia="en-US"/>
        </w:rPr>
      </w:pPr>
      <w:r w:rsidRPr="005A65BA">
        <w:rPr>
          <w:b/>
          <w:i/>
          <w:szCs w:val="24"/>
          <w:lang w:eastAsia="en-US"/>
        </w:rPr>
        <w:t>c)</w:t>
      </w:r>
      <w:r w:rsidRPr="005A65BA">
        <w:rPr>
          <w:szCs w:val="24"/>
          <w:lang w:eastAsia="en-US"/>
        </w:rPr>
        <w:tab/>
      </w:r>
      <w:r w:rsidRPr="005A65BA">
        <w:rPr>
          <w:b/>
          <w:i/>
          <w:szCs w:val="24"/>
          <w:lang w:eastAsia="en-US"/>
        </w:rPr>
        <w:t>artiklites 13, 14 ja 15 osutatud täitevasutuste mõju;</w:t>
      </w:r>
    </w:p>
    <w:p w:rsidR="005A65BA" w:rsidRPr="001113FB" w:rsidRDefault="005A65BA" w:rsidP="005A65BA">
      <w:pPr>
        <w:spacing w:before="120" w:after="120" w:line="360" w:lineRule="auto"/>
        <w:ind w:left="850" w:hanging="850"/>
        <w:rPr>
          <w:b/>
          <w:szCs w:val="24"/>
          <w:lang w:eastAsia="en-US"/>
        </w:rPr>
      </w:pPr>
      <w:r w:rsidRPr="005A65BA">
        <w:rPr>
          <w:b/>
          <w:i/>
          <w:szCs w:val="24"/>
          <w:lang w:eastAsia="en-US"/>
        </w:rPr>
        <w:t>d)</w:t>
      </w:r>
      <w:r w:rsidRPr="005A65BA">
        <w:rPr>
          <w:szCs w:val="24"/>
          <w:lang w:eastAsia="en-US"/>
        </w:rPr>
        <w:tab/>
      </w:r>
      <w:r w:rsidRPr="005A65BA">
        <w:rPr>
          <w:b/>
          <w:i/>
          <w:szCs w:val="24"/>
          <w:lang w:eastAsia="en-US"/>
        </w:rPr>
        <w:t xml:space="preserve">kogu liidus </w:t>
      </w:r>
      <w:proofErr w:type="spellStart"/>
      <w:r w:rsidRPr="005A65BA">
        <w:rPr>
          <w:b/>
          <w:i/>
          <w:szCs w:val="24"/>
          <w:lang w:eastAsia="en-US"/>
        </w:rPr>
        <w:t>e-arvete</w:t>
      </w:r>
      <w:proofErr w:type="spellEnd"/>
      <w:r w:rsidRPr="005A65BA">
        <w:rPr>
          <w:b/>
          <w:i/>
          <w:szCs w:val="24"/>
          <w:lang w:eastAsia="en-US"/>
        </w:rPr>
        <w:t xml:space="preserve"> kasutuselevõtust tulenev võimalik kasu ja selle roll maksetähtaegade lühendamisel.</w:t>
      </w:r>
      <w:r w:rsidR="001113FB">
        <w:rPr>
          <w:b/>
          <w:szCs w:val="24"/>
          <w:lang w:eastAsia="en-US"/>
        </w:rPr>
        <w:t xml:space="preserve"> [ME 86]</w:t>
      </w:r>
    </w:p>
    <w:p w:rsidR="001113FB" w:rsidRDefault="001113FB">
      <w:pPr>
        <w:widowControl/>
        <w:rPr>
          <w:b/>
          <w:i/>
          <w:szCs w:val="24"/>
          <w:lang w:eastAsia="en-US"/>
        </w:rPr>
      </w:pPr>
      <w:r>
        <w:rPr>
          <w:b/>
          <w:i/>
          <w:szCs w:val="24"/>
          <w:lang w:eastAsia="en-US"/>
        </w:rPr>
        <w:br w:type="page"/>
      </w:r>
    </w:p>
    <w:p w:rsidR="005A65BA" w:rsidRPr="001113FB" w:rsidRDefault="005A65BA" w:rsidP="005A65BA">
      <w:pPr>
        <w:spacing w:before="120" w:after="120" w:line="360" w:lineRule="auto"/>
        <w:rPr>
          <w:b/>
          <w:szCs w:val="24"/>
          <w:lang w:eastAsia="en-US"/>
        </w:rPr>
      </w:pPr>
      <w:r w:rsidRPr="005A65BA">
        <w:rPr>
          <w:b/>
          <w:i/>
          <w:szCs w:val="24"/>
          <w:lang w:eastAsia="en-US"/>
        </w:rPr>
        <w:lastRenderedPageBreak/>
        <w:t>Liikmesriigid esitavad komisjonile selle aruande koostamiseks vajaliku teabe, sealhulgas teabe artikli 14 lõikes 1 osutatud täitevasutuste uurimiste, kontrollide, otsuste, menetluste ja väljaannete kohta.</w:t>
      </w:r>
      <w:r w:rsidR="001113FB">
        <w:rPr>
          <w:b/>
          <w:szCs w:val="24"/>
          <w:lang w:eastAsia="en-US"/>
        </w:rPr>
        <w:t xml:space="preserve"> [ME 87]</w:t>
      </w:r>
    </w:p>
    <w:p w:rsidR="005A65BA" w:rsidRPr="001113FB" w:rsidRDefault="005A65BA" w:rsidP="005A65BA">
      <w:pPr>
        <w:spacing w:before="120" w:after="120" w:line="360" w:lineRule="auto"/>
        <w:rPr>
          <w:b/>
          <w:szCs w:val="24"/>
          <w:lang w:eastAsia="en-US"/>
        </w:rPr>
      </w:pPr>
      <w:r w:rsidRPr="005A65BA">
        <w:rPr>
          <w:b/>
          <w:i/>
          <w:szCs w:val="24"/>
          <w:lang w:eastAsia="en-US"/>
        </w:rPr>
        <w:t>Aruanne sisaldab hinnangut käesoleva määruse mõju kohta äritehingutele ja Euroopa hilinenud maksete vaatluskeskuse mõju kohta hilinenud maksete tavade jälgimisele ELis.</w:t>
      </w:r>
      <w:r w:rsidR="001113FB">
        <w:rPr>
          <w:b/>
          <w:szCs w:val="24"/>
          <w:lang w:eastAsia="en-US"/>
        </w:rPr>
        <w:t xml:space="preserve"> [ME 88]</w:t>
      </w:r>
    </w:p>
    <w:p w:rsidR="005A65BA" w:rsidRPr="001113FB" w:rsidRDefault="005A65BA" w:rsidP="005A65BA">
      <w:pPr>
        <w:spacing w:before="120" w:after="120" w:line="360" w:lineRule="auto"/>
        <w:rPr>
          <w:b/>
          <w:szCs w:val="24"/>
          <w:lang w:eastAsia="en-US"/>
        </w:rPr>
      </w:pPr>
      <w:r w:rsidRPr="005A65BA">
        <w:rPr>
          <w:b/>
          <w:i/>
          <w:szCs w:val="24"/>
          <w:lang w:eastAsia="en-US"/>
        </w:rPr>
        <w:t>Kui see on vajalik ja asjakohane, lisatakse aruandele seadusandlik ettepanek.</w:t>
      </w:r>
      <w:r w:rsidR="001113FB">
        <w:rPr>
          <w:b/>
          <w:szCs w:val="24"/>
          <w:lang w:eastAsia="en-US"/>
        </w:rPr>
        <w:t xml:space="preserve"> [ME 89]</w:t>
      </w:r>
    </w:p>
    <w:p w:rsidR="005A65BA" w:rsidRPr="005A65BA" w:rsidRDefault="005A65BA" w:rsidP="005A65BA">
      <w:pPr>
        <w:spacing w:before="120" w:after="120" w:line="360" w:lineRule="auto"/>
        <w:jc w:val="center"/>
        <w:rPr>
          <w:szCs w:val="24"/>
          <w:lang w:eastAsia="en-US"/>
        </w:rPr>
      </w:pPr>
      <w:r w:rsidRPr="005A65BA">
        <w:rPr>
          <w:szCs w:val="24"/>
          <w:lang w:eastAsia="en-US"/>
        </w:rPr>
        <w:t>Artikkel 19</w:t>
      </w:r>
      <w:r w:rsidRPr="005A65BA">
        <w:rPr>
          <w:szCs w:val="24"/>
          <w:lang w:eastAsia="en-US"/>
        </w:rPr>
        <w:br/>
        <w:t>Kehtetuks tunnistamine</w:t>
      </w:r>
    </w:p>
    <w:p w:rsidR="005A65BA" w:rsidRPr="005A65BA" w:rsidRDefault="005A65BA" w:rsidP="005A65BA">
      <w:pPr>
        <w:spacing w:before="120" w:after="120" w:line="360" w:lineRule="auto"/>
        <w:rPr>
          <w:szCs w:val="24"/>
          <w:lang w:eastAsia="en-US"/>
        </w:rPr>
      </w:pPr>
      <w:r w:rsidRPr="005A65BA">
        <w:rPr>
          <w:szCs w:val="24"/>
          <w:lang w:eastAsia="en-US"/>
        </w:rPr>
        <w:t>Direktiiv 2011/7/EL tunnistatakse kehtetuks.</w:t>
      </w:r>
    </w:p>
    <w:p w:rsidR="005A65BA" w:rsidRPr="001113FB" w:rsidRDefault="005A65BA" w:rsidP="005A65BA">
      <w:pPr>
        <w:spacing w:before="120" w:after="120" w:line="360" w:lineRule="auto"/>
        <w:rPr>
          <w:b/>
          <w:szCs w:val="24"/>
          <w:lang w:eastAsia="en-US"/>
        </w:rPr>
      </w:pPr>
      <w:r w:rsidRPr="005A65BA">
        <w:rPr>
          <w:b/>
          <w:i/>
          <w:szCs w:val="24"/>
          <w:lang w:eastAsia="en-US"/>
        </w:rPr>
        <w:t>Alates [käesoleva määruse kohaldamise alguskuupäev] kuni [24 kuud pärast käesoleva määruse jõustumist] kohaldatakse seda siiski endiselt olukordades, kus võlgnikud on direktiivi 2013/34/EL artikli 3 lõikes 1 osutatud mikroettevõtjad ja iseenda tööandjad.</w:t>
      </w:r>
      <w:r w:rsidR="001113FB">
        <w:rPr>
          <w:b/>
          <w:szCs w:val="24"/>
          <w:lang w:eastAsia="en-US"/>
        </w:rPr>
        <w:t xml:space="preserve"> [ME 90]</w:t>
      </w:r>
    </w:p>
    <w:p w:rsidR="005A65BA" w:rsidRPr="005A65BA" w:rsidRDefault="005A65BA" w:rsidP="005A65BA">
      <w:pPr>
        <w:spacing w:before="120" w:after="120" w:line="360" w:lineRule="auto"/>
        <w:rPr>
          <w:szCs w:val="24"/>
          <w:lang w:eastAsia="en-US"/>
        </w:rPr>
      </w:pPr>
      <w:r w:rsidRPr="005A65BA">
        <w:rPr>
          <w:szCs w:val="24"/>
          <w:lang w:eastAsia="en-US"/>
        </w:rPr>
        <w:t>Viiteid kehtetuks tunnistatud direktiivile käsitatakse viidetena käesolevale määrusele.</w:t>
      </w:r>
    </w:p>
    <w:p w:rsidR="001113FB" w:rsidRDefault="001113FB">
      <w:pPr>
        <w:widowControl/>
        <w:rPr>
          <w:szCs w:val="24"/>
          <w:lang w:eastAsia="en-US"/>
        </w:rPr>
      </w:pPr>
      <w:r>
        <w:rPr>
          <w:szCs w:val="24"/>
          <w:lang w:eastAsia="en-US"/>
        </w:rPr>
        <w:br w:type="page"/>
      </w:r>
    </w:p>
    <w:p w:rsidR="005A65BA" w:rsidRPr="005A65BA" w:rsidRDefault="005A65BA" w:rsidP="005A65BA">
      <w:pPr>
        <w:spacing w:before="120" w:after="120" w:line="360" w:lineRule="auto"/>
        <w:jc w:val="center"/>
        <w:rPr>
          <w:szCs w:val="24"/>
          <w:lang w:eastAsia="en-US"/>
        </w:rPr>
      </w:pPr>
      <w:r w:rsidRPr="005A65BA">
        <w:rPr>
          <w:szCs w:val="24"/>
          <w:lang w:eastAsia="en-US"/>
        </w:rPr>
        <w:lastRenderedPageBreak/>
        <w:t>Artikkel 20</w:t>
      </w:r>
      <w:r w:rsidRPr="005A65BA">
        <w:rPr>
          <w:szCs w:val="24"/>
          <w:lang w:eastAsia="en-US"/>
        </w:rPr>
        <w:br/>
        <w:t>Jõustumine ja kohaldamine</w:t>
      </w:r>
    </w:p>
    <w:p w:rsidR="005A65BA" w:rsidRPr="005A65BA" w:rsidRDefault="005A65BA" w:rsidP="005A65BA">
      <w:pPr>
        <w:spacing w:before="120" w:after="120" w:line="360" w:lineRule="auto"/>
        <w:ind w:left="850" w:hanging="850"/>
        <w:rPr>
          <w:szCs w:val="24"/>
          <w:lang w:eastAsia="en-US"/>
        </w:rPr>
      </w:pPr>
      <w:r w:rsidRPr="005A65BA">
        <w:rPr>
          <w:szCs w:val="24"/>
          <w:lang w:eastAsia="en-US"/>
        </w:rPr>
        <w:t>1.</w:t>
      </w:r>
      <w:r w:rsidRPr="005A65BA">
        <w:rPr>
          <w:szCs w:val="24"/>
          <w:lang w:eastAsia="en-US"/>
        </w:rPr>
        <w:tab/>
        <w:t xml:space="preserve">Käesolev määrus jõustub järgmisel päeval pärast selle avaldamist </w:t>
      </w:r>
      <w:r w:rsidRPr="005A65BA">
        <w:rPr>
          <w:i/>
          <w:szCs w:val="24"/>
          <w:lang w:eastAsia="en-US"/>
        </w:rPr>
        <w:t>Euroopa Liidu Teatajas</w:t>
      </w:r>
      <w:r w:rsidRPr="005A65BA">
        <w:rPr>
          <w:szCs w:val="24"/>
          <w:lang w:eastAsia="en-US"/>
        </w:rPr>
        <w:t>.</w:t>
      </w:r>
    </w:p>
    <w:p w:rsidR="005A65BA" w:rsidRPr="001113FB" w:rsidRDefault="005A65BA" w:rsidP="005A65BA">
      <w:pPr>
        <w:spacing w:before="120" w:after="120" w:line="360" w:lineRule="auto"/>
        <w:ind w:left="850" w:hanging="850"/>
        <w:rPr>
          <w:b/>
          <w:szCs w:val="24"/>
          <w:lang w:eastAsia="en-US"/>
        </w:rPr>
      </w:pPr>
      <w:r w:rsidRPr="005A65BA">
        <w:rPr>
          <w:szCs w:val="24"/>
          <w:lang w:eastAsia="en-US"/>
        </w:rPr>
        <w:t>2.</w:t>
      </w:r>
      <w:r w:rsidRPr="005A65BA">
        <w:rPr>
          <w:szCs w:val="24"/>
          <w:lang w:eastAsia="en-US"/>
        </w:rPr>
        <w:tab/>
        <w:t>Seda kohaldatakse alates</w:t>
      </w:r>
      <w:r w:rsidRPr="005A65BA">
        <w:rPr>
          <w:b/>
          <w:i/>
          <w:szCs w:val="24"/>
          <w:lang w:eastAsia="en-US"/>
        </w:rPr>
        <w:t xml:space="preserve"> ...</w:t>
      </w:r>
      <w:r w:rsidRPr="005A65BA">
        <w:rPr>
          <w:szCs w:val="24"/>
          <w:lang w:eastAsia="en-US"/>
        </w:rPr>
        <w:t xml:space="preserve"> [väljaannete talitus: palun lisada kuupäev, mis saabub </w:t>
      </w:r>
      <w:r w:rsidRPr="005A65BA">
        <w:rPr>
          <w:strike/>
          <w:szCs w:val="24"/>
          <w:lang w:eastAsia="en-US"/>
        </w:rPr>
        <w:t>12</w:t>
      </w:r>
      <w:r w:rsidRPr="005A65BA">
        <w:rPr>
          <w:b/>
          <w:i/>
          <w:szCs w:val="24"/>
          <w:lang w:eastAsia="en-US"/>
        </w:rPr>
        <w:t>18</w:t>
      </w:r>
      <w:r w:rsidRPr="005A65BA">
        <w:rPr>
          <w:szCs w:val="24"/>
          <w:lang w:eastAsia="en-US"/>
        </w:rPr>
        <w:t xml:space="preserve"> kuud pärast käesoleva määruse jõustumise kuupäeva]</w:t>
      </w:r>
      <w:r w:rsidRPr="005A65BA">
        <w:rPr>
          <w:b/>
          <w:i/>
          <w:szCs w:val="24"/>
          <w:lang w:eastAsia="en-US"/>
        </w:rPr>
        <w:t>, võttes arvesse artikli 19 teist lõiku</w:t>
      </w:r>
      <w:r w:rsidRPr="005A65BA">
        <w:rPr>
          <w:szCs w:val="24"/>
          <w:lang w:eastAsia="en-US"/>
        </w:rPr>
        <w:t>.</w:t>
      </w:r>
      <w:r w:rsidR="001113FB">
        <w:rPr>
          <w:b/>
          <w:szCs w:val="24"/>
          <w:lang w:eastAsia="en-US"/>
        </w:rPr>
        <w:t xml:space="preserve"> [ME 91]</w:t>
      </w:r>
    </w:p>
    <w:p w:rsidR="005A65BA" w:rsidRPr="005A65BA" w:rsidRDefault="005A65BA" w:rsidP="005A65BA">
      <w:pPr>
        <w:spacing w:before="120" w:after="120" w:line="360" w:lineRule="auto"/>
        <w:ind w:left="850" w:hanging="850"/>
        <w:rPr>
          <w:szCs w:val="24"/>
          <w:lang w:eastAsia="en-US"/>
        </w:rPr>
      </w:pPr>
      <w:r w:rsidRPr="005A65BA">
        <w:rPr>
          <w:szCs w:val="24"/>
          <w:lang w:eastAsia="en-US"/>
        </w:rPr>
        <w:t>3.</w:t>
      </w:r>
      <w:r w:rsidRPr="005A65BA">
        <w:rPr>
          <w:szCs w:val="24"/>
          <w:lang w:eastAsia="en-US"/>
        </w:rPr>
        <w:tab/>
        <w:t>Käesoleva määruse sätteid kohaldatakse pärast käesoleva määruse kohaldamise kuupäeva tehtavate äritehingute suhtes, sh juhul, kui nende aluseks olev leping on sõlmitud enne seda kuupäeva.</w:t>
      </w:r>
    </w:p>
    <w:p w:rsidR="005A65BA" w:rsidRPr="005A65BA" w:rsidRDefault="005A65BA" w:rsidP="005A65BA">
      <w:pPr>
        <w:spacing w:before="120" w:after="120" w:line="360" w:lineRule="auto"/>
        <w:rPr>
          <w:szCs w:val="24"/>
          <w:lang w:eastAsia="en-US"/>
        </w:rPr>
      </w:pPr>
      <w:r w:rsidRPr="005A65BA">
        <w:rPr>
          <w:szCs w:val="24"/>
          <w:lang w:eastAsia="en-US"/>
        </w:rPr>
        <w:t>Käesolev määrus on tervikuna siduv ja vahetult kohaldatav kõikides liikmesriikides.</w:t>
      </w:r>
    </w:p>
    <w:p w:rsidR="005A65BA" w:rsidRPr="005A65BA" w:rsidRDefault="00E12233" w:rsidP="005A65BA">
      <w:pPr>
        <w:keepNext/>
        <w:widowControl/>
        <w:spacing w:before="120" w:line="360" w:lineRule="auto"/>
        <w:rPr>
          <w:szCs w:val="24"/>
          <w:lang w:eastAsia="en-US"/>
        </w:rPr>
      </w:pPr>
      <w:r>
        <w:rPr>
          <w:szCs w:val="24"/>
          <w:lang w:eastAsia="en-US"/>
        </w:rPr>
        <w:t>…</w:t>
      </w:r>
      <w:bookmarkStart w:id="8" w:name="_GoBack"/>
      <w:bookmarkEnd w:id="8"/>
      <w:r w:rsidR="005A65BA" w:rsidRPr="005A65BA">
        <w:rPr>
          <w:szCs w:val="24"/>
          <w:lang w:eastAsia="en-US"/>
        </w:rPr>
        <w:t>,</w:t>
      </w:r>
    </w:p>
    <w:p w:rsidR="005A65BA" w:rsidRPr="005A65BA" w:rsidRDefault="005A65BA" w:rsidP="005A65BA">
      <w:pPr>
        <w:keepNext/>
        <w:widowControl/>
        <w:tabs>
          <w:tab w:val="left" w:pos="4252"/>
        </w:tabs>
        <w:spacing w:before="720" w:after="100" w:line="360" w:lineRule="auto"/>
        <w:jc w:val="both"/>
        <w:rPr>
          <w:i/>
          <w:szCs w:val="24"/>
          <w:lang w:eastAsia="en-US"/>
        </w:rPr>
      </w:pPr>
      <w:r w:rsidRPr="005A65BA">
        <w:rPr>
          <w:i/>
          <w:szCs w:val="24"/>
          <w:lang w:eastAsia="en-US"/>
        </w:rPr>
        <w:t>Euroopa Parlamendi nimel</w:t>
      </w:r>
      <w:r w:rsidRPr="005A65BA">
        <w:rPr>
          <w:i/>
          <w:szCs w:val="24"/>
          <w:lang w:eastAsia="en-US"/>
        </w:rPr>
        <w:tab/>
        <w:t>Nõukogu nimel</w:t>
      </w:r>
    </w:p>
    <w:p w:rsidR="00DE21BA" w:rsidRPr="00917134" w:rsidRDefault="005A65BA" w:rsidP="005A65BA">
      <w:pPr>
        <w:widowControl/>
        <w:tabs>
          <w:tab w:val="left" w:pos="4252"/>
        </w:tabs>
        <w:spacing w:line="360" w:lineRule="auto"/>
      </w:pPr>
      <w:r w:rsidRPr="005A65BA">
        <w:rPr>
          <w:i/>
          <w:szCs w:val="24"/>
          <w:lang w:eastAsia="en-US"/>
        </w:rPr>
        <w:t>president</w:t>
      </w:r>
      <w:r w:rsidRPr="005A65BA">
        <w:rPr>
          <w:i/>
          <w:szCs w:val="24"/>
          <w:lang w:eastAsia="en-US"/>
        </w:rPr>
        <w:tab/>
        <w:t>eesistuja</w:t>
      </w:r>
    </w:p>
    <w:sectPr w:rsidR="00DE21BA" w:rsidRPr="00917134" w:rsidSect="00497C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B26" w:rsidRPr="00497C9C" w:rsidRDefault="00B53B26">
      <w:r w:rsidRPr="00497C9C">
        <w:separator/>
      </w:r>
    </w:p>
  </w:endnote>
  <w:endnote w:type="continuationSeparator" w:id="0">
    <w:p w:rsidR="00B53B26" w:rsidRPr="00497C9C" w:rsidRDefault="00B53B26">
      <w:r w:rsidRPr="00497C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26" w:rsidRPr="00497C9C" w:rsidRDefault="00B53B2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26" w:rsidRPr="00497C9C" w:rsidRDefault="00B53B2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26" w:rsidRPr="00497C9C" w:rsidRDefault="00B53B2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B26" w:rsidRPr="00497C9C" w:rsidRDefault="00B53B26">
      <w:r w:rsidRPr="00497C9C">
        <w:separator/>
      </w:r>
    </w:p>
  </w:footnote>
  <w:footnote w:type="continuationSeparator" w:id="0">
    <w:p w:rsidR="00B53B26" w:rsidRPr="00497C9C" w:rsidRDefault="00B53B26">
      <w:r w:rsidRPr="00497C9C">
        <w:continuationSeparator/>
      </w:r>
    </w:p>
  </w:footnote>
  <w:footnote w:id="1">
    <w:p w:rsidR="00B53B26" w:rsidRPr="00961824" w:rsidRDefault="00B53B26" w:rsidP="00961824">
      <w:pPr>
        <w:pStyle w:val="FootnoteText"/>
        <w:ind w:left="851" w:hanging="851"/>
        <w:rPr>
          <w:sz w:val="24"/>
          <w:szCs w:val="24"/>
          <w:lang w:val="et-EE"/>
        </w:rPr>
      </w:pPr>
      <w:r w:rsidRPr="00961824">
        <w:rPr>
          <w:rStyle w:val="FootnoteReference"/>
          <w:sz w:val="24"/>
          <w:szCs w:val="24"/>
          <w:lang w:val="et-EE"/>
        </w:rPr>
        <w:footnoteRef/>
      </w:r>
      <w:r w:rsidRPr="00961824">
        <w:rPr>
          <w:sz w:val="24"/>
          <w:szCs w:val="24"/>
          <w:lang w:val="et-EE"/>
        </w:rPr>
        <w:tab/>
        <w:t>ELT C, C/2024/2101, 26.3.2024, ELI: </w:t>
      </w:r>
      <w:hyperlink r:id="rId1" w:history="1">
        <w:r w:rsidRPr="00961824">
          <w:rPr>
            <w:rStyle w:val="Hyperlink"/>
            <w:sz w:val="24"/>
            <w:szCs w:val="24"/>
            <w:lang w:val="et-EE"/>
          </w:rPr>
          <w:t>http://data.europa.eu/eli/C/2024/2101/oj</w:t>
        </w:r>
      </w:hyperlink>
      <w:r w:rsidRPr="00961824">
        <w:rPr>
          <w:sz w:val="24"/>
          <w:szCs w:val="24"/>
          <w:lang w:val="et-EE"/>
        </w:rPr>
        <w:t>.</w:t>
      </w:r>
    </w:p>
  </w:footnote>
  <w:footnote w:id="2">
    <w:p w:rsidR="00B53B26" w:rsidRPr="00961824" w:rsidRDefault="00B53B26" w:rsidP="00961824">
      <w:pPr>
        <w:pStyle w:val="FootnoteText"/>
        <w:ind w:left="851" w:hanging="851"/>
        <w:rPr>
          <w:sz w:val="24"/>
          <w:szCs w:val="24"/>
          <w:lang w:val="et-EE"/>
        </w:rPr>
      </w:pPr>
      <w:r w:rsidRPr="00961824">
        <w:rPr>
          <w:rStyle w:val="FootnoteReference"/>
          <w:sz w:val="24"/>
          <w:szCs w:val="24"/>
          <w:lang w:val="et-EE"/>
        </w:rPr>
        <w:footnoteRef/>
      </w:r>
      <w:r w:rsidRPr="00961824">
        <w:rPr>
          <w:sz w:val="24"/>
          <w:szCs w:val="24"/>
          <w:lang w:val="et-EE"/>
        </w:rPr>
        <w:tab/>
        <w:t>ELT C, C/2024/1980, 18.3.2024, ELI: </w:t>
      </w:r>
      <w:hyperlink r:id="rId2" w:history="1">
        <w:r w:rsidRPr="00961824">
          <w:rPr>
            <w:rStyle w:val="Hyperlink"/>
            <w:sz w:val="24"/>
            <w:szCs w:val="24"/>
            <w:lang w:val="et-EE"/>
          </w:rPr>
          <w:t>http://data.europa.eu/eli/C/2024/1980/oj</w:t>
        </w:r>
      </w:hyperlink>
      <w:r w:rsidRPr="00961824">
        <w:rPr>
          <w:sz w:val="24"/>
          <w:szCs w:val="24"/>
          <w:lang w:val="et-EE"/>
        </w:rPr>
        <w:t>.</w:t>
      </w:r>
    </w:p>
  </w:footnote>
  <w:footnote w:id="3">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ELT C […], […], lk […].</w:t>
      </w:r>
    </w:p>
  </w:footnote>
  <w:footnote w:id="4">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21. aprilli 2004. aasta määrus (EÜ) nr 805/2004, millega luuakse Euroopa täitekorraldus vaidlustamata nõuete kohta (ELT L 143, 30.4.2004, lk 15).</w:t>
      </w:r>
    </w:p>
  </w:footnote>
  <w:footnote w:id="5">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12. detsembri 2006. aasta määrus (EÜ) nr 1896/2006, millega luuakse Euroopa maksekäsumenetlus (ELT L 399, 30.12.2006, lk 1).</w:t>
      </w:r>
    </w:p>
  </w:footnote>
  <w:footnote w:id="6">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11. juuli 2007. aasta määrus (EÜ) nr 861/2007, millega luuakse Euroopa väiksemate kohtuvaidluste menetlus (ELT L 199, 31.7.2007, lk 1).</w:t>
      </w:r>
    </w:p>
  </w:footnote>
  <w:footnote w:id="7">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12. detsembri 2012. aasta määrus (EL) nr 1215/2012 kohtualluvuse ning kohtuotsuste tunnustamise ja täitmise kohta tsiviil- ja kaubandusasjades (ELT L 351, 20.12.2012, lk 1).</w:t>
      </w:r>
    </w:p>
  </w:footnote>
  <w:footnote w:id="8">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16. veebruari 2011. aasta direktiiv 2011/7/EL hilinenud maksmisega võitlemise kohta äritehingute puhul (ELT L 48, 23.2.2011, lk 1).</w:t>
      </w:r>
    </w:p>
  </w:footnote>
  <w:footnote w:id="9">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 xml:space="preserve">COM(2020) 103 </w:t>
      </w:r>
      <w:proofErr w:type="spellStart"/>
      <w:r w:rsidRPr="00961824">
        <w:rPr>
          <w:szCs w:val="24"/>
          <w:lang w:val="et-EE"/>
        </w:rPr>
        <w:t>final</w:t>
      </w:r>
      <w:proofErr w:type="spellEnd"/>
    </w:p>
  </w:footnote>
  <w:footnote w:id="10">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20. juuni 2019. aasta direktiiv (EL) 2019/1023, mis käsitleb ennetava saneerimise raamistikke, võlgadest vabastamist ja äritegevuse keeldu ning saneerimis-, maksejõuetus- ja võlgadest vabastamise menetluste tõhususe suurendamise meetmeid, ning millega muudetakse direktiivi (EL) 2017/1132 (ELT L 172, 26.6.2019, lk 18).</w:t>
      </w:r>
    </w:p>
  </w:footnote>
  <w:footnote w:id="11">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 xml:space="preserve">20. oktoobri 2022. aasta otsus kohtuasjas C-585/20, </w:t>
      </w:r>
      <w:proofErr w:type="spellStart"/>
      <w:r w:rsidRPr="00961824">
        <w:rPr>
          <w:szCs w:val="24"/>
          <w:lang w:val="et-EE"/>
        </w:rPr>
        <w:t>BFF</w:t>
      </w:r>
      <w:proofErr w:type="spellEnd"/>
      <w:r w:rsidRPr="00961824">
        <w:rPr>
          <w:szCs w:val="24"/>
          <w:lang w:val="et-EE"/>
        </w:rPr>
        <w:t xml:space="preserve"> </w:t>
      </w:r>
      <w:proofErr w:type="spellStart"/>
      <w:r w:rsidRPr="00961824">
        <w:rPr>
          <w:szCs w:val="24"/>
          <w:lang w:val="et-EE"/>
        </w:rPr>
        <w:t>Finance</w:t>
      </w:r>
      <w:proofErr w:type="spellEnd"/>
      <w:r w:rsidRPr="00961824">
        <w:rPr>
          <w:szCs w:val="24"/>
          <w:lang w:val="et-EE"/>
        </w:rPr>
        <w:t xml:space="preserve"> </w:t>
      </w:r>
      <w:proofErr w:type="spellStart"/>
      <w:r w:rsidRPr="00961824">
        <w:rPr>
          <w:szCs w:val="24"/>
          <w:lang w:val="et-EE"/>
        </w:rPr>
        <w:t>Iberia</w:t>
      </w:r>
      <w:proofErr w:type="spellEnd"/>
      <w:r w:rsidRPr="00961824">
        <w:rPr>
          <w:szCs w:val="24"/>
          <w:lang w:val="et-EE"/>
        </w:rPr>
        <w:t xml:space="preserve"> SAU vs. </w:t>
      </w:r>
      <w:proofErr w:type="spellStart"/>
      <w:r w:rsidRPr="00961824">
        <w:rPr>
          <w:szCs w:val="24"/>
          <w:lang w:val="et-EE"/>
        </w:rPr>
        <w:t>Gerencia</w:t>
      </w:r>
      <w:proofErr w:type="spellEnd"/>
      <w:r w:rsidRPr="00961824">
        <w:rPr>
          <w:szCs w:val="24"/>
          <w:lang w:val="et-EE"/>
        </w:rPr>
        <w:t xml:space="preserve"> </w:t>
      </w:r>
      <w:proofErr w:type="spellStart"/>
      <w:r w:rsidRPr="00961824">
        <w:rPr>
          <w:szCs w:val="24"/>
          <w:lang w:val="et-EE"/>
        </w:rPr>
        <w:t>Regional</w:t>
      </w:r>
      <w:proofErr w:type="spellEnd"/>
      <w:r w:rsidRPr="00961824">
        <w:rPr>
          <w:szCs w:val="24"/>
          <w:lang w:val="et-EE"/>
        </w:rPr>
        <w:t xml:space="preserve"> de Salud de la </w:t>
      </w:r>
      <w:proofErr w:type="spellStart"/>
      <w:r w:rsidRPr="00961824">
        <w:rPr>
          <w:szCs w:val="24"/>
          <w:lang w:val="et-EE"/>
        </w:rPr>
        <w:t>Junta</w:t>
      </w:r>
      <w:proofErr w:type="spellEnd"/>
      <w:r w:rsidRPr="00961824">
        <w:rPr>
          <w:szCs w:val="24"/>
          <w:lang w:val="et-EE"/>
        </w:rPr>
        <w:t xml:space="preserve"> de </w:t>
      </w:r>
      <w:proofErr w:type="spellStart"/>
      <w:r w:rsidRPr="00961824">
        <w:rPr>
          <w:szCs w:val="24"/>
          <w:lang w:val="et-EE"/>
        </w:rPr>
        <w:t>Castilla</w:t>
      </w:r>
      <w:proofErr w:type="spellEnd"/>
      <w:r w:rsidRPr="00961824">
        <w:rPr>
          <w:szCs w:val="24"/>
          <w:lang w:val="et-EE"/>
        </w:rPr>
        <w:t xml:space="preserve"> y </w:t>
      </w:r>
      <w:proofErr w:type="spellStart"/>
      <w:r w:rsidRPr="00961824">
        <w:rPr>
          <w:szCs w:val="24"/>
          <w:lang w:val="et-EE"/>
        </w:rPr>
        <w:t>León</w:t>
      </w:r>
      <w:proofErr w:type="spellEnd"/>
      <w:r w:rsidRPr="00961824">
        <w:rPr>
          <w:szCs w:val="24"/>
          <w:lang w:val="et-EE"/>
        </w:rPr>
        <w:t xml:space="preserve"> (</w:t>
      </w:r>
      <w:proofErr w:type="spellStart"/>
      <w:r w:rsidRPr="00961824">
        <w:rPr>
          <w:szCs w:val="24"/>
          <w:lang w:val="et-EE"/>
        </w:rPr>
        <w:t>ELT</w:t>
      </w:r>
      <w:proofErr w:type="spellEnd"/>
      <w:r w:rsidRPr="00961824">
        <w:rPr>
          <w:szCs w:val="24"/>
          <w:lang w:val="et-EE"/>
        </w:rPr>
        <w:t xml:space="preserve"> C 53, 15.2.2021, lk 19), EU:C:2022:806, punkt 53.</w:t>
      </w:r>
    </w:p>
  </w:footnote>
  <w:footnote w:id="12">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26. veebruari 2014. aasta direktiiv 2014/23/EL kontsessioonilepingute sõlmimise kohta (ELT L 94, 28.3.2014, lk 1–64).</w:t>
      </w:r>
    </w:p>
  </w:footnote>
  <w:footnote w:id="13">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26. veebruari 2014. aasta direktiiv 2014/24/EL riigihangete kohta ja direktiivi 2004/18/EÜ kehtetuks tunnistamise kohta (ELT L 94, 28.3.2014, lk 65–242).</w:t>
      </w:r>
    </w:p>
  </w:footnote>
  <w:footnote w:id="14">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26. veebruari 2014. aasta direktiiv 2014/25/EL, milles käsitletakse vee-, energeetika-, transpordi- ja postiteenuste sektoris tegutsevate üksuste riigihankeid ja millega tunnistatakse kehtetuks direktiiv 2004/17/EÜ (ELT L 94, 28.3.2014, lk 243–374).</w:t>
      </w:r>
    </w:p>
  </w:footnote>
  <w:footnote w:id="15">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13. juuli 2009. aasta direktiiv 2009/81/EÜ, millega kooskõlastatakse teatavate kaitse- ja julgeolekuvaldkonnas ostjate poolt sõlmitavate ehitustööde ning asjade ja teenuste riigihankelepingute sõlmimise kord ja muudetakse direktiive 2004/17/EÜ ja 2004/18/EÜ (ELT L 216, 20.8.2009, lk 76–136).</w:t>
      </w:r>
    </w:p>
  </w:footnote>
  <w:footnote w:id="16">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 xml:space="preserve">20. oktoobri 2022. aasta otsus kohtuasjas C-585/20, </w:t>
      </w:r>
      <w:proofErr w:type="spellStart"/>
      <w:r w:rsidRPr="00961824">
        <w:rPr>
          <w:szCs w:val="24"/>
          <w:lang w:val="et-EE"/>
        </w:rPr>
        <w:t>BFF</w:t>
      </w:r>
      <w:proofErr w:type="spellEnd"/>
      <w:r w:rsidRPr="00961824">
        <w:rPr>
          <w:szCs w:val="24"/>
          <w:lang w:val="et-EE"/>
        </w:rPr>
        <w:t xml:space="preserve"> </w:t>
      </w:r>
      <w:proofErr w:type="spellStart"/>
      <w:r w:rsidRPr="00961824">
        <w:rPr>
          <w:szCs w:val="24"/>
          <w:lang w:val="et-EE"/>
        </w:rPr>
        <w:t>Finance</w:t>
      </w:r>
      <w:proofErr w:type="spellEnd"/>
      <w:r w:rsidRPr="00961824">
        <w:rPr>
          <w:szCs w:val="24"/>
          <w:lang w:val="et-EE"/>
        </w:rPr>
        <w:t xml:space="preserve"> </w:t>
      </w:r>
      <w:proofErr w:type="spellStart"/>
      <w:r w:rsidRPr="00961824">
        <w:rPr>
          <w:szCs w:val="24"/>
          <w:lang w:val="et-EE"/>
        </w:rPr>
        <w:t>Iberia</w:t>
      </w:r>
      <w:proofErr w:type="spellEnd"/>
      <w:r w:rsidRPr="00961824">
        <w:rPr>
          <w:szCs w:val="24"/>
          <w:lang w:val="et-EE"/>
        </w:rPr>
        <w:t xml:space="preserve"> SAU vs. </w:t>
      </w:r>
      <w:proofErr w:type="spellStart"/>
      <w:r w:rsidRPr="00961824">
        <w:rPr>
          <w:szCs w:val="24"/>
          <w:lang w:val="et-EE"/>
        </w:rPr>
        <w:t>Gerencia</w:t>
      </w:r>
      <w:proofErr w:type="spellEnd"/>
      <w:r w:rsidRPr="00961824">
        <w:rPr>
          <w:szCs w:val="24"/>
          <w:lang w:val="et-EE"/>
        </w:rPr>
        <w:t xml:space="preserve"> </w:t>
      </w:r>
      <w:proofErr w:type="spellStart"/>
      <w:r w:rsidRPr="00961824">
        <w:rPr>
          <w:szCs w:val="24"/>
          <w:lang w:val="et-EE"/>
        </w:rPr>
        <w:t>Regional</w:t>
      </w:r>
      <w:proofErr w:type="spellEnd"/>
      <w:r w:rsidRPr="00961824">
        <w:rPr>
          <w:szCs w:val="24"/>
          <w:lang w:val="et-EE"/>
        </w:rPr>
        <w:t xml:space="preserve"> de Salud de la </w:t>
      </w:r>
      <w:proofErr w:type="spellStart"/>
      <w:r w:rsidRPr="00961824">
        <w:rPr>
          <w:szCs w:val="24"/>
          <w:lang w:val="et-EE"/>
        </w:rPr>
        <w:t>Junta</w:t>
      </w:r>
      <w:proofErr w:type="spellEnd"/>
      <w:r w:rsidRPr="00961824">
        <w:rPr>
          <w:szCs w:val="24"/>
          <w:lang w:val="et-EE"/>
        </w:rPr>
        <w:t xml:space="preserve"> de </w:t>
      </w:r>
      <w:proofErr w:type="spellStart"/>
      <w:r w:rsidRPr="00961824">
        <w:rPr>
          <w:szCs w:val="24"/>
          <w:lang w:val="et-EE"/>
        </w:rPr>
        <w:t>Castilla</w:t>
      </w:r>
      <w:proofErr w:type="spellEnd"/>
      <w:r w:rsidRPr="00961824">
        <w:rPr>
          <w:szCs w:val="24"/>
          <w:lang w:val="et-EE"/>
        </w:rPr>
        <w:t xml:space="preserve"> y </w:t>
      </w:r>
      <w:proofErr w:type="spellStart"/>
      <w:r w:rsidRPr="00961824">
        <w:rPr>
          <w:szCs w:val="24"/>
          <w:lang w:val="et-EE"/>
        </w:rPr>
        <w:t>León</w:t>
      </w:r>
      <w:proofErr w:type="spellEnd"/>
      <w:r w:rsidRPr="00961824">
        <w:rPr>
          <w:szCs w:val="24"/>
          <w:lang w:val="et-EE"/>
        </w:rPr>
        <w:t xml:space="preserve">, </w:t>
      </w:r>
      <w:proofErr w:type="spellStart"/>
      <w:r w:rsidRPr="00961824">
        <w:rPr>
          <w:szCs w:val="24"/>
          <w:lang w:val="et-EE"/>
        </w:rPr>
        <w:t>ECLI:EU:C:2022:806</w:t>
      </w:r>
      <w:proofErr w:type="spellEnd"/>
      <w:r w:rsidRPr="00961824">
        <w:rPr>
          <w:szCs w:val="24"/>
          <w:lang w:val="et-EE"/>
        </w:rPr>
        <w:t>.</w:t>
      </w:r>
    </w:p>
  </w:footnote>
  <w:footnote w:id="17">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Nõukogu 28. novembri 2006. aasta direktiiv 2006/112/EÜ, mis käsitleb ühist käibemaksusüsteemi (ELT L 347, 11.12.2006, lk 1).</w:t>
      </w:r>
    </w:p>
  </w:footnote>
  <w:footnote w:id="18">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16. aprilli 2014. aasta direktiiv 2014/55/EL, mis käsitleb e-arveldamist riigihangete puhul (ELT L 133, 6.5.2014, lk 1).</w:t>
      </w:r>
    </w:p>
  </w:footnote>
  <w:footnote w:id="19">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 xml:space="preserve">Euroopa Parlamendi ja nõukogu 17. aprilli 2019. aasta direktiiv (EL) 2019/633, mis käsitleb põllumajandustoodete ja toiduainete tarneahelas </w:t>
      </w:r>
      <w:proofErr w:type="spellStart"/>
      <w:r w:rsidRPr="00961824">
        <w:rPr>
          <w:szCs w:val="24"/>
          <w:lang w:val="et-EE"/>
        </w:rPr>
        <w:t>ettevõtjatevahelistes</w:t>
      </w:r>
      <w:proofErr w:type="spellEnd"/>
      <w:r w:rsidRPr="00961824">
        <w:rPr>
          <w:szCs w:val="24"/>
          <w:lang w:val="et-EE"/>
        </w:rPr>
        <w:t xml:space="preserve"> suhetes esinevaid ebaausaid kaubandustavasid (ELT L 111, 25.4.2019, lk 59)</w:t>
      </w:r>
    </w:p>
  </w:footnote>
  <w:footnote w:id="20">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17. detsembri 2013. aasta määruse (EL) nr 1308/2013 (millega kehtestatakse põllumajandustoodete ühine turukorraldus) (ELT L 347, 20.12.2013, lk 671) artikkel 23.</w:t>
      </w:r>
    </w:p>
  </w:footnote>
  <w:footnote w:id="21">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17. detsembri 2013. aasta määruse (EL) nr 1308/2013 (millega kehtestatakse põllumajandustoodete ühine turukorraldus) (ELT L 347, 20.12.2013, lk 671) artikkel 172a.</w:t>
      </w:r>
    </w:p>
  </w:footnote>
  <w:footnote w:id="22">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17. detsembri 2013. aasta määruse (EL) nr 1308/2013 (millega kehtestatakse põllumajandustoodete ühine turukorraldus) (ELT L 347, 20.12.2013, lk 671) artikkel 147a.</w:t>
      </w:r>
    </w:p>
  </w:footnote>
  <w:footnote w:id="23">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20. juuni 2019. aasta direktiiv (EL) 2019/1023, mis käsitleb ennetava saneerimise raamistikke, võlgadest vabastamist ja äritegevuse keeldu ning saneerimis-, maksejõuetus- ja võlgadest vabastamise menetluste tõhususe suurendamise meetmeid, ning millega muudetakse direktiivi (EL) 2017/1132 (ELT L 172, 26.6.2019, lk 18).</w:t>
      </w:r>
    </w:p>
  </w:footnote>
  <w:footnote w:id="24">
    <w:p w:rsidR="00B53B26" w:rsidRPr="00961824" w:rsidRDefault="00B53B26" w:rsidP="00961824">
      <w:pPr>
        <w:pStyle w:val="FootnoteTextForceStyle"/>
        <w:ind w:left="851" w:hanging="851"/>
        <w:rPr>
          <w:szCs w:val="24"/>
          <w:lang w:val="et-EE"/>
        </w:rPr>
      </w:pPr>
      <w:r w:rsidRPr="00961824">
        <w:rPr>
          <w:szCs w:val="24"/>
          <w:vertAlign w:val="superscript"/>
          <w:lang w:val="et-EE"/>
        </w:rPr>
        <w:footnoteRef/>
      </w:r>
      <w:r w:rsidRPr="00961824">
        <w:rPr>
          <w:szCs w:val="24"/>
          <w:lang w:val="et-EE"/>
        </w:rPr>
        <w:tab/>
        <w:t>Euroopa Parlamendi ja nõukogu 13. juuli 2009. aasta direktiiv 2009/81/EÜ, millega kooskõlastatakse teatavate kaitse- ja julgeolekuvaldkonnas ostjate poolt sõlmitavate ehitustööde ning asjade ja teenuste riigihankelepingute sõlmimise kord ja muudetakse direktiive 2004/17/EÜ ja 2004/18/EÜ.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26" w:rsidRPr="00497C9C" w:rsidRDefault="00B53B2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26" w:rsidRPr="00497C9C" w:rsidRDefault="00B53B2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B26" w:rsidRPr="00497C9C" w:rsidRDefault="00B53B2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ET"/>
    <w:docVar w:name="dvnumam" w:val="91"/>
    <w:docVar w:name="dvpe" w:val="756.002"/>
    <w:docVar w:name="dvrapporteur" w:val="Raportöör: "/>
    <w:docVar w:name="dvstar" w:val="***I"/>
    <w:docVar w:name="dvtitre" w:val="Euroopa Parlamendi .... 2024. aasta seadusandlik resolutsioon ettepaneku kohta võtta vastu Euroopa Parlamendi ja nõukogu määrus äritehingutes esinevate hilinenud maksete tõkestamise kohta(COM(2023)0533 – C9-0338/2023 – 2023/0323(COD))"/>
  </w:docVars>
  <w:rsids>
    <w:rsidRoot w:val="00983256"/>
    <w:rsid w:val="00002272"/>
    <w:rsid w:val="00064002"/>
    <w:rsid w:val="000677B9"/>
    <w:rsid w:val="000831BA"/>
    <w:rsid w:val="000A42CC"/>
    <w:rsid w:val="000E7DD9"/>
    <w:rsid w:val="0010095E"/>
    <w:rsid w:val="001113FB"/>
    <w:rsid w:val="00125B37"/>
    <w:rsid w:val="0013142F"/>
    <w:rsid w:val="00141B08"/>
    <w:rsid w:val="00187494"/>
    <w:rsid w:val="001A45A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C9C"/>
    <w:rsid w:val="004C0004"/>
    <w:rsid w:val="004C5D52"/>
    <w:rsid w:val="0050519A"/>
    <w:rsid w:val="005072A1"/>
    <w:rsid w:val="00514517"/>
    <w:rsid w:val="00545827"/>
    <w:rsid w:val="00560270"/>
    <w:rsid w:val="005A65B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7598"/>
    <w:rsid w:val="00817416"/>
    <w:rsid w:val="00842779"/>
    <w:rsid w:val="00865F67"/>
    <w:rsid w:val="00881A7B"/>
    <w:rsid w:val="008840E5"/>
    <w:rsid w:val="00887B3E"/>
    <w:rsid w:val="008C2AC6"/>
    <w:rsid w:val="00917134"/>
    <w:rsid w:val="00930C23"/>
    <w:rsid w:val="0093193B"/>
    <w:rsid w:val="009509D8"/>
    <w:rsid w:val="00950B64"/>
    <w:rsid w:val="00961824"/>
    <w:rsid w:val="00981893"/>
    <w:rsid w:val="00983256"/>
    <w:rsid w:val="00A1687D"/>
    <w:rsid w:val="00A43E52"/>
    <w:rsid w:val="00A4678D"/>
    <w:rsid w:val="00A778C7"/>
    <w:rsid w:val="00AB441E"/>
    <w:rsid w:val="00AB6293"/>
    <w:rsid w:val="00AE0928"/>
    <w:rsid w:val="00AF3B82"/>
    <w:rsid w:val="00B12E95"/>
    <w:rsid w:val="00B22876"/>
    <w:rsid w:val="00B53B26"/>
    <w:rsid w:val="00B558F0"/>
    <w:rsid w:val="00BD48FE"/>
    <w:rsid w:val="00BD7BD8"/>
    <w:rsid w:val="00BE6ADC"/>
    <w:rsid w:val="00BF4C0D"/>
    <w:rsid w:val="00C05BFE"/>
    <w:rsid w:val="00C23CD4"/>
    <w:rsid w:val="00C61C0C"/>
    <w:rsid w:val="00C941CB"/>
    <w:rsid w:val="00CC2357"/>
    <w:rsid w:val="00CF071A"/>
    <w:rsid w:val="00D058B8"/>
    <w:rsid w:val="00D56C11"/>
    <w:rsid w:val="00D834A0"/>
    <w:rsid w:val="00D872DF"/>
    <w:rsid w:val="00D91E21"/>
    <w:rsid w:val="00DA7FCD"/>
    <w:rsid w:val="00DE21BA"/>
    <w:rsid w:val="00E12233"/>
    <w:rsid w:val="00E365E1"/>
    <w:rsid w:val="00E820A4"/>
    <w:rsid w:val="00E8551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5258F"/>
  <w15:chartTrackingRefBased/>
  <w15:docId w15:val="{045443EA-D833-441F-9E17-D2B4C6B4B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21BA"/>
    <w:rPr>
      <w:b/>
      <w:kern w:val="28"/>
      <w:sz w:val="28"/>
      <w:lang w:val="fr-FR" w:eastAsia="fr-FR"/>
    </w:rPr>
  </w:style>
  <w:style w:type="character" w:customStyle="1" w:styleId="Heading2Char">
    <w:name w:val="Heading 2 Char"/>
    <w:basedOn w:val="DefaultParagraphFont"/>
    <w:link w:val="Heading2"/>
    <w:semiHidden/>
    <w:rsid w:val="00DE21BA"/>
    <w:rPr>
      <w:sz w:val="24"/>
      <w:lang w:val="fr-FR" w:eastAsia="fr-FR"/>
    </w:rPr>
  </w:style>
  <w:style w:type="character" w:customStyle="1" w:styleId="Heading3Char">
    <w:name w:val="Heading 3 Char"/>
    <w:basedOn w:val="DefaultParagraphFont"/>
    <w:link w:val="Heading3"/>
    <w:semiHidden/>
    <w:rsid w:val="00DE21BA"/>
    <w:rPr>
      <w:rFonts w:ascii="Arial" w:hAnsi="Arial"/>
      <w:sz w:val="24"/>
      <w:lang w:val="fr-FR" w:eastAsia="fr-FR"/>
    </w:rPr>
  </w:style>
  <w:style w:type="character" w:customStyle="1" w:styleId="Heading4Char">
    <w:name w:val="Heading 4 Char"/>
    <w:basedOn w:val="DefaultParagraphFont"/>
    <w:link w:val="Heading4"/>
    <w:semiHidden/>
    <w:rsid w:val="00DE21BA"/>
    <w:rPr>
      <w:sz w:val="24"/>
      <w:lang w:val="en-US" w:eastAsia="fr-FR"/>
    </w:rPr>
  </w:style>
  <w:style w:type="character" w:customStyle="1" w:styleId="Heading5Char">
    <w:name w:val="Heading 5 Char"/>
    <w:basedOn w:val="DefaultParagraphFont"/>
    <w:link w:val="Heading5"/>
    <w:semiHidden/>
    <w:rsid w:val="00DE21BA"/>
    <w:rPr>
      <w:sz w:val="24"/>
      <w:lang w:val="en-US" w:eastAsia="fr-FR"/>
    </w:rPr>
  </w:style>
  <w:style w:type="character" w:customStyle="1" w:styleId="Heading6Char">
    <w:name w:val="Heading 6 Char"/>
    <w:basedOn w:val="DefaultParagraphFont"/>
    <w:link w:val="Heading6"/>
    <w:semiHidden/>
    <w:rsid w:val="00DE21BA"/>
    <w:rPr>
      <w:i/>
      <w:sz w:val="22"/>
      <w:lang w:val="et-EE"/>
    </w:rPr>
  </w:style>
  <w:style w:type="character" w:customStyle="1" w:styleId="Heading7Char">
    <w:name w:val="Heading 7 Char"/>
    <w:basedOn w:val="DefaultParagraphFont"/>
    <w:link w:val="Heading7"/>
    <w:semiHidden/>
    <w:rsid w:val="00DE21BA"/>
    <w:rPr>
      <w:rFonts w:ascii="Arial" w:hAnsi="Arial"/>
      <w:sz w:val="24"/>
      <w:lang w:val="et-EE"/>
    </w:rPr>
  </w:style>
  <w:style w:type="character" w:customStyle="1" w:styleId="Heading8Char">
    <w:name w:val="Heading 8 Char"/>
    <w:basedOn w:val="DefaultParagraphFont"/>
    <w:link w:val="Heading8"/>
    <w:semiHidden/>
    <w:rsid w:val="00DE21BA"/>
    <w:rPr>
      <w:rFonts w:ascii="Arial" w:hAnsi="Arial"/>
      <w:i/>
      <w:sz w:val="24"/>
      <w:lang w:val="et-EE"/>
    </w:rPr>
  </w:style>
  <w:style w:type="character" w:customStyle="1" w:styleId="Heading9Char">
    <w:name w:val="Heading 9 Char"/>
    <w:basedOn w:val="DefaultParagraphFont"/>
    <w:link w:val="Heading9"/>
    <w:semiHidden/>
    <w:rsid w:val="00DE21BA"/>
    <w:rPr>
      <w:rFonts w:ascii="Arial" w:hAnsi="Arial"/>
      <w:b/>
      <w:i/>
      <w:sz w:val="18"/>
      <w:lang w:val="et-EE"/>
    </w:rPr>
  </w:style>
  <w:style w:type="paragraph" w:styleId="TOCHeading">
    <w:name w:val="TOC Heading"/>
    <w:basedOn w:val="Normal"/>
    <w:next w:val="Normal"/>
    <w:unhideWhenUsed/>
    <w:qFormat/>
    <w:rsid w:val="00DE21BA"/>
    <w:pPr>
      <w:widowControl/>
      <w:spacing w:after="240"/>
    </w:pPr>
    <w:rPr>
      <w:lang w:val="en-GB"/>
    </w:rPr>
  </w:style>
  <w:style w:type="paragraph" w:customStyle="1" w:styleId="EPFooter2">
    <w:name w:val="EPFooter2"/>
    <w:basedOn w:val="Normal"/>
    <w:next w:val="Normal"/>
    <w:rsid w:val="00DE21B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21BA"/>
    <w:pPr>
      <w:keepNext/>
      <w:spacing w:after="240"/>
      <w:jc w:val="right"/>
    </w:pPr>
    <w:rPr>
      <w:rFonts w:ascii="Arial" w:hAnsi="Arial"/>
      <w:b/>
    </w:rPr>
  </w:style>
  <w:style w:type="paragraph" w:customStyle="1" w:styleId="Normal6a">
    <w:name w:val="Normal6a"/>
    <w:basedOn w:val="Normal"/>
    <w:rsid w:val="00DE21BA"/>
    <w:pPr>
      <w:spacing w:after="120"/>
    </w:pPr>
  </w:style>
  <w:style w:type="paragraph" w:customStyle="1" w:styleId="PageHeading">
    <w:name w:val="PageHeading"/>
    <w:basedOn w:val="Normal"/>
    <w:rsid w:val="00DE21BA"/>
    <w:pPr>
      <w:keepNext/>
      <w:spacing w:after="480"/>
      <w:jc w:val="center"/>
    </w:pPr>
    <w:rPr>
      <w:rFonts w:ascii="Arial" w:hAnsi="Arial" w:cs="Arial"/>
      <w:b/>
    </w:rPr>
  </w:style>
  <w:style w:type="paragraph" w:customStyle="1" w:styleId="NormalBold">
    <w:name w:val="NormalBold"/>
    <w:basedOn w:val="Normal"/>
    <w:link w:val="NormalBoldChar"/>
    <w:rsid w:val="00DE21BA"/>
    <w:rPr>
      <w:b/>
    </w:rPr>
  </w:style>
  <w:style w:type="paragraph" w:customStyle="1" w:styleId="NormalBold12a">
    <w:name w:val="NormalBold12a"/>
    <w:basedOn w:val="Normal"/>
    <w:rsid w:val="00DE21BA"/>
    <w:pPr>
      <w:spacing w:after="240"/>
    </w:pPr>
    <w:rPr>
      <w:b/>
    </w:rPr>
  </w:style>
  <w:style w:type="paragraph" w:customStyle="1" w:styleId="AmJustText">
    <w:name w:val="AmJustText"/>
    <w:basedOn w:val="Normal"/>
    <w:rsid w:val="00DE21BA"/>
    <w:pPr>
      <w:spacing w:after="240"/>
    </w:pPr>
    <w:rPr>
      <w:i/>
    </w:rPr>
  </w:style>
  <w:style w:type="paragraph" w:customStyle="1" w:styleId="NormalHanging12a">
    <w:name w:val="NormalHanging12a"/>
    <w:basedOn w:val="Normal"/>
    <w:rsid w:val="00DE21BA"/>
    <w:pPr>
      <w:spacing w:after="240"/>
      <w:ind w:left="567" w:hanging="567"/>
    </w:pPr>
  </w:style>
  <w:style w:type="paragraph" w:customStyle="1" w:styleId="CoverNormal24a">
    <w:name w:val="CoverNormal24a"/>
    <w:basedOn w:val="Normal"/>
    <w:rsid w:val="00DE21BA"/>
    <w:pPr>
      <w:spacing w:after="480"/>
      <w:ind w:left="1417"/>
    </w:pPr>
  </w:style>
  <w:style w:type="paragraph" w:customStyle="1" w:styleId="CoverNormal">
    <w:name w:val="CoverNormal"/>
    <w:basedOn w:val="Normal"/>
    <w:rsid w:val="00DE21BA"/>
    <w:pPr>
      <w:ind w:left="1418"/>
    </w:pPr>
  </w:style>
  <w:style w:type="paragraph" w:customStyle="1" w:styleId="AmCrossRef">
    <w:name w:val="AmCrossRef"/>
    <w:basedOn w:val="Normal"/>
    <w:rsid w:val="00DE21BA"/>
    <w:pPr>
      <w:spacing w:before="240" w:after="240"/>
      <w:jc w:val="center"/>
    </w:pPr>
    <w:rPr>
      <w:i/>
    </w:rPr>
  </w:style>
  <w:style w:type="paragraph" w:customStyle="1" w:styleId="AmJustTitle">
    <w:name w:val="AmJustTitle"/>
    <w:basedOn w:val="Normal"/>
    <w:next w:val="AmJustText"/>
    <w:rsid w:val="00DE21BA"/>
    <w:pPr>
      <w:keepNext/>
      <w:spacing w:before="240" w:after="240"/>
      <w:jc w:val="center"/>
    </w:pPr>
    <w:rPr>
      <w:i/>
    </w:rPr>
  </w:style>
  <w:style w:type="paragraph" w:customStyle="1" w:styleId="CoverReference">
    <w:name w:val="CoverReference"/>
    <w:basedOn w:val="Normal"/>
    <w:rsid w:val="00DE21BA"/>
    <w:pPr>
      <w:spacing w:before="1080"/>
      <w:jc w:val="right"/>
    </w:pPr>
    <w:rPr>
      <w:rFonts w:ascii="Arial" w:hAnsi="Arial" w:cs="Arial"/>
      <w:b/>
    </w:rPr>
  </w:style>
  <w:style w:type="paragraph" w:customStyle="1" w:styleId="CoverDocType">
    <w:name w:val="CoverDocType"/>
    <w:basedOn w:val="Normal"/>
    <w:rsid w:val="00DE21BA"/>
    <w:pPr>
      <w:ind w:left="1418"/>
    </w:pPr>
    <w:rPr>
      <w:rFonts w:ascii="Arial" w:hAnsi="Arial"/>
      <w:b/>
      <w:sz w:val="48"/>
    </w:rPr>
  </w:style>
  <w:style w:type="paragraph" w:customStyle="1" w:styleId="CoverDocType24a">
    <w:name w:val="CoverDocType24a"/>
    <w:basedOn w:val="Normal"/>
    <w:rsid w:val="00DE21BA"/>
    <w:pPr>
      <w:spacing w:after="480"/>
      <w:ind w:left="1418"/>
    </w:pPr>
    <w:rPr>
      <w:rFonts w:ascii="Arial" w:hAnsi="Arial"/>
      <w:b/>
      <w:sz w:val="48"/>
    </w:rPr>
  </w:style>
  <w:style w:type="paragraph" w:customStyle="1" w:styleId="CoverDate">
    <w:name w:val="CoverDate"/>
    <w:basedOn w:val="Normal"/>
    <w:rsid w:val="00DE21BA"/>
    <w:pPr>
      <w:spacing w:before="240" w:after="1200"/>
    </w:pPr>
  </w:style>
  <w:style w:type="paragraph" w:styleId="Header">
    <w:name w:val="header"/>
    <w:basedOn w:val="Normal"/>
    <w:link w:val="HeaderChar"/>
    <w:rsid w:val="00DE21BA"/>
    <w:pPr>
      <w:tabs>
        <w:tab w:val="center" w:pos="4513"/>
        <w:tab w:val="right" w:pos="9026"/>
      </w:tabs>
    </w:pPr>
  </w:style>
  <w:style w:type="character" w:customStyle="1" w:styleId="HeaderChar">
    <w:name w:val="Header Char"/>
    <w:basedOn w:val="DefaultParagraphFont"/>
    <w:link w:val="Header"/>
    <w:rsid w:val="00DE21BA"/>
    <w:rPr>
      <w:sz w:val="24"/>
      <w:lang w:val="et-EE"/>
    </w:rPr>
  </w:style>
  <w:style w:type="paragraph" w:customStyle="1" w:styleId="AmOrLang">
    <w:name w:val="AmOrLang"/>
    <w:basedOn w:val="Normal"/>
    <w:rsid w:val="00DE21BA"/>
    <w:pPr>
      <w:spacing w:before="240" w:after="240"/>
      <w:jc w:val="right"/>
    </w:pPr>
  </w:style>
  <w:style w:type="paragraph" w:customStyle="1" w:styleId="AmColumnHeading">
    <w:name w:val="AmColumnHeading"/>
    <w:basedOn w:val="Normal"/>
    <w:rsid w:val="00DE21BA"/>
    <w:pPr>
      <w:spacing w:after="240"/>
      <w:jc w:val="center"/>
    </w:pPr>
    <w:rPr>
      <w:i/>
    </w:rPr>
  </w:style>
  <w:style w:type="paragraph" w:customStyle="1" w:styleId="AmNumberTabs">
    <w:name w:val="AmNumberTabs"/>
    <w:basedOn w:val="Normal"/>
    <w:rsid w:val="00DE21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E21BA"/>
    <w:pPr>
      <w:spacing w:before="240"/>
    </w:pPr>
    <w:rPr>
      <w:b/>
    </w:rPr>
  </w:style>
  <w:style w:type="paragraph" w:customStyle="1" w:styleId="EPBody">
    <w:name w:val="EPBody"/>
    <w:basedOn w:val="Normal"/>
    <w:rsid w:val="00DE21BA"/>
    <w:pPr>
      <w:jc w:val="center"/>
    </w:pPr>
    <w:rPr>
      <w:rFonts w:ascii="Arial" w:hAnsi="Arial" w:cs="Arial"/>
      <w:i/>
      <w:sz w:val="22"/>
      <w:szCs w:val="22"/>
    </w:rPr>
  </w:style>
  <w:style w:type="paragraph" w:customStyle="1" w:styleId="EPFooter">
    <w:name w:val="EPFooter"/>
    <w:basedOn w:val="Normal"/>
    <w:rsid w:val="00DE21BA"/>
    <w:pPr>
      <w:tabs>
        <w:tab w:val="center" w:pos="4535"/>
        <w:tab w:val="right" w:pos="9071"/>
      </w:tabs>
      <w:spacing w:before="240" w:after="240"/>
    </w:pPr>
    <w:rPr>
      <w:color w:val="010000"/>
      <w:sz w:val="22"/>
    </w:rPr>
  </w:style>
  <w:style w:type="paragraph" w:customStyle="1" w:styleId="EPComma">
    <w:name w:val="EPComma"/>
    <w:basedOn w:val="Normal"/>
    <w:rsid w:val="00DE21BA"/>
    <w:pPr>
      <w:spacing w:before="480" w:after="240"/>
    </w:pPr>
  </w:style>
  <w:style w:type="paragraph" w:customStyle="1" w:styleId="Lgendesigne">
    <w:name w:val="Légende signe"/>
    <w:basedOn w:val="Normal"/>
    <w:rsid w:val="00DE21BA"/>
    <w:pPr>
      <w:tabs>
        <w:tab w:val="right" w:pos="454"/>
        <w:tab w:val="left" w:pos="737"/>
      </w:tabs>
      <w:ind w:left="737" w:hanging="737"/>
    </w:pPr>
    <w:rPr>
      <w:snapToGrid w:val="0"/>
      <w:sz w:val="18"/>
      <w:lang w:eastAsia="en-US"/>
    </w:rPr>
  </w:style>
  <w:style w:type="paragraph" w:customStyle="1" w:styleId="Lgendetitre">
    <w:name w:val="Légende titre"/>
    <w:basedOn w:val="Normal"/>
    <w:rsid w:val="00DE21BA"/>
    <w:pPr>
      <w:spacing w:before="240" w:after="240"/>
    </w:pPr>
    <w:rPr>
      <w:b/>
      <w:i/>
      <w:snapToGrid w:val="0"/>
      <w:lang w:eastAsia="en-US"/>
    </w:rPr>
  </w:style>
  <w:style w:type="paragraph" w:customStyle="1" w:styleId="Lgendestandard">
    <w:name w:val="Légende standard"/>
    <w:basedOn w:val="Normal"/>
    <w:rsid w:val="00DE21BA"/>
    <w:rPr>
      <w:sz w:val="18"/>
    </w:rPr>
  </w:style>
  <w:style w:type="paragraph" w:customStyle="1" w:styleId="Default">
    <w:name w:val="Default"/>
    <w:rsid w:val="00DE21BA"/>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t-EE"/>
      <w14:textOutline w14:w="0" w14:cap="flat" w14:cmpd="sng" w14:algn="ctr">
        <w14:noFill/>
        <w14:prstDash w14:val="solid"/>
        <w14:bevel/>
      </w14:textOutline>
    </w:rPr>
  </w:style>
  <w:style w:type="paragraph" w:customStyle="1" w:styleId="Normal6">
    <w:name w:val="Normal6"/>
    <w:basedOn w:val="Normal"/>
    <w:link w:val="Normal6Char"/>
    <w:rsid w:val="00DE21BA"/>
    <w:pPr>
      <w:spacing w:after="120"/>
    </w:pPr>
  </w:style>
  <w:style w:type="character" w:customStyle="1" w:styleId="NormalBoldChar">
    <w:name w:val="NormalBold Char"/>
    <w:basedOn w:val="DefaultParagraphFont"/>
    <w:link w:val="NormalBold"/>
    <w:rsid w:val="00DE21BA"/>
    <w:rPr>
      <w:b/>
      <w:sz w:val="24"/>
      <w:lang w:val="et-EE"/>
    </w:rPr>
  </w:style>
  <w:style w:type="character" w:customStyle="1" w:styleId="Normal6Char">
    <w:name w:val="Normal6 Char"/>
    <w:basedOn w:val="DefaultParagraphFont"/>
    <w:link w:val="Normal6"/>
    <w:rsid w:val="00DE21BA"/>
    <w:rPr>
      <w:sz w:val="24"/>
      <w:lang w:val="et-EE"/>
    </w:rPr>
  </w:style>
  <w:style w:type="paragraph" w:customStyle="1" w:styleId="ColumnHeading">
    <w:name w:val="ColumnHeading"/>
    <w:basedOn w:val="Normal"/>
    <w:rsid w:val="00DE21BA"/>
    <w:pPr>
      <w:spacing w:after="240"/>
      <w:jc w:val="center"/>
    </w:pPr>
    <w:rPr>
      <w:i/>
    </w:rPr>
  </w:style>
  <w:style w:type="paragraph" w:customStyle="1" w:styleId="AMNumberTabs0">
    <w:name w:val="AMNumberTabs"/>
    <w:basedOn w:val="Normal"/>
    <w:rsid w:val="00DE21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E21BA"/>
    <w:pPr>
      <w:jc w:val="right"/>
    </w:pPr>
    <w:rPr>
      <w:lang w:val="et-EE"/>
    </w:rPr>
  </w:style>
  <w:style w:type="paragraph" w:styleId="Footer">
    <w:name w:val="footer"/>
    <w:basedOn w:val="Normal"/>
    <w:link w:val="FooterChar"/>
    <w:rsid w:val="00DE21BA"/>
    <w:pPr>
      <w:tabs>
        <w:tab w:val="center" w:pos="4513"/>
        <w:tab w:val="right" w:pos="9026"/>
      </w:tabs>
    </w:pPr>
  </w:style>
  <w:style w:type="character" w:customStyle="1" w:styleId="FooterChar">
    <w:name w:val="Footer Char"/>
    <w:basedOn w:val="DefaultParagraphFont"/>
    <w:link w:val="Footer"/>
    <w:rsid w:val="00DE21BA"/>
    <w:rPr>
      <w:sz w:val="24"/>
      <w:lang w:val="et-EE"/>
    </w:rPr>
  </w:style>
  <w:style w:type="paragraph" w:styleId="BalloonText">
    <w:name w:val="Balloon Text"/>
    <w:basedOn w:val="Normal"/>
    <w:link w:val="BalloonTextChar"/>
    <w:unhideWhenUsed/>
    <w:rsid w:val="00DE21BA"/>
    <w:rPr>
      <w:rFonts w:ascii="Segoe UI" w:hAnsi="Segoe UI" w:cs="Segoe UI"/>
      <w:sz w:val="18"/>
      <w:szCs w:val="18"/>
    </w:rPr>
  </w:style>
  <w:style w:type="character" w:customStyle="1" w:styleId="BalloonTextChar">
    <w:name w:val="Balloon Text Char"/>
    <w:basedOn w:val="DefaultParagraphFont"/>
    <w:link w:val="BalloonText"/>
    <w:rsid w:val="00DE21BA"/>
    <w:rPr>
      <w:rFonts w:ascii="Segoe UI" w:hAnsi="Segoe UI" w:cs="Segoe UI"/>
      <w:sz w:val="18"/>
      <w:szCs w:val="18"/>
      <w:lang w:val="et-EE"/>
    </w:rPr>
  </w:style>
  <w:style w:type="character" w:styleId="CommentReference">
    <w:name w:val="annotation reference"/>
    <w:basedOn w:val="DefaultParagraphFont"/>
    <w:rsid w:val="00DE21BA"/>
    <w:rPr>
      <w:sz w:val="16"/>
      <w:szCs w:val="16"/>
    </w:rPr>
  </w:style>
  <w:style w:type="paragraph" w:styleId="CommentText">
    <w:name w:val="annotation text"/>
    <w:basedOn w:val="Normal"/>
    <w:link w:val="CommentTextChar"/>
    <w:rsid w:val="00DE21BA"/>
    <w:rPr>
      <w:sz w:val="20"/>
    </w:rPr>
  </w:style>
  <w:style w:type="character" w:customStyle="1" w:styleId="CommentTextChar">
    <w:name w:val="Comment Text Char"/>
    <w:basedOn w:val="DefaultParagraphFont"/>
    <w:link w:val="CommentText"/>
    <w:rsid w:val="00DE21BA"/>
    <w:rPr>
      <w:lang w:val="et-EE"/>
    </w:rPr>
  </w:style>
  <w:style w:type="paragraph" w:styleId="CommentSubject">
    <w:name w:val="annotation subject"/>
    <w:basedOn w:val="CommentText"/>
    <w:next w:val="CommentText"/>
    <w:link w:val="CommentSubjectChar"/>
    <w:unhideWhenUsed/>
    <w:rsid w:val="00DE21BA"/>
    <w:rPr>
      <w:b/>
      <w:bCs/>
    </w:rPr>
  </w:style>
  <w:style w:type="character" w:customStyle="1" w:styleId="CommentSubjectChar">
    <w:name w:val="Comment Subject Char"/>
    <w:basedOn w:val="CommentTextChar"/>
    <w:link w:val="CommentSubject"/>
    <w:rsid w:val="00DE21BA"/>
    <w:rPr>
      <w:b/>
      <w:bCs/>
      <w:lang w:val="et-EE"/>
    </w:rPr>
  </w:style>
  <w:style w:type="paragraph" w:customStyle="1" w:styleId="Normal24a">
    <w:name w:val="Normal24a"/>
    <w:basedOn w:val="Normal"/>
    <w:rsid w:val="00DE21BA"/>
    <w:pPr>
      <w:spacing w:after="480"/>
    </w:pPr>
  </w:style>
  <w:style w:type="paragraph" w:customStyle="1" w:styleId="NormalBoldCenter">
    <w:name w:val="NormalBoldCenter"/>
    <w:basedOn w:val="Normal"/>
    <w:rsid w:val="00DE21BA"/>
    <w:pPr>
      <w:jc w:val="center"/>
    </w:pPr>
    <w:rPr>
      <w:b/>
    </w:rPr>
  </w:style>
  <w:style w:type="character" w:customStyle="1" w:styleId="NormalBold12bChar">
    <w:name w:val="NormalBold12b Char"/>
    <w:basedOn w:val="DefaultParagraphFont"/>
    <w:link w:val="NormalBold12b"/>
    <w:locked/>
    <w:rsid w:val="00DE21BA"/>
    <w:rPr>
      <w:b/>
      <w:sz w:val="24"/>
      <w:lang w:val="et-EE"/>
    </w:rPr>
  </w:style>
  <w:style w:type="paragraph" w:customStyle="1" w:styleId="Normal12a">
    <w:name w:val="Normal12a"/>
    <w:basedOn w:val="Normal"/>
    <w:rsid w:val="00DE21BA"/>
    <w:pPr>
      <w:spacing w:after="240"/>
    </w:pPr>
  </w:style>
  <w:style w:type="paragraph" w:customStyle="1" w:styleId="RollCallVotes">
    <w:name w:val="RollCallVotes"/>
    <w:basedOn w:val="Normal"/>
    <w:rsid w:val="00DE21BA"/>
    <w:pPr>
      <w:spacing w:before="120" w:after="120"/>
      <w:jc w:val="center"/>
    </w:pPr>
    <w:rPr>
      <w:b/>
      <w:bCs/>
      <w:snapToGrid w:val="0"/>
      <w:sz w:val="16"/>
      <w:lang w:eastAsia="en-US"/>
    </w:rPr>
  </w:style>
  <w:style w:type="paragraph" w:customStyle="1" w:styleId="RollCallTabs">
    <w:name w:val="RollCallTabs"/>
    <w:basedOn w:val="Normal"/>
    <w:qFormat/>
    <w:rsid w:val="00DE21BA"/>
    <w:pPr>
      <w:tabs>
        <w:tab w:val="center" w:pos="284"/>
        <w:tab w:val="left" w:pos="426"/>
      </w:tabs>
    </w:pPr>
    <w:rPr>
      <w:snapToGrid w:val="0"/>
      <w:lang w:eastAsia="en-US"/>
    </w:rPr>
  </w:style>
  <w:style w:type="paragraph" w:customStyle="1" w:styleId="RollCallSymbols14pt">
    <w:name w:val="RollCallSymbols14pt"/>
    <w:basedOn w:val="Normal"/>
    <w:rsid w:val="00DE21BA"/>
    <w:pPr>
      <w:spacing w:before="120" w:after="120"/>
      <w:jc w:val="center"/>
    </w:pPr>
    <w:rPr>
      <w:rFonts w:ascii="Arial" w:hAnsi="Arial"/>
      <w:b/>
      <w:bCs/>
      <w:snapToGrid w:val="0"/>
      <w:sz w:val="28"/>
      <w:lang w:eastAsia="en-US"/>
    </w:rPr>
  </w:style>
  <w:style w:type="paragraph" w:customStyle="1" w:styleId="RollCallTable">
    <w:name w:val="RollCallTable"/>
    <w:basedOn w:val="Normal"/>
    <w:rsid w:val="00DE21BA"/>
    <w:pPr>
      <w:spacing w:before="120" w:after="120"/>
    </w:pPr>
    <w:rPr>
      <w:snapToGrid w:val="0"/>
      <w:sz w:val="16"/>
      <w:lang w:eastAsia="en-US"/>
    </w:rPr>
  </w:style>
  <w:style w:type="character" w:styleId="Hyperlink">
    <w:name w:val="Hyperlink"/>
    <w:basedOn w:val="DefaultParagraphFont"/>
    <w:rsid w:val="00BF4C0D"/>
    <w:rPr>
      <w:color w:val="0563C1" w:themeColor="hyperlink"/>
      <w:u w:val="single"/>
    </w:rPr>
  </w:style>
  <w:style w:type="paragraph" w:customStyle="1" w:styleId="FootnoteTextForceStyle">
    <w:name w:val="Footnote Text ForceStyle"/>
    <w:rsid w:val="005A65B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6DB12-7812-4457-8699-3C40D1424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6997</Words>
  <Characters>51208</Characters>
  <Application>Microsoft Office Word</Application>
  <DocSecurity>0</DocSecurity>
  <Lines>426</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2024-12-02T13:48:00Z</dcterms:created>
  <dcterms:modified xsi:type="dcterms:W3CDTF">2024-12-02T13:48:00Z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A9-0156/2024</vt:lpwstr>
  </property>
  <property fmtid="{D5CDD505-2E9C-101B-9397-08002B2CF9AE}" pid="4" name="&lt;Type&gt;">
    <vt:lpwstr>RR</vt:lpwstr>
  </property>
</Properties>
</file>