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3447" w:rsidTr="0010095E">
        <w:trPr>
          <w:trHeight w:hRule="exact" w:val="1418"/>
        </w:trPr>
        <w:tc>
          <w:tcPr>
            <w:tcW w:w="6804" w:type="dxa"/>
            <w:shd w:val="clear" w:color="auto" w:fill="auto"/>
            <w:vAlign w:val="center"/>
          </w:tcPr>
          <w:p w:rsidR="00751A4A" w:rsidRPr="007A3447" w:rsidRDefault="00F24840" w:rsidP="0010095E">
            <w:pPr>
              <w:pStyle w:val="EPName"/>
            </w:pPr>
            <w:r w:rsidRPr="007A3447">
              <w:t>Europos Parlamentas</w:t>
            </w:r>
          </w:p>
          <w:p w:rsidR="00751A4A" w:rsidRPr="007A3447" w:rsidRDefault="00817416" w:rsidP="00756632">
            <w:pPr>
              <w:pStyle w:val="EPTerm"/>
              <w:rPr>
                <w:rStyle w:val="HideTWBExt"/>
                <w:noProof w:val="0"/>
                <w:vanish w:val="0"/>
                <w:color w:val="auto"/>
              </w:rPr>
            </w:pPr>
            <w:r w:rsidRPr="007A3447">
              <w:t>2019-2024</w:t>
            </w:r>
          </w:p>
        </w:tc>
        <w:tc>
          <w:tcPr>
            <w:tcW w:w="2268" w:type="dxa"/>
            <w:shd w:val="clear" w:color="auto" w:fill="auto"/>
          </w:tcPr>
          <w:p w:rsidR="00751A4A" w:rsidRPr="007A3447" w:rsidRDefault="00187494" w:rsidP="0010095E">
            <w:pPr>
              <w:pStyle w:val="EPLogo"/>
            </w:pPr>
            <w:r w:rsidRPr="007A34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3447" w:rsidRDefault="00D058B8" w:rsidP="004C5D52">
      <w:pPr>
        <w:pStyle w:val="LineTop"/>
      </w:pPr>
    </w:p>
    <w:p w:rsidR="00680577" w:rsidRPr="007A3447" w:rsidRDefault="00F24840" w:rsidP="00680577">
      <w:pPr>
        <w:pStyle w:val="EPBodyTA1"/>
      </w:pPr>
      <w:r w:rsidRPr="007A3447">
        <w:t>PRIIMTI TEKSTAI</w:t>
      </w:r>
    </w:p>
    <w:p w:rsidR="00D058B8" w:rsidRPr="007A3447" w:rsidRDefault="00D058B8" w:rsidP="00D058B8">
      <w:pPr>
        <w:pStyle w:val="LineBottom"/>
      </w:pPr>
    </w:p>
    <w:p w:rsidR="00F24840" w:rsidRPr="007A3447" w:rsidRDefault="00F24840" w:rsidP="00F24840">
      <w:pPr>
        <w:pStyle w:val="ATHeading1"/>
      </w:pPr>
      <w:bookmarkStart w:id="0" w:name="TANumber"/>
      <w:r w:rsidRPr="007A3447">
        <w:t>P9_TA(2024)0</w:t>
      </w:r>
      <w:r w:rsidR="00521D70">
        <w:t>299</w:t>
      </w:r>
      <w:bookmarkEnd w:id="0"/>
    </w:p>
    <w:p w:rsidR="00F24840" w:rsidRPr="007A3447" w:rsidRDefault="00F24840" w:rsidP="00F24840">
      <w:pPr>
        <w:pStyle w:val="ATHeading2"/>
      </w:pPr>
      <w:bookmarkStart w:id="1" w:name="title"/>
      <w:r w:rsidRPr="007A3447">
        <w:t>Kova su pavėluotu mokėjimu, atliekamu pagal komercinius sandorius</w:t>
      </w:r>
      <w:bookmarkEnd w:id="1"/>
    </w:p>
    <w:p w:rsidR="00F24840" w:rsidRPr="007A3447" w:rsidRDefault="00F24840" w:rsidP="00F24840">
      <w:pPr>
        <w:rPr>
          <w:i/>
          <w:vanish/>
        </w:rPr>
      </w:pPr>
      <w:r w:rsidRPr="007A3447">
        <w:rPr>
          <w:i/>
        </w:rPr>
        <w:fldChar w:fldCharType="begin"/>
      </w:r>
      <w:r w:rsidRPr="007A3447">
        <w:rPr>
          <w:i/>
        </w:rPr>
        <w:instrText xml:space="preserve"> TC"(</w:instrText>
      </w:r>
      <w:bookmarkStart w:id="2" w:name="DocNumber"/>
      <w:r w:rsidRPr="007A3447">
        <w:rPr>
          <w:i/>
        </w:rPr>
        <w:instrText>A9-0156/2024</w:instrText>
      </w:r>
      <w:bookmarkEnd w:id="2"/>
      <w:r w:rsidRPr="007A3447">
        <w:rPr>
          <w:i/>
        </w:rPr>
        <w:instrText xml:space="preserve"> - Pranešėja: Róża Thun und Hohenstein)"\l3 \n&gt; \* MERGEFORMAT </w:instrText>
      </w:r>
      <w:r w:rsidRPr="007A3447">
        <w:rPr>
          <w:i/>
        </w:rPr>
        <w:fldChar w:fldCharType="end"/>
      </w:r>
    </w:p>
    <w:p w:rsidR="00F24840" w:rsidRPr="007A3447" w:rsidRDefault="00F24840" w:rsidP="00F24840">
      <w:pPr>
        <w:rPr>
          <w:vanish/>
        </w:rPr>
      </w:pPr>
      <w:bookmarkStart w:id="3" w:name="Commission"/>
      <w:r w:rsidRPr="007A3447">
        <w:rPr>
          <w:vanish/>
        </w:rPr>
        <w:t>Vidaus rinkos ir vartotojų apsaugos komitetas</w:t>
      </w:r>
      <w:bookmarkEnd w:id="3"/>
    </w:p>
    <w:p w:rsidR="00F24840" w:rsidRPr="007A3447" w:rsidRDefault="00F24840" w:rsidP="00F24840">
      <w:pPr>
        <w:rPr>
          <w:vanish/>
        </w:rPr>
      </w:pPr>
      <w:bookmarkStart w:id="4" w:name="PE"/>
      <w:r w:rsidRPr="007A3447">
        <w:rPr>
          <w:vanish/>
        </w:rPr>
        <w:t>PE756.002</w:t>
      </w:r>
      <w:bookmarkEnd w:id="4"/>
    </w:p>
    <w:p w:rsidR="00F24840" w:rsidRPr="007A3447" w:rsidRDefault="00366843" w:rsidP="00FB586F">
      <w:pPr>
        <w:pStyle w:val="ATHeading3"/>
      </w:pPr>
      <w:bookmarkStart w:id="5" w:name="Sujet"/>
      <w:r>
        <w:t xml:space="preserve">2024 m. balandžio </w:t>
      </w:r>
      <w:r w:rsidR="00F65047">
        <w:t>23</w:t>
      </w:r>
      <w:r>
        <w:t xml:space="preserve"> d. </w:t>
      </w:r>
      <w:r w:rsidR="00F24840" w:rsidRPr="007A3447">
        <w:t>Europos Parlamento teisėkūros rezoliucija dėl pasiūlymo dėl Europos Parlamento ir Tarybos reglamento dėl kovos su pavėluotu mokėjimu, atliekamu pagal komercinius sandorius</w:t>
      </w:r>
      <w:bookmarkEnd w:id="5"/>
      <w:r w:rsidR="00F24840" w:rsidRPr="007A3447">
        <w:t xml:space="preserve"> </w:t>
      </w:r>
      <w:bookmarkStart w:id="6" w:name="References"/>
      <w:r w:rsidR="00F24840" w:rsidRPr="007A3447">
        <w:t>(COM(2023)0533 – C9-0338/2023 – 2023/0323(COD))</w:t>
      </w:r>
      <w:bookmarkEnd w:id="6"/>
    </w:p>
    <w:p w:rsidR="001D753D" w:rsidRPr="007A3447" w:rsidRDefault="001D753D" w:rsidP="00FB586F">
      <w:pPr>
        <w:pStyle w:val="NormalBold"/>
        <w:spacing w:before="360"/>
      </w:pPr>
      <w:bookmarkStart w:id="7" w:name="TextBodyBegin"/>
      <w:bookmarkEnd w:id="7"/>
      <w:r w:rsidRPr="007A3447">
        <w:t>(Įprasta teisėkūros procedūra: pirmasis svarstymas)</w:t>
      </w:r>
    </w:p>
    <w:p w:rsidR="001D753D" w:rsidRPr="007A3447" w:rsidRDefault="001D753D" w:rsidP="001D753D">
      <w:pPr>
        <w:pStyle w:val="EPComma"/>
      </w:pPr>
      <w:r w:rsidRPr="007A3447">
        <w:rPr>
          <w:i/>
        </w:rPr>
        <w:t>Europos Parlamentas</w:t>
      </w:r>
      <w:r w:rsidRPr="007A3447">
        <w:t>,</w:t>
      </w:r>
    </w:p>
    <w:p w:rsidR="001D753D" w:rsidRPr="007A3447" w:rsidRDefault="001D753D" w:rsidP="001D753D">
      <w:pPr>
        <w:pStyle w:val="NormalHanging12a"/>
      </w:pPr>
      <w:r w:rsidRPr="007A3447">
        <w:t>–</w:t>
      </w:r>
      <w:r w:rsidRPr="007A3447">
        <w:tab/>
        <w:t>atsižvelgdamas į Komisijos pasiūlymą Europos Parlamentui ir Tarybai (COM(2023)0533),</w:t>
      </w:r>
    </w:p>
    <w:p w:rsidR="001D753D" w:rsidRPr="007A3447" w:rsidRDefault="001D753D" w:rsidP="001D753D">
      <w:pPr>
        <w:pStyle w:val="NormalHanging12a"/>
      </w:pPr>
      <w:r w:rsidRPr="007A3447">
        <w:t>–</w:t>
      </w:r>
      <w:r w:rsidRPr="007A3447">
        <w:tab/>
        <w:t xml:space="preserve">atsižvelgdamas į Sutarties dėl Europos Sąjungos veikimo 294 straipsnio 2 dalį ir </w:t>
      </w:r>
      <w:r w:rsidR="00F65047">
        <w:t xml:space="preserve">į </w:t>
      </w:r>
      <w:r w:rsidRPr="007A3447">
        <w:t>114 straipsnį, pagal kuriuos Komisija pateikė pasiūlymą Parlamentui (C9</w:t>
      </w:r>
      <w:r w:rsidRPr="007A3447">
        <w:noBreakHyphen/>
        <w:t>0338/2023),</w:t>
      </w:r>
    </w:p>
    <w:p w:rsidR="001D753D" w:rsidRPr="007A3447" w:rsidRDefault="001D753D" w:rsidP="001D753D">
      <w:pPr>
        <w:pStyle w:val="NormalHanging12a"/>
      </w:pPr>
      <w:r w:rsidRPr="007A3447">
        <w:t>–</w:t>
      </w:r>
      <w:r w:rsidRPr="007A3447">
        <w:tab/>
        <w:t>atsižvelgdamas į Sutarties dėl Europos Sąjungos veikimo 294 straipsnio 3 dalį,</w:t>
      </w:r>
    </w:p>
    <w:p w:rsidR="001D753D" w:rsidRPr="007A3447" w:rsidRDefault="001D753D" w:rsidP="001D753D">
      <w:pPr>
        <w:pStyle w:val="NormalHanging12a"/>
      </w:pPr>
      <w:r w:rsidRPr="007A3447">
        <w:t>–</w:t>
      </w:r>
      <w:r w:rsidRPr="007A3447">
        <w:tab/>
        <w:t>atsižvelgdamas į 2024 m. sausio 17 d. Europos ekonomikos ir socialinių reikalų komiteto nuomonę</w:t>
      </w:r>
      <w:r w:rsidR="00F65047">
        <w:rPr>
          <w:rStyle w:val="FootnoteReference"/>
        </w:rPr>
        <w:footnoteReference w:id="1"/>
      </w:r>
      <w:r w:rsidRPr="007A3447">
        <w:t>,</w:t>
      </w:r>
    </w:p>
    <w:p w:rsidR="001D753D" w:rsidRPr="007A3447" w:rsidRDefault="001D753D" w:rsidP="001D753D">
      <w:pPr>
        <w:pStyle w:val="NormalHanging12a"/>
      </w:pPr>
      <w:r w:rsidRPr="007A3447">
        <w:t>–</w:t>
      </w:r>
      <w:r w:rsidRPr="007A3447">
        <w:tab/>
        <w:t>atsižvelgdamas į 2024 m. sausio 31 d. Regionų komiteto nuomonę</w:t>
      </w:r>
      <w:r w:rsidR="00F65047">
        <w:rPr>
          <w:rStyle w:val="FootnoteReference"/>
        </w:rPr>
        <w:footnoteReference w:id="2"/>
      </w:r>
      <w:r w:rsidRPr="007A3447">
        <w:t>,</w:t>
      </w:r>
    </w:p>
    <w:p w:rsidR="001D753D" w:rsidRPr="007A3447" w:rsidRDefault="001D753D" w:rsidP="001D753D">
      <w:pPr>
        <w:pStyle w:val="NormalHanging12a"/>
      </w:pPr>
      <w:r w:rsidRPr="007A3447">
        <w:t>–</w:t>
      </w:r>
      <w:r w:rsidRPr="007A3447">
        <w:tab/>
        <w:t>atsižvelgdamas į Darbo tvarkos taisyklių 59 straipsnį,</w:t>
      </w:r>
    </w:p>
    <w:p w:rsidR="001D753D" w:rsidRPr="007A3447" w:rsidRDefault="001D753D" w:rsidP="001D753D">
      <w:pPr>
        <w:pStyle w:val="NormalHanging12a"/>
      </w:pPr>
      <w:r w:rsidRPr="007A3447">
        <w:t>–</w:t>
      </w:r>
      <w:r w:rsidRPr="007A3447">
        <w:tab/>
        <w:t>atsižvelgdamas į Vidaus rinkos ir vartotojų apsaugos komiteto pranešimą (A9-0156/2024),</w:t>
      </w:r>
    </w:p>
    <w:p w:rsidR="001D753D" w:rsidRPr="007A3447" w:rsidRDefault="001D753D" w:rsidP="001D753D">
      <w:pPr>
        <w:pStyle w:val="NormalHanging12a"/>
      </w:pPr>
      <w:r w:rsidRPr="007A3447">
        <w:t>1.</w:t>
      </w:r>
      <w:r w:rsidRPr="007A3447">
        <w:tab/>
        <w:t>priima per pirmąjį svarstymą toliau pateiktą poziciją;</w:t>
      </w:r>
    </w:p>
    <w:p w:rsidR="001D753D" w:rsidRPr="007A3447" w:rsidRDefault="001D753D" w:rsidP="001D753D">
      <w:pPr>
        <w:pStyle w:val="NormalHanging12a"/>
      </w:pPr>
      <w:r w:rsidRPr="007A3447">
        <w:t>2.</w:t>
      </w:r>
      <w:r w:rsidRPr="007A3447">
        <w:tab/>
        <w:t>ragina Komisiją dar kartą perduoti klausimą svarstyti Parlamentui, jei ji savo pasiūlymą pakeičia nauju tekstu, jį keičia iš esmės arba ketina jį keisti iš esmės;</w:t>
      </w:r>
    </w:p>
    <w:p w:rsidR="000243BE" w:rsidRDefault="001D753D" w:rsidP="00A9666D">
      <w:pPr>
        <w:widowControl/>
        <w:ind w:left="567" w:hanging="567"/>
      </w:pPr>
      <w:r w:rsidRPr="007A3447">
        <w:lastRenderedPageBreak/>
        <w:t>3.</w:t>
      </w:r>
      <w:r w:rsidRPr="007A3447">
        <w:tab/>
        <w:t>paveda Pirmininkei perduoti</w:t>
      </w:r>
      <w:r w:rsidR="008C7122">
        <w:t xml:space="preserve"> Parlamento</w:t>
      </w:r>
      <w:r w:rsidRPr="007A3447">
        <w:t xml:space="preserve"> poziciją Tarybai, Komisijai ir nacionaliniams parlamentams.</w:t>
      </w:r>
    </w:p>
    <w:p w:rsidR="00766B26" w:rsidRDefault="00766B26" w:rsidP="00A9666D">
      <w:pPr>
        <w:widowControl/>
        <w:ind w:left="567" w:hanging="567"/>
        <w:sectPr w:rsidR="00766B26" w:rsidSect="007A34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A03EF" w:rsidRPr="006141A4" w:rsidRDefault="003A03EF" w:rsidP="003A03EF">
      <w:pPr>
        <w:widowControl/>
        <w:spacing w:after="240"/>
        <w:ind w:left="567" w:hanging="567"/>
        <w:rPr>
          <w:b/>
          <w:bCs/>
          <w:color w:val="000000"/>
          <w:szCs w:val="24"/>
          <w:lang w:eastAsia="en-US"/>
        </w:rPr>
      </w:pPr>
      <w:r w:rsidRPr="006141A4">
        <w:rPr>
          <w:b/>
          <w:bCs/>
          <w:color w:val="000000"/>
          <w:szCs w:val="24"/>
          <w:lang w:eastAsia="en-US"/>
        </w:rPr>
        <w:lastRenderedPageBreak/>
        <w:t>P9_TC1-COD(2023)03</w:t>
      </w:r>
      <w:r w:rsidR="004336F1">
        <w:rPr>
          <w:b/>
          <w:bCs/>
          <w:color w:val="000000"/>
          <w:szCs w:val="24"/>
          <w:lang w:eastAsia="en-US"/>
        </w:rPr>
        <w:t>23</w:t>
      </w:r>
    </w:p>
    <w:p w:rsidR="000B2F66" w:rsidRPr="000B2F66" w:rsidRDefault="003A03EF" w:rsidP="00FB586F">
      <w:pPr>
        <w:widowControl/>
        <w:spacing w:before="120" w:after="120"/>
        <w:rPr>
          <w:b/>
          <w:szCs w:val="24"/>
          <w:lang w:eastAsia="en-US"/>
        </w:rPr>
      </w:pPr>
      <w:r w:rsidRPr="00592FD5">
        <w:rPr>
          <w:b/>
          <w:bCs/>
          <w:szCs w:val="24"/>
          <w:lang w:eastAsia="en-US"/>
        </w:rPr>
        <w:t xml:space="preserve">Europos Parlamento pozicija, priimta 2024 m. </w:t>
      </w:r>
      <w:r w:rsidR="00A9204F" w:rsidRPr="00A9204F">
        <w:rPr>
          <w:b/>
          <w:bCs/>
          <w:szCs w:val="24"/>
          <w:lang w:eastAsia="en-US"/>
        </w:rPr>
        <w:t xml:space="preserve">balandžio 23 d. </w:t>
      </w:r>
      <w:r w:rsidRPr="00592FD5">
        <w:rPr>
          <w:b/>
          <w:bCs/>
          <w:szCs w:val="24"/>
          <w:lang w:eastAsia="en-US"/>
        </w:rPr>
        <w:t xml:space="preserve">per pirmąjį svarstymą, siekiant priimti Europos Parlamento ir Tarybos </w:t>
      </w:r>
      <w:r w:rsidR="00A9204F">
        <w:rPr>
          <w:b/>
          <w:bCs/>
          <w:szCs w:val="24"/>
          <w:lang w:eastAsia="en-US"/>
        </w:rPr>
        <w:t>reglament</w:t>
      </w:r>
      <w:r w:rsidRPr="006141A4">
        <w:rPr>
          <w:b/>
          <w:bCs/>
          <w:szCs w:val="24"/>
          <w:lang w:eastAsia="en-US"/>
        </w:rPr>
        <w:t>ą (ES) 2024/...</w:t>
      </w:r>
      <w:r w:rsidRPr="00592FD5">
        <w:rPr>
          <w:b/>
          <w:bCs/>
          <w:szCs w:val="24"/>
          <w:lang w:eastAsia="en-US"/>
        </w:rPr>
        <w:t xml:space="preserve"> </w:t>
      </w:r>
      <w:r w:rsidR="000B2F66" w:rsidRPr="000B2F66">
        <w:rPr>
          <w:b/>
          <w:szCs w:val="24"/>
          <w:lang w:eastAsia="en-US"/>
        </w:rPr>
        <w:t>dėl kovos su pavėluotu mokėjimu, atliekamu pagal komercinius sandorius</w:t>
      </w:r>
    </w:p>
    <w:p w:rsidR="000B2F66" w:rsidRPr="000B2F66" w:rsidRDefault="000B2F66" w:rsidP="000B2F66">
      <w:pPr>
        <w:widowControl/>
        <w:spacing w:before="360" w:after="240" w:line="360" w:lineRule="auto"/>
        <w:jc w:val="center"/>
        <w:rPr>
          <w:szCs w:val="24"/>
          <w:lang w:eastAsia="en-US"/>
        </w:rPr>
      </w:pPr>
      <w:r w:rsidRPr="000B2F66">
        <w:rPr>
          <w:szCs w:val="24"/>
          <w:lang w:eastAsia="en-US"/>
        </w:rPr>
        <w:t>(Tekstas svarbus EEE)</w:t>
      </w:r>
    </w:p>
    <w:p w:rsidR="000B2F66" w:rsidRPr="000B2F66" w:rsidRDefault="000B2F66" w:rsidP="000B2F66">
      <w:pPr>
        <w:keepNext/>
        <w:spacing w:before="600" w:after="120" w:line="360" w:lineRule="auto"/>
        <w:rPr>
          <w:szCs w:val="24"/>
          <w:lang w:eastAsia="en-US"/>
        </w:rPr>
      </w:pPr>
      <w:r w:rsidRPr="000B2F66">
        <w:rPr>
          <w:szCs w:val="24"/>
          <w:lang w:eastAsia="en-US"/>
        </w:rPr>
        <w:t>EUROPOS PARLAMENTAS IR EUROPOS SĄJUNGOS TARYBA,</w:t>
      </w:r>
    </w:p>
    <w:p w:rsidR="000B2F66" w:rsidRPr="000B2F66" w:rsidRDefault="000B2F66" w:rsidP="000B2F66">
      <w:pPr>
        <w:spacing w:before="120" w:after="120" w:line="360" w:lineRule="auto"/>
        <w:rPr>
          <w:lang w:eastAsia="en-US"/>
        </w:rPr>
      </w:pPr>
      <w:r w:rsidRPr="000B2F66">
        <w:rPr>
          <w:lang w:eastAsia="en-US"/>
        </w:rPr>
        <w:t>atsižvelgdami į Sutartį dėl Europos Sąjungos veikimo, ypač į jos 114 straipsnį,</w:t>
      </w:r>
    </w:p>
    <w:p w:rsidR="000B2F66" w:rsidRPr="000B2F66" w:rsidRDefault="000B2F66" w:rsidP="000B2F66">
      <w:pPr>
        <w:spacing w:before="120" w:after="120" w:line="360" w:lineRule="auto"/>
        <w:rPr>
          <w:lang w:eastAsia="en-US"/>
        </w:rPr>
      </w:pPr>
      <w:r w:rsidRPr="000B2F66">
        <w:rPr>
          <w:lang w:eastAsia="en-US"/>
        </w:rPr>
        <w:t>atsižvelgdami į Europos Komisijos pasiūlymą,</w:t>
      </w:r>
    </w:p>
    <w:p w:rsidR="000B2F66" w:rsidRPr="000B2F66" w:rsidRDefault="000B2F66" w:rsidP="000B2F66">
      <w:pPr>
        <w:spacing w:before="120" w:after="120" w:line="360" w:lineRule="auto"/>
        <w:rPr>
          <w:lang w:eastAsia="en-US"/>
        </w:rPr>
      </w:pPr>
      <w:r w:rsidRPr="000B2F66">
        <w:rPr>
          <w:lang w:eastAsia="en-US"/>
        </w:rPr>
        <w:t>teisėkūros procedūra priimamo akto projektą perdavus nacionaliniams parlamentams,</w:t>
      </w:r>
    </w:p>
    <w:p w:rsidR="000B2F66" w:rsidRPr="000B2F66" w:rsidRDefault="000B2F66" w:rsidP="000B2F66">
      <w:pPr>
        <w:spacing w:before="120" w:after="120" w:line="360" w:lineRule="auto"/>
        <w:rPr>
          <w:lang w:eastAsia="en-US"/>
        </w:rPr>
      </w:pPr>
      <w:r w:rsidRPr="000B2F66">
        <w:rPr>
          <w:lang w:eastAsia="en-US"/>
        </w:rPr>
        <w:t>atsižvelgdami į Europos ekonomikos ir socialinių reikalų komiteto nuomonę</w:t>
      </w:r>
      <w:r w:rsidRPr="000B2F66">
        <w:rPr>
          <w:vertAlign w:val="superscript"/>
          <w:lang w:eastAsia="en-US"/>
        </w:rPr>
        <w:footnoteReference w:id="3"/>
      </w:r>
      <w:r w:rsidRPr="000B2F66">
        <w:rPr>
          <w:lang w:eastAsia="en-US"/>
        </w:rPr>
        <w:t>,</w:t>
      </w:r>
    </w:p>
    <w:p w:rsidR="000B2F66" w:rsidRPr="000B2F66" w:rsidRDefault="000B2F66" w:rsidP="000B2F66">
      <w:pPr>
        <w:spacing w:before="120" w:after="120" w:line="360" w:lineRule="auto"/>
        <w:rPr>
          <w:lang w:eastAsia="en-US"/>
        </w:rPr>
      </w:pPr>
      <w:r w:rsidRPr="000B2F66">
        <w:rPr>
          <w:lang w:eastAsia="en-US"/>
        </w:rPr>
        <w:t>laikydamiesi įprastos teisėkūros procedūros,</w:t>
      </w:r>
    </w:p>
    <w:p w:rsidR="000B2F66" w:rsidRPr="000B2F66" w:rsidRDefault="000B2F66" w:rsidP="000B2F66">
      <w:pPr>
        <w:spacing w:before="120" w:after="120" w:line="360" w:lineRule="auto"/>
        <w:rPr>
          <w:lang w:eastAsia="en-US"/>
        </w:rPr>
      </w:pPr>
      <w:r w:rsidRPr="000B2F66">
        <w:rPr>
          <w:lang w:eastAsia="en-US"/>
        </w:rPr>
        <w:br w:type="page"/>
      </w:r>
      <w:r w:rsidRPr="000B2F66">
        <w:rPr>
          <w:lang w:eastAsia="en-US"/>
        </w:rPr>
        <w:lastRenderedPageBreak/>
        <w:t>kadangi:</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ekonominės veiklos vykdytojai vidaus rinkoje kitiems ekonominės veiklos vykdytojams ir valdžios institucijoms dažniausiai tiekia prekes ir teikia paslaugas atidėdami mokėjimą, t. y. tiekėjas duoda klientui laiko apmokėti sąskaitą faktūrą, kaip yra susitarta šalių, nurodyta tiekėjo sąskaitoje faktūroje arba nustatyta teisės aktuose;</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daug mokėjimų pagal ekonominės veiklos vykdytojų tarpusavyje arba su valdžios institucijomis sudarytus komercinius sandorius atliekama vėliau, nei nurodyta sutartyje arba nustatyta bendrosiose komercinėse sąlygose arba teisės aktuose</w:t>
      </w:r>
      <w:r w:rsidRPr="000B2F66">
        <w:rPr>
          <w:b/>
          <w:i/>
          <w:szCs w:val="24"/>
          <w:lang w:eastAsia="en-US"/>
        </w:rPr>
        <w:t>, nors prekės yra pristatytos arba paslaugos suteiktos</w:t>
      </w:r>
      <w:r w:rsidRPr="000B2F66">
        <w:rPr>
          <w:szCs w:val="24"/>
          <w:lang w:eastAsia="en-US"/>
        </w:rPr>
        <w:t>;</w:t>
      </w:r>
      <w:r w:rsidRPr="000B2F66">
        <w:rPr>
          <w:b/>
          <w:szCs w:val="24"/>
          <w:lang w:eastAsia="en-US"/>
        </w:rPr>
        <w:t xml:space="preserve"> [1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3)</w:t>
      </w:r>
      <w:r w:rsidRPr="000B2F66">
        <w:rPr>
          <w:szCs w:val="24"/>
          <w:lang w:eastAsia="en-US"/>
        </w:rPr>
        <w:tab/>
        <w:t>pavėluoti mokėjimai</w:t>
      </w:r>
      <w:r w:rsidRPr="000B2F66">
        <w:rPr>
          <w:b/>
          <w:i/>
          <w:szCs w:val="24"/>
          <w:lang w:eastAsia="en-US"/>
        </w:rPr>
        <w:t xml:space="preserve"> ir mokėjimai, atidėti ilgesniems nei teisiškai nustatyta laikotarpiams,</w:t>
      </w:r>
      <w:r w:rsidRPr="000B2F66">
        <w:rPr>
          <w:szCs w:val="24"/>
          <w:lang w:eastAsia="en-US"/>
        </w:rPr>
        <w:t xml:space="preserve"> daro tiesioginį poveikį likvidumui ir pinigų srautų nuspėjamumui, todėl reikia daugiau apyvartinio kapitalo</w:t>
      </w:r>
      <w:r w:rsidRPr="000B2F66">
        <w:rPr>
          <w:b/>
          <w:i/>
          <w:szCs w:val="24"/>
          <w:lang w:eastAsia="en-US"/>
        </w:rPr>
        <w:t xml:space="preserve"> ir mažėja pelningumas, nes kreditoriui dėl pavėluoto mokėjimo reikia</w:t>
      </w:r>
      <w:r w:rsidRPr="000B2F66">
        <w:rPr>
          <w:strike/>
          <w:szCs w:val="24"/>
          <w:lang w:eastAsia="en-US"/>
        </w:rPr>
        <w:t>, o įmonė turi mažiau galimybių</w:t>
      </w:r>
      <w:r w:rsidRPr="000B2F66">
        <w:rPr>
          <w:szCs w:val="24"/>
          <w:lang w:eastAsia="en-US"/>
        </w:rPr>
        <w:t xml:space="preserve"> gauti išorės finansavimą. Dėl to paveikiamas konkurencingumas, mažėja našumas, tenka atleisti darbuotojų, didėja nemokumo ir bankroto tikimybė ir kyla esminių kliūčių augti</w:t>
      </w:r>
      <w:r w:rsidRPr="000B2F66">
        <w:rPr>
          <w:b/>
          <w:i/>
          <w:szCs w:val="24"/>
          <w:lang w:eastAsia="en-US"/>
        </w:rPr>
        <w:t xml:space="preserve">, taip </w:t>
      </w:r>
      <w:r w:rsidR="00C91A1F">
        <w:rPr>
          <w:b/>
          <w:i/>
          <w:szCs w:val="24"/>
          <w:lang w:eastAsia="en-US"/>
        </w:rPr>
        <w:t xml:space="preserve">pat </w:t>
      </w:r>
      <w:r w:rsidRPr="000B2F66">
        <w:rPr>
          <w:b/>
          <w:i/>
          <w:szCs w:val="24"/>
          <w:lang w:eastAsia="en-US"/>
        </w:rPr>
        <w:t>reikia įvertinti ir tai, kad dėl infliacijos ilgainiui mažėja tikroji kreditų vertė</w:t>
      </w:r>
      <w:r w:rsidRPr="000B2F66">
        <w:rPr>
          <w:szCs w:val="24"/>
          <w:lang w:eastAsia="en-US"/>
        </w:rPr>
        <w:t xml:space="preserve">. Žalingas pavėluotų mokėjimų poveikis plinta tiekimo grandinėse, nes mokėjimo vėlavimas dažnai perkeliamas tiekėjams. Tokie neigiami padariniai turi didelį poveikį mažosioms ir vidutinėms įmonėms (MVĮ), </w:t>
      </w:r>
      <w:r w:rsidRPr="000B2F66">
        <w:rPr>
          <w:b/>
          <w:i/>
          <w:szCs w:val="24"/>
          <w:lang w:eastAsia="en-US"/>
        </w:rPr>
        <w:t xml:space="preserve">visų pirma labai mažoms įmonėms, </w:t>
      </w:r>
      <w:r w:rsidRPr="000B2F66">
        <w:rPr>
          <w:szCs w:val="24"/>
          <w:lang w:eastAsia="en-US"/>
        </w:rPr>
        <w:t>kurios kliaujasi nuolatiniais ir nuspėjamais pinigų srautais. Taigi dėl neigiamų ekonominių ir socialinių padarinių pavėluotas mokėjimas Sąjungos ekonomikai kelia problemų</w:t>
      </w:r>
      <w:r w:rsidRPr="000B2F66">
        <w:rPr>
          <w:b/>
          <w:i/>
          <w:szCs w:val="24"/>
          <w:lang w:eastAsia="en-US"/>
        </w:rPr>
        <w:t>. Tokio neigiamo poveikio pavojus ypač didėja ekonominio nuosmukio laikais, kai gauti finansavimą yra sudėtingiau</w:t>
      </w:r>
      <w:r w:rsidRPr="000B2F66">
        <w:rPr>
          <w:szCs w:val="24"/>
          <w:lang w:eastAsia="en-US"/>
        </w:rPr>
        <w:t>;</w:t>
      </w:r>
      <w:r w:rsidRPr="000B2F66">
        <w:rPr>
          <w:b/>
          <w:szCs w:val="24"/>
          <w:lang w:eastAsia="en-US"/>
        </w:rPr>
        <w:t xml:space="preserve"> [2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4)</w:t>
      </w:r>
      <w:r w:rsidRPr="000B2F66">
        <w:rPr>
          <w:szCs w:val="24"/>
          <w:lang w:eastAsia="en-US"/>
        </w:rPr>
        <w:tab/>
        <w:t>nors Europos Parlamento ir Tarybos reglamentais (EB) Nr. 805/2004</w:t>
      </w:r>
      <w:r w:rsidRPr="000B2F66">
        <w:rPr>
          <w:szCs w:val="24"/>
          <w:vertAlign w:val="superscript"/>
          <w:lang w:eastAsia="en-US"/>
        </w:rPr>
        <w:footnoteReference w:id="4"/>
      </w:r>
      <w:r w:rsidRPr="000B2F66">
        <w:rPr>
          <w:szCs w:val="24"/>
          <w:lang w:eastAsia="en-US"/>
        </w:rPr>
        <w:t>, (EB) Nr. 1896/2006</w:t>
      </w:r>
      <w:r w:rsidRPr="000B2F66">
        <w:rPr>
          <w:szCs w:val="24"/>
          <w:vertAlign w:val="superscript"/>
          <w:lang w:eastAsia="en-US"/>
        </w:rPr>
        <w:footnoteReference w:id="5"/>
      </w:r>
      <w:r w:rsidRPr="000B2F66">
        <w:rPr>
          <w:szCs w:val="24"/>
          <w:lang w:eastAsia="en-US"/>
        </w:rPr>
        <w:t>, (EB) Nr. 861/2007</w:t>
      </w:r>
      <w:r w:rsidRPr="000B2F66">
        <w:rPr>
          <w:szCs w:val="24"/>
          <w:vertAlign w:val="superscript"/>
          <w:lang w:eastAsia="en-US"/>
        </w:rPr>
        <w:footnoteReference w:id="6"/>
      </w:r>
      <w:r w:rsidRPr="000B2F66">
        <w:rPr>
          <w:szCs w:val="24"/>
          <w:lang w:eastAsia="en-US"/>
        </w:rPr>
        <w:t xml:space="preserve"> ir (ES) Nr. 1215/2012</w:t>
      </w:r>
      <w:r w:rsidRPr="000B2F66">
        <w:rPr>
          <w:szCs w:val="24"/>
          <w:vertAlign w:val="superscript"/>
          <w:lang w:eastAsia="en-US"/>
        </w:rPr>
        <w:footnoteReference w:id="7"/>
      </w:r>
      <w:r w:rsidRPr="000B2F66">
        <w:rPr>
          <w:szCs w:val="24"/>
          <w:lang w:eastAsia="en-US"/>
        </w:rPr>
        <w:t xml:space="preserve"> jau sudarytos palankesnės sąlygos teikti su pavėluotu mokėjimu susijusius teisminius ieškinius, siekiant atgrasyti nuo pavėluoto mokėjimo, atliekamo pagal komercinius sandorius, būtina nustatyti papildomų nuostatų;</w:t>
      </w:r>
    </w:p>
    <w:p w:rsidR="000B2F66" w:rsidRPr="000B2F66" w:rsidRDefault="000B2F66" w:rsidP="000B2F66">
      <w:pPr>
        <w:spacing w:before="120" w:after="120" w:line="360" w:lineRule="auto"/>
        <w:ind w:left="850" w:hanging="850"/>
        <w:rPr>
          <w:szCs w:val="24"/>
          <w:lang w:eastAsia="en-US"/>
        </w:rPr>
      </w:pPr>
      <w:r w:rsidRPr="000B2F66">
        <w:rPr>
          <w:szCs w:val="24"/>
          <w:lang w:eastAsia="en-US"/>
        </w:rPr>
        <w:t>5)</w:t>
      </w:r>
      <w:r w:rsidRPr="000B2F66">
        <w:rPr>
          <w:szCs w:val="24"/>
          <w:lang w:eastAsia="en-US"/>
        </w:rPr>
        <w:tab/>
        <w:t>įmonės turėtų turėti galimybę visoje vidaus rinkoje prekiauti tokiomis sąlygomis, kuriomis būtų užtikrinta, kad tarpvalstybinės operacijos nebūtų rizikingesnės nei pardavimai vidaus rinkoje. Vidaus ir tarpvalstybinėms operacijoms taikant iš esmės skirtingas taisykles būtų iškraipyta konkurencija;</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6)</w:t>
      </w:r>
      <w:r w:rsidRPr="000B2F66">
        <w:rPr>
          <w:szCs w:val="24"/>
          <w:lang w:eastAsia="en-US"/>
        </w:rPr>
        <w:tab/>
        <w:t>Europos Parlamento ir Tarybos direktyvoje 2011/7/ES</w:t>
      </w:r>
      <w:r w:rsidRPr="000B2F66">
        <w:rPr>
          <w:szCs w:val="24"/>
          <w:vertAlign w:val="superscript"/>
          <w:lang w:eastAsia="en-US"/>
        </w:rPr>
        <w:footnoteReference w:id="8"/>
      </w:r>
      <w:r w:rsidRPr="000B2F66">
        <w:rPr>
          <w:szCs w:val="24"/>
          <w:lang w:eastAsia="en-US"/>
        </w:rPr>
        <w:t xml:space="preserve"> nustatytos kovos su pavėluotu mokėjimu, atliekamu pagal komercinius sandorius, taisyklės. 2019 m. Europos Parlamentas nustatė keletą tos direktyvos trūkumų. Tvarios ir skaitmeninės Europos MVĮ strategijoje</w:t>
      </w:r>
      <w:r w:rsidRPr="000B2F66">
        <w:rPr>
          <w:szCs w:val="24"/>
          <w:vertAlign w:val="superscript"/>
          <w:lang w:eastAsia="en-US"/>
        </w:rPr>
        <w:footnoteReference w:id="9"/>
      </w:r>
      <w:r w:rsidRPr="000B2F66">
        <w:rPr>
          <w:szCs w:val="24"/>
          <w:lang w:eastAsia="en-US"/>
        </w:rPr>
        <w:t xml:space="preserve"> raginama MVĮ užtikrinti aplinką, kurioje nebūtų vėluojama sumokėti, ir stiprinti Direktyvos 2011/7/ES vykdymo užtikrinimą. 2021 m. Ateičiai tinkamo reglamentavimo platformos nuomonėje pabrėžtos esminės tos direktyvos įgyvendinimo problemos. Įgyvendinant šias iniciatyvas nustatyti pagrindiniai trūkumai susiję su: neaiškiomis nuostatomis dėl sąvokos „labai nesąžininga“, susijusiomis su mokėjimo pagal įmonių tarpusavio sandorius terminais, nesąžininga mokėjimo praktika, taip pat priėmimo ir patikrinimo procedūrų terminais; fiksuoto dydžio kompensacija; mokėjimo pagal valdžios sektoriaus ir įmonių sandorius ir įmonių tarpusavio sandorius terminams taikomų taisyklių asimetrija; </w:t>
      </w:r>
      <w:r w:rsidRPr="000B2F66">
        <w:rPr>
          <w:b/>
          <w:i/>
          <w:szCs w:val="24"/>
          <w:lang w:eastAsia="en-US"/>
        </w:rPr>
        <w:t xml:space="preserve">didelių ir galingesnių skolininkų ir smulkiųjų kreditorių derybinės galios asimetrija; </w:t>
      </w:r>
      <w:r w:rsidRPr="000B2F66">
        <w:rPr>
          <w:szCs w:val="24"/>
          <w:lang w:eastAsia="en-US"/>
        </w:rPr>
        <w:t>tuo, kad nenustatytas ilgiausias mokėjimo terminas pagal įmonių tarpusavio komercinius sandorius; nepakankama atitikties ir vykdymo užtikrinimo stebėsena; tuo, kad nėra priemonių kovoti su informacijos asimetrija ir priemonių, kad kreditoriai galėtų imtis veiksmų prieš savo skolininkus, taip pat tuo, kad trūksta sinergijos su viešųjų pirkimų sistema;</w:t>
      </w:r>
      <w:r w:rsidRPr="000B2F66">
        <w:rPr>
          <w:b/>
          <w:szCs w:val="24"/>
          <w:lang w:eastAsia="en-US"/>
        </w:rPr>
        <w:t xml:space="preserve"> [3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7)</w:t>
      </w:r>
      <w:r w:rsidRPr="000B2F66">
        <w:rPr>
          <w:szCs w:val="24"/>
          <w:lang w:eastAsia="en-US"/>
        </w:rPr>
        <w:tab/>
        <w:t>siekiant pašalinti tuos trūkumus, Direktyva 2011/7/ES turėtų būti pakeista;</w:t>
      </w:r>
    </w:p>
    <w:p w:rsidR="000B2F66" w:rsidRPr="000B2F66" w:rsidRDefault="000B2F66" w:rsidP="000B2F66">
      <w:pPr>
        <w:spacing w:before="120" w:after="120" w:line="360" w:lineRule="auto"/>
        <w:ind w:left="850" w:hanging="850"/>
        <w:rPr>
          <w:szCs w:val="24"/>
          <w:lang w:eastAsia="en-US"/>
        </w:rPr>
      </w:pPr>
      <w:r w:rsidRPr="000B2F66">
        <w:rPr>
          <w:szCs w:val="24"/>
          <w:lang w:eastAsia="en-US"/>
        </w:rPr>
        <w:t>8)</w:t>
      </w:r>
      <w:r w:rsidRPr="000B2F66">
        <w:rPr>
          <w:szCs w:val="24"/>
          <w:lang w:eastAsia="en-US"/>
        </w:rPr>
        <w:tab/>
        <w:t>turėtų būti nustatytos nuostatos, kuriomis būtų užkirstas kelias pavėluotiems mokėjimams, atliekamiems pagal komercinius sandorius, kuriuos sudaro prekių tiekimas ar paslaugų teikimas už atlygį, neatsižvelgiant į tai, ar jie vykdomi tarp įmonių, ar tarp įmonių ir perkančiųjų organizacijų ar subjektų, kai pastarieji yra skolininkai, atsižvelgiant į tai, kad tos perkančiosios organizacijos ar subjektai tvarko didelę dalį įmonėms skirtų mokėjimų;</w:t>
      </w:r>
    </w:p>
    <w:p w:rsidR="000B2F66" w:rsidRPr="000B2F66" w:rsidRDefault="000B2F66" w:rsidP="000B2F66">
      <w:pPr>
        <w:spacing w:before="120" w:after="120" w:line="360" w:lineRule="auto"/>
        <w:ind w:left="850" w:hanging="850"/>
        <w:rPr>
          <w:szCs w:val="24"/>
          <w:lang w:eastAsia="en-US"/>
        </w:rPr>
      </w:pPr>
      <w:r w:rsidRPr="000B2F66">
        <w:rPr>
          <w:szCs w:val="24"/>
          <w:lang w:eastAsia="en-US"/>
        </w:rPr>
        <w:t>9)</w:t>
      </w:r>
      <w:r w:rsidRPr="000B2F66">
        <w:rPr>
          <w:szCs w:val="24"/>
          <w:lang w:eastAsia="en-US"/>
        </w:rPr>
        <w:tab/>
        <w:t>darbų viešojo pirkimo sutartims ir statybos bei inžinerijos darbams labai dažnai taikomi pernelyg ilgi mokėjimo terminai ir vėluojama sumokėti. Todėl šis reglamentas turėtų būti taikomas ir šiai veiklai;</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(9a)</w:t>
      </w:r>
      <w:r w:rsidRPr="000B2F66">
        <w:rPr>
          <w:szCs w:val="24"/>
          <w:lang w:eastAsia="en-US"/>
        </w:rPr>
        <w:tab/>
      </w:r>
      <w:r w:rsidRPr="000B2F66">
        <w:rPr>
          <w:b/>
          <w:i/>
          <w:szCs w:val="24"/>
          <w:lang w:eastAsia="en-US"/>
        </w:rPr>
        <w:t>kultūrinė įvairovė yra įtvirtinta SESV 167 straipsnyje ir turi būti saugoma, o kultūros ekonomikos sektoriai turi specifinių ypatybių, visų pirma lėtą apyvartą prekyboje knygomis;</w:t>
      </w:r>
      <w:r w:rsidRPr="000B2F66">
        <w:rPr>
          <w:b/>
          <w:szCs w:val="24"/>
          <w:lang w:eastAsia="en-US"/>
        </w:rPr>
        <w:t xml:space="preserve"> [92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10)</w:t>
      </w:r>
      <w:r w:rsidRPr="000B2F66">
        <w:rPr>
          <w:szCs w:val="24"/>
          <w:lang w:eastAsia="en-US"/>
        </w:rPr>
        <w:tab/>
        <w:t>šis reglamentas neturėtų būti taikomas sandoriams su vartotojais, kompensacijos už žalą mokėjimams</w:t>
      </w:r>
      <w:r w:rsidRPr="000B2F66">
        <w:rPr>
          <w:strike/>
          <w:szCs w:val="24"/>
          <w:lang w:eastAsia="en-US"/>
        </w:rPr>
        <w:t>, įskaitant draudimo bendrovių mokėjimus,</w:t>
      </w:r>
      <w:r w:rsidRPr="000B2F66">
        <w:rPr>
          <w:szCs w:val="24"/>
          <w:lang w:eastAsia="en-US"/>
        </w:rPr>
        <w:t xml:space="preserve"> ir mokėjimo prievolėms, kurios gali būti atšauktos, atidėtos ar panaikintos pagal nemokumo procedūrą ar restruktūrizavimo procedūrą, įskaitant prevencinio restruktūrizavimo procedūras pagal Europos Parlamento ir Tarybos direktyvą (ES) 2019/1023</w:t>
      </w:r>
      <w:r w:rsidRPr="000B2F66">
        <w:rPr>
          <w:szCs w:val="24"/>
          <w:vertAlign w:val="superscript"/>
          <w:lang w:eastAsia="en-US"/>
        </w:rPr>
        <w:footnoteReference w:id="10"/>
      </w:r>
      <w:r w:rsidRPr="000B2F66">
        <w:rPr>
          <w:szCs w:val="24"/>
          <w:lang w:eastAsia="en-US"/>
        </w:rPr>
        <w:t>, arba atsižvelgiant į tokias procedūras</w:t>
      </w:r>
      <w:r w:rsidRPr="000B2F66">
        <w:rPr>
          <w:b/>
          <w:i/>
          <w:szCs w:val="24"/>
          <w:lang w:eastAsia="en-US"/>
        </w:rPr>
        <w:t>. Tačiau šis reglamentas turėtų būti taikomas mokėjimams, atliekamiems vykdant įsipareigojimus pagal draudimo sutartis. Šis reglamentas visų pirma turėtų būti taikomas mokėjimams, atliekamiems pagal draudimo bendrovių ir įmonių sandorius, kurių pagrindu už atlygį turi būti perduotos prekės ar suteiktos paslaugos, įskaitant kompensaciją kitoms trečiosioms šalims</w:t>
      </w:r>
      <w:r w:rsidRPr="000B2F66">
        <w:rPr>
          <w:szCs w:val="24"/>
          <w:lang w:eastAsia="en-US"/>
        </w:rPr>
        <w:t>;</w:t>
      </w:r>
      <w:r w:rsidRPr="000B2F66">
        <w:rPr>
          <w:b/>
          <w:szCs w:val="24"/>
          <w:lang w:eastAsia="en-US"/>
        </w:rPr>
        <w:t xml:space="preserve"> [4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11)</w:t>
      </w:r>
      <w:r w:rsidRPr="000B2F66">
        <w:rPr>
          <w:szCs w:val="24"/>
          <w:lang w:eastAsia="en-US"/>
        </w:rPr>
        <w:tab/>
        <w:t>pavėluotas mokėjimas yra sutarties pažeidimas, kuris skolininkams yra finansiškai patrauklus dėl to, kad delspinigių už pavėluotus mokėjimus normos mažos arba apskritai netaikomos, o teisių gynimo procedūros lėtos. Norint pakeisti šią tendenciją ir atgrasyti nuo vėlavimo sumokėti, būtina ryžtingai keisti mokėjimo kultūrą, kad mokėjimai būtų atliekami nedelsiant, be kita ko, nustatyti, kad teisės taikyti delspinigius už pavėluotus mokėjimus atsisakymas būtų niekinis. Todėl sutartyje nustatyti mokėjimo laikotarpiai turėtų būti ne ilgesni kaip 30 kalendorinių dienų tiek pagal įmonių tarpusavio sandorius, tiek pagal valdžios sektoriaus sandorius su įmonėmis, kai skolininkas yra valdžios institucija</w:t>
      </w:r>
      <w:r w:rsidRPr="000B2F66">
        <w:rPr>
          <w:b/>
          <w:i/>
          <w:szCs w:val="24"/>
          <w:lang w:eastAsia="en-US"/>
        </w:rPr>
        <w:t>. Šis pokytis taip pat reikalingas siekiant apriboti vadinamąjį baimės veiksnį, kurį patiria labai mažos ir mažosios įmonės dėl didesnėms įmonėms suteiktų kreditų ir dėl kurio šie kreditoriai dažnai sutinka su ilgesniais mokėjimo laikotarpių terminais, nei norėtų, už naudos pažadą ateityje. Kartu įmonėms turėtų būti suteikta daugiau lankstumo, kad jos galėtų pasinaudoti laisve sudaryti sutartis ir derėtis dėl ilgesnio kaip 60 kalendorinių dienų mokėjimo laikotarpio. Ilgesnis mokėjimo laikotarpis turėtų būti įmanomas, jei jis naudingas ir kreditoriui, ir skolininkui. Elektroninių sąskaitų faktūrų išrašymas taip pat gali būti naudinga priemonė sutrumpinti mokėjimo laikotarpį, nes kilus abejonėms ar ginčui padėtų kreditoriams įrodyti sąskaitos faktūros gavimo datą</w:t>
      </w:r>
      <w:r w:rsidRPr="000B2F66">
        <w:rPr>
          <w:szCs w:val="24"/>
          <w:lang w:eastAsia="en-US"/>
        </w:rPr>
        <w:t>;</w:t>
      </w:r>
      <w:r w:rsidRPr="000B2F66">
        <w:rPr>
          <w:b/>
          <w:szCs w:val="24"/>
          <w:lang w:eastAsia="en-US"/>
        </w:rPr>
        <w:t xml:space="preserve"> [5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(11a)</w:t>
      </w:r>
      <w:r w:rsidRPr="000B2F66">
        <w:rPr>
          <w:szCs w:val="24"/>
          <w:lang w:eastAsia="en-US"/>
        </w:rPr>
        <w:tab/>
      </w:r>
      <w:r w:rsidRPr="000B2F66">
        <w:rPr>
          <w:b/>
          <w:i/>
          <w:szCs w:val="24"/>
          <w:lang w:eastAsia="en-US"/>
        </w:rPr>
        <w:t>atsižvelgiant į tai, būtina pripažinti, kad mažmeninės prekybos sektoriuje esama tam tikrų verslo modelių ir sektoriaus praktikos, kai siekiama išlaikyti šiek tiek ilgesnį mokėjimo laikotarpį. Kadangi tokia praktika atspindi mažą tam tikrų kategorijų produktų rotaciją ir sezoniškumą, taip pat unikalius kai kurių lėtai parduodamų kultūrinių prekių, pavyzdžiui, žaislų, juvelyrinių dirbinių, sporto įrangos ar knygų, veikimo ciklus ir yra abipusiai naudinga kreditoriams ir skolininkams, pageidautina šiuo klausimu suteikti ribotą lankstumą, kad sutarties šalys galėtų pasinaudoti iki 120 kalendorinių dienų mokėjimo laikotarpiu;</w:t>
      </w:r>
      <w:r w:rsidRPr="000B2F66">
        <w:rPr>
          <w:b/>
          <w:szCs w:val="24"/>
          <w:lang w:eastAsia="en-US"/>
        </w:rPr>
        <w:t xml:space="preserve"> [6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12)</w:t>
      </w:r>
      <w:r w:rsidRPr="000B2F66">
        <w:rPr>
          <w:szCs w:val="24"/>
          <w:lang w:eastAsia="en-US"/>
        </w:rPr>
        <w:tab/>
        <w:t xml:space="preserve">priėmimo arba patikrinimo procedūros, skirtos nustatyti, ar pristatytos prekės arba suteiktos paslaugos atitinka sutartyje nustatytus reikalavimus, taip pat patikrinti, ar sąskaita faktūra yra teisinga ir atitinka taisykles, </w:t>
      </w:r>
      <w:r w:rsidRPr="000B2F66">
        <w:rPr>
          <w:b/>
          <w:i/>
          <w:szCs w:val="24"/>
          <w:lang w:eastAsia="en-US"/>
        </w:rPr>
        <w:t xml:space="preserve">yra labai naudingos priemonės daugelyje komercinių sandorių, ypač siekiant apginti pardavėjo interesus ir išvengti nereikalingų teisinių ginčų tarp abiejų šalių. Šiuo reglamentu nesiekiama apriboti šių priemonių naudojimo. Tačiau šios procedūros </w:t>
      </w:r>
      <w:r w:rsidRPr="000B2F66">
        <w:rPr>
          <w:szCs w:val="24"/>
          <w:lang w:eastAsia="en-US"/>
        </w:rPr>
        <w:t>dažnai naudojamos siekiant tyčia vilkinti mokėjimo laikotarpį. Todėl</w:t>
      </w:r>
      <w:r w:rsidRPr="000B2F66">
        <w:rPr>
          <w:b/>
          <w:i/>
          <w:szCs w:val="24"/>
          <w:lang w:eastAsia="en-US"/>
        </w:rPr>
        <w:t>, nustatant mokėjimo laikotarpį,</w:t>
      </w:r>
      <w:r w:rsidRPr="000B2F66">
        <w:rPr>
          <w:szCs w:val="24"/>
          <w:lang w:eastAsia="en-US"/>
        </w:rPr>
        <w:t xml:space="preserve"> jų įtraukimas į sutartį turėtų būti objektyviai pagrįstas dėl konkretaus atitinkamos sutarties pobūdžio arba dėl tam tikrų jos ypatybių</w:t>
      </w:r>
      <w:r w:rsidRPr="00C91A1F">
        <w:rPr>
          <w:szCs w:val="24"/>
          <w:vertAlign w:val="superscript"/>
          <w:lang w:eastAsia="en-US"/>
        </w:rPr>
        <w:footnoteReference w:id="11"/>
      </w:r>
      <w:r w:rsidRPr="00070A92">
        <w:rPr>
          <w:szCs w:val="24"/>
          <w:lang w:eastAsia="en-US"/>
        </w:rPr>
        <w:t>.</w:t>
      </w:r>
      <w:r w:rsidRPr="000B2F66">
        <w:rPr>
          <w:szCs w:val="24"/>
          <w:lang w:eastAsia="en-US"/>
        </w:rPr>
        <w:t xml:space="preserve"> Taigi turėtų būti galima tokią patikrinimo arba priėmimo procedūrą sutartyje nustatyti tik jei tai numatyta nacionalinėje teisėje, kai to reikia dėl ypatingo prekių ar paslaugų pobūdžio. Kad priėmimo arba patikrinimo procedūra nebūtų naudojama mokėjimo laikotarpiui vilkinti, sutartyje turėtų būti aiškiai aprašytos tokios procedūros detalės, įskaitant jos trukmę. Tuo pačiu tikslu skolininkas turėtų pradėti patikrinimo arba priėmimo procedūrą iš karto, kai iš kreditoriaus gauna prekes ir (arba) paslaugas, kurios yra komercinio sandorio objektas, neatsižvelgdamas į tai, ar kreditorius išrašė sąskaitą faktūrą ar lygiavertį mokėjimo prašymą. Kad nekiltų sunkumų siekti šio reglamento tikslų, </w:t>
      </w:r>
      <w:r w:rsidRPr="000B2F66">
        <w:rPr>
          <w:b/>
          <w:i/>
          <w:szCs w:val="24"/>
          <w:lang w:eastAsia="en-US"/>
        </w:rPr>
        <w:t xml:space="preserve">mokėjimo laikotarpio nustatymo tikslu </w:t>
      </w:r>
      <w:r w:rsidRPr="000B2F66">
        <w:rPr>
          <w:szCs w:val="24"/>
          <w:lang w:eastAsia="en-US"/>
        </w:rPr>
        <w:t>tikslinga nustatyti ilgiausią priėmimo arba patikrinimo procedūros trukmę;</w:t>
      </w:r>
      <w:r w:rsidRPr="000B2F66">
        <w:rPr>
          <w:b/>
          <w:szCs w:val="24"/>
          <w:lang w:eastAsia="en-US"/>
        </w:rPr>
        <w:t xml:space="preserve"> [7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13)</w:t>
      </w:r>
      <w:r w:rsidRPr="000B2F66">
        <w:rPr>
          <w:szCs w:val="24"/>
          <w:lang w:eastAsia="en-US"/>
        </w:rPr>
        <w:tab/>
        <w:t>šiuo reglamentu neturėtų būti trukdoma nustatyti trumpesnius laikotarpius, kurie gali būti numatyti nacionalinėje teisėje ir kurie yra palankesni kreditoriui;</w:t>
      </w:r>
    </w:p>
    <w:p w:rsidR="000B2F66" w:rsidRPr="000B2F66" w:rsidRDefault="000B2F66" w:rsidP="000B2F66">
      <w:pPr>
        <w:spacing w:before="120" w:after="120" w:line="360" w:lineRule="auto"/>
        <w:ind w:left="850" w:hanging="850"/>
        <w:rPr>
          <w:szCs w:val="24"/>
          <w:lang w:eastAsia="en-US"/>
        </w:rPr>
      </w:pPr>
      <w:r w:rsidRPr="000B2F66">
        <w:rPr>
          <w:szCs w:val="24"/>
          <w:lang w:eastAsia="en-US"/>
        </w:rPr>
        <w:t>14)</w:t>
      </w:r>
      <w:r w:rsidRPr="000B2F66">
        <w:rPr>
          <w:szCs w:val="24"/>
          <w:lang w:eastAsia="en-US"/>
        </w:rPr>
        <w:tab/>
        <w:t>viešieji pirkimai gali atlikti svarbų vaidmenį gerinant mokėjimų vykdymą. Todėl turėtų būti užtikrinta didesnė viešųjų pirkimų politikos ir taisyklių sinergija su tikslais užtikrinti, kad mokėjimai būtų atliekami nedelsiant. Ypač viešųjų statybos darbų subrangovams pagrindinis rangovas dažnai nesumoka laiku, net jei perkančiosios organizacijos ar perkantieji subjektai jiems atliko sutartyse nustatytus mokėjimus, o tai gali sukelti žalingą grandininę reakciją tiekimo grandinėje. Todėl tikslinga reikalauti, kad rangovai perkančiosioms organizacijoms ir perkantiesiems subjektams pateiktų mokėjimų jų tiesioginiams subrangovams įrodymus;</w:t>
      </w:r>
    </w:p>
    <w:p w:rsidR="000B2F66" w:rsidRPr="000B2F66" w:rsidRDefault="000B2F66" w:rsidP="000B2F66">
      <w:pPr>
        <w:spacing w:before="120" w:after="120" w:line="360" w:lineRule="auto"/>
        <w:ind w:left="850" w:hanging="850"/>
        <w:rPr>
          <w:szCs w:val="24"/>
          <w:lang w:eastAsia="en-US"/>
        </w:rPr>
      </w:pPr>
      <w:r w:rsidRPr="000B2F66">
        <w:rPr>
          <w:szCs w:val="24"/>
          <w:lang w:eastAsia="en-US"/>
        </w:rPr>
        <w:t>15)</w:t>
      </w:r>
      <w:r w:rsidRPr="000B2F66">
        <w:rPr>
          <w:szCs w:val="24"/>
          <w:lang w:eastAsia="en-US"/>
        </w:rPr>
        <w:tab/>
        <w:t>siekiant užtikrinti Sąjungos teisės aktų suderinamumą, šiame reglamente turėtų būti taikomos Europos Parlamento ir Tarybos direktyvose 2014/23/ES</w:t>
      </w:r>
      <w:r w:rsidRPr="000B2F66">
        <w:rPr>
          <w:szCs w:val="24"/>
          <w:vertAlign w:val="superscript"/>
          <w:lang w:eastAsia="en-US"/>
        </w:rPr>
        <w:footnoteReference w:id="12"/>
      </w:r>
      <w:r w:rsidRPr="000B2F66">
        <w:rPr>
          <w:szCs w:val="24"/>
          <w:lang w:eastAsia="en-US"/>
        </w:rPr>
        <w:t>, 2014/24/ES</w:t>
      </w:r>
      <w:r w:rsidRPr="000B2F66">
        <w:rPr>
          <w:szCs w:val="24"/>
          <w:vertAlign w:val="superscript"/>
          <w:lang w:eastAsia="en-US"/>
        </w:rPr>
        <w:footnoteReference w:id="13"/>
      </w:r>
      <w:r w:rsidRPr="000B2F66">
        <w:rPr>
          <w:szCs w:val="24"/>
          <w:lang w:eastAsia="en-US"/>
        </w:rPr>
        <w:t>, 2014/25/ES</w:t>
      </w:r>
      <w:r w:rsidRPr="000B2F66">
        <w:rPr>
          <w:szCs w:val="24"/>
          <w:vertAlign w:val="superscript"/>
          <w:lang w:eastAsia="en-US"/>
        </w:rPr>
        <w:footnoteReference w:id="14"/>
      </w:r>
      <w:r w:rsidRPr="000B2F66">
        <w:rPr>
          <w:szCs w:val="24"/>
          <w:lang w:eastAsia="en-US"/>
        </w:rPr>
        <w:t xml:space="preserve"> ir 2009/81/EB</w:t>
      </w:r>
      <w:r w:rsidRPr="000B2F66">
        <w:rPr>
          <w:szCs w:val="24"/>
          <w:vertAlign w:val="superscript"/>
          <w:lang w:eastAsia="en-US"/>
        </w:rPr>
        <w:footnoteReference w:id="15"/>
      </w:r>
      <w:r w:rsidRPr="000B2F66">
        <w:rPr>
          <w:szCs w:val="24"/>
          <w:lang w:eastAsia="en-US"/>
        </w:rPr>
        <w:t xml:space="preserve"> pateiktos sąvokų „perkančiosios organizacijos“ ir „perkantieji subjektai“ apibrėžtys;</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16)</w:t>
      </w:r>
      <w:r w:rsidRPr="000B2F66">
        <w:rPr>
          <w:szCs w:val="24"/>
          <w:lang w:eastAsia="en-US"/>
        </w:rPr>
        <w:tab/>
        <w:t>delspinigiai už pavėluotą mokėjimą turėtų būti skaičiuojami už kiekvieną dieną kaip įprastiniai delspinigiai. Delspinigiai pridedami prie mokėtinos sumos. Taigi skolininkas bus laikomas įvykdęs savo prievoles tik tada, kai kreditoriui bus sumokėta mokėtina suma, įskaitant atitinkamus delspinigius ir fiksuoto dydžio kompensaciją. Delspinigiai turėtų būti skaičiuojami tol, kol kreditoriui sumokama mokėtina suma;</w:t>
      </w:r>
    </w:p>
    <w:p w:rsidR="000B2F66" w:rsidRPr="000B2F66" w:rsidRDefault="000B2F66" w:rsidP="000B2F66">
      <w:pPr>
        <w:spacing w:before="120" w:after="120" w:line="360" w:lineRule="auto"/>
        <w:ind w:left="850" w:hanging="850"/>
        <w:rPr>
          <w:szCs w:val="24"/>
          <w:lang w:eastAsia="en-US"/>
        </w:rPr>
      </w:pPr>
      <w:r w:rsidRPr="000B2F66">
        <w:rPr>
          <w:szCs w:val="24"/>
          <w:lang w:eastAsia="en-US"/>
        </w:rPr>
        <w:t>17)</w:t>
      </w:r>
      <w:r w:rsidRPr="000B2F66">
        <w:rPr>
          <w:szCs w:val="24"/>
          <w:lang w:eastAsia="en-US"/>
        </w:rPr>
        <w:tab/>
        <w:t>kreditorius neturėtų turėti galimybės atsisakyti savo teisės gauti delspinigius už pavėluotus mokėjimus, nes delspinigiai atlieka dvigubą funkciją: kreditoriui kompensuojama dalis žalos, kurią jis patyrė dėl vėlavimo, o skolininkui taikoma nuobauda už sutarties pažeidimą. Kad kreditoriui būtų lengviau gauti delspinigius ir kompensaciją, kai vėluojama atlikti mokėjimą, teisė juos gauti kreditoriui turėtų būti suteikiama automatiškai, išskyrus atvejus, kai sumokėti vėluojama ne dėl skolininko kaltės;</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18)</w:t>
      </w:r>
      <w:r w:rsidRPr="000B2F66">
        <w:rPr>
          <w:szCs w:val="24"/>
          <w:lang w:eastAsia="en-US"/>
        </w:rPr>
        <w:tab/>
        <w:t xml:space="preserve">siekiant atgrasyti nuo vėlavimo sumokėti, kreditoriams turi būti sąžiningai kompensuojamos pavėluoto mokėjimo išieškojimo išlaidos. Į tokias išlaidas turėtų būti įtraukiamas administracinių išlaidų išieškojimas ir dėl pavėluoto mokėjimo patirtų vidaus išlaidų kompensavimas, </w:t>
      </w:r>
      <w:r w:rsidRPr="000B2F66">
        <w:rPr>
          <w:strike/>
          <w:szCs w:val="24"/>
          <w:lang w:eastAsia="en-US"/>
        </w:rPr>
        <w:t xml:space="preserve">o </w:t>
      </w:r>
      <w:r w:rsidRPr="000B2F66">
        <w:rPr>
          <w:szCs w:val="24"/>
          <w:lang w:eastAsia="en-US"/>
        </w:rPr>
        <w:t>jos</w:t>
      </w:r>
      <w:r w:rsidRPr="000B2F66">
        <w:rPr>
          <w:b/>
          <w:i/>
          <w:szCs w:val="24"/>
          <w:lang w:eastAsia="en-US"/>
        </w:rPr>
        <w:t xml:space="preserve"> turėtų būti pritaikytos prie atitinkamos sąskaitos faktūros vertės ir</w:t>
      </w:r>
      <w:r w:rsidRPr="000B2F66">
        <w:rPr>
          <w:szCs w:val="24"/>
          <w:lang w:eastAsia="en-US"/>
        </w:rPr>
        <w:t xml:space="preserve"> turėtų būti sumuojamos su delspinigiais už kiekvieną atskirą pavėluotai apmokėtą komercinį sandorį, kaip nustatė Teisingumo Teismas</w:t>
      </w:r>
      <w:r w:rsidRPr="000B2F66">
        <w:rPr>
          <w:szCs w:val="24"/>
          <w:vertAlign w:val="superscript"/>
          <w:lang w:eastAsia="en-US"/>
        </w:rPr>
        <w:footnoteReference w:id="16"/>
      </w:r>
      <w:r w:rsidRPr="000B2F66">
        <w:rPr>
          <w:szCs w:val="24"/>
          <w:lang w:eastAsia="en-US"/>
        </w:rPr>
        <w:t>. Fiksuota mažiausia išieškojimo išlaidų kompensavimo suma turėtų būti nustatoma nedarant poveikio nacionalinėms nuostatoms, pagal kurias nacionalinis teismas gali kreditoriui priteisti kompensaciją už papildomą žalą, susijusią su skolininko pavėluotu mokėjimu;</w:t>
      </w:r>
      <w:r w:rsidRPr="000B2F66">
        <w:rPr>
          <w:b/>
          <w:szCs w:val="24"/>
          <w:lang w:eastAsia="en-US"/>
        </w:rPr>
        <w:t xml:space="preserve"> [8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(18a)</w:t>
      </w:r>
      <w:r w:rsidRPr="000B2F66">
        <w:rPr>
          <w:szCs w:val="24"/>
          <w:lang w:eastAsia="en-US"/>
        </w:rPr>
        <w:tab/>
      </w:r>
      <w:r w:rsidRPr="000B2F66">
        <w:rPr>
          <w:b/>
          <w:i/>
          <w:szCs w:val="24"/>
          <w:lang w:eastAsia="en-US"/>
        </w:rPr>
        <w:t>šiuo reglamentu užtikrinama sutarčių laisvė ir Pagrindinių teisių chartijos 16 straipsnio dėl laisvės užsiimti verslu įgyvendinimas. Todėl šiuo reglamentu susitariančiosioms šalims paliekama galimybė pasirinkti sutartinius santykius, taip pat sutarties rūšį ir jos sąlygas. Įvairių rūšių sutarčių, įskaitant siuntų sutartis, kai sąskaita faktūra išrašoma sutartu laiku po prekių pristatymo, pasirinkimas jokiu būdu neribojamas. Siuntų sutarčių ar kitų panašių rūšių sutarčių atveju šiame reglamente nustatyti terminai turėtų būti taikomi gavus sąskaitą faktūrą. Kadangi šiame reglamente pabrėžiamas mokėjimo laikotarpis po sąskaitos faktūros išrašymo, taip prisidedant prie mokėjimo kultūros gerinimo apskritai ir tiesiog užtikrinama, kad susitarimais dėl mokėjimo laikotarpio nebūtų piktnaudžiaujama sutarties laisve kreditoriaus nenaudai, todėl šalims turėtų būti suteikta galimybė pasinaudoti laisve sudaryti sutartis ir susitarti dėl pageidaujamo susitarimo pobūdžio;</w:t>
      </w:r>
      <w:r w:rsidRPr="000B2F66">
        <w:rPr>
          <w:b/>
          <w:szCs w:val="24"/>
          <w:lang w:eastAsia="en-US"/>
        </w:rPr>
        <w:t xml:space="preserve"> [9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19)</w:t>
      </w:r>
      <w:r w:rsidRPr="000B2F66">
        <w:rPr>
          <w:szCs w:val="24"/>
          <w:lang w:eastAsia="en-US"/>
        </w:rPr>
        <w:tab/>
        <w:t>turėtų būti galima mokėjimus atlikti dalimis. Tačiau kiekvienas atskiras mokėjimas ar jo dalis turėtų būti atliekami laikantis sutartų terminų ir jiems turėtų būti taikomos šiame reglamente pavėluotiems mokėjimams nustatytos taisyklės;</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20)</w:t>
      </w:r>
      <w:r w:rsidRPr="000B2F66">
        <w:rPr>
          <w:szCs w:val="24"/>
          <w:lang w:eastAsia="en-US"/>
        </w:rPr>
        <w:tab/>
        <w:t>kreditoriai turėtų turėti teisę gauti ne tik fiksuotą sumą su išieškojimu susijusioms vidaus išlaidoms padengti, bet ir pagrįstą dėl skolininko pavėluoto mokėjimo patirtų kitų išieškojimo išlaidų kompensaciją. Tokios išlaidos turėtų apimti, pavyzdžiui, išlaidas, kreditorių patirtas naudojantis advokato ar skolų išieškojimo įmonės paslaugomis;</w:t>
      </w:r>
    </w:p>
    <w:p w:rsidR="000B2F66" w:rsidRPr="000B2F66" w:rsidRDefault="000B2F66" w:rsidP="000B2F66">
      <w:pPr>
        <w:spacing w:before="120" w:after="120" w:line="360" w:lineRule="auto"/>
        <w:ind w:left="850" w:hanging="850"/>
        <w:rPr>
          <w:szCs w:val="24"/>
          <w:lang w:eastAsia="en-US"/>
        </w:rPr>
      </w:pPr>
      <w:r w:rsidRPr="000B2F66">
        <w:rPr>
          <w:szCs w:val="24"/>
          <w:lang w:eastAsia="en-US"/>
        </w:rPr>
        <w:t>21)</w:t>
      </w:r>
      <w:r w:rsidRPr="000B2F66">
        <w:rPr>
          <w:szCs w:val="24"/>
          <w:lang w:eastAsia="en-US"/>
        </w:rPr>
        <w:tab/>
        <w:t xml:space="preserve">reikėtų vengti piktnaudžiauti laisve sudaryti sutartis kreditoriaus nenaudai. Todėl jei sutarties sąlyga arba praktika, susijusi su mokėjimo data ar terminu, delspinigių mokėjimu ar norma, išieškojimo išlaidų kompensavimu, patikrinimo arba priėmimo procedūros trukmės pratęsimu arba </w:t>
      </w:r>
      <w:r w:rsidRPr="000B2F66">
        <w:rPr>
          <w:strike/>
          <w:szCs w:val="24"/>
          <w:lang w:eastAsia="en-US"/>
        </w:rPr>
        <w:t xml:space="preserve">tyčiniu sąskaitos faktūros išsiuntimo laiko atidėliojimu ar </w:t>
      </w:r>
      <w:r w:rsidRPr="000B2F66">
        <w:rPr>
          <w:szCs w:val="24"/>
          <w:lang w:eastAsia="en-US"/>
        </w:rPr>
        <w:t xml:space="preserve">trukdymu </w:t>
      </w:r>
      <w:r w:rsidRPr="000B2F66">
        <w:rPr>
          <w:strike/>
          <w:szCs w:val="24"/>
          <w:lang w:eastAsia="en-US"/>
        </w:rPr>
        <w:t>ją</w:t>
      </w:r>
      <w:r w:rsidR="00524D78">
        <w:rPr>
          <w:strike/>
          <w:szCs w:val="24"/>
          <w:lang w:eastAsia="en-US"/>
        </w:rPr>
        <w:t xml:space="preserve"> </w:t>
      </w:r>
      <w:r w:rsidRPr="000B2F66">
        <w:rPr>
          <w:b/>
          <w:i/>
          <w:szCs w:val="24"/>
          <w:lang w:eastAsia="en-US"/>
        </w:rPr>
        <w:t>sąskaitą faktūrą</w:t>
      </w:r>
      <w:r w:rsidRPr="000B2F66">
        <w:rPr>
          <w:szCs w:val="24"/>
          <w:lang w:eastAsia="en-US"/>
        </w:rPr>
        <w:t xml:space="preserve"> išsiųsti, neatitinka šio reglamento, ji turėtų būti laikoma niekine</w:t>
      </w:r>
      <w:r w:rsidRPr="000B2F66">
        <w:rPr>
          <w:b/>
          <w:i/>
          <w:szCs w:val="24"/>
          <w:lang w:eastAsia="en-US"/>
        </w:rPr>
        <w:t xml:space="preserve"> ir bet kuriuo atveju draudžiama. Lygiai taip pat turėtų būti draudžiama tam tikra praktika, dėl kurios piktnaudžiaujama sutarties sudarymo laisve kreditoriaus nenaudai. Skolininkas neturėtų turėti galimybės užkirsti kelią kreditų perleidimui trečiosioms šalims arba kreditoriaus naudojimuisi teismo vykdomuoju potvarkiu arba šiuos veiksmus varžyti</w:t>
      </w:r>
      <w:r w:rsidRPr="000B2F66">
        <w:rPr>
          <w:szCs w:val="24"/>
          <w:lang w:eastAsia="en-US"/>
        </w:rPr>
        <w:t>;</w:t>
      </w:r>
      <w:r w:rsidRPr="000B2F66">
        <w:rPr>
          <w:b/>
          <w:szCs w:val="24"/>
          <w:lang w:eastAsia="en-US"/>
        </w:rPr>
        <w:t xml:space="preserve"> [10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22)</w:t>
      </w:r>
      <w:r w:rsidRPr="000B2F66">
        <w:rPr>
          <w:szCs w:val="24"/>
          <w:lang w:eastAsia="en-US"/>
        </w:rPr>
        <w:tab/>
        <w:t>siekiant stiprinti pastangas užkirsti kelią piktnaudžiavimui laisve sudaryti sutartis kreditorių nenaudai, organizacijos, oficialiai pripažintos atstovaujančiomis kreditoriams, arba organizacijos, turinčios teisėtą interesą atstovauti įmonėms, turėtų turėti galimybę kreiptis į nacionalinius teismus arba administracines įstaigas, kad būtų užkirstas kelias pavėluotiems mokėjimams</w:t>
      </w:r>
      <w:r w:rsidRPr="000B2F66">
        <w:rPr>
          <w:b/>
          <w:i/>
          <w:szCs w:val="24"/>
          <w:lang w:eastAsia="en-US"/>
        </w:rPr>
        <w:t xml:space="preserve"> ir panaikintos sutarčių sąlygos ir praktika, kurios yra niekinės</w:t>
      </w:r>
      <w:r w:rsidRPr="000B2F66">
        <w:rPr>
          <w:szCs w:val="24"/>
          <w:lang w:eastAsia="en-US"/>
        </w:rPr>
        <w:t>;</w:t>
      </w:r>
      <w:r w:rsidRPr="000B2F66">
        <w:rPr>
          <w:b/>
          <w:szCs w:val="24"/>
          <w:lang w:eastAsia="en-US"/>
        </w:rPr>
        <w:t xml:space="preserve"> [11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23)</w:t>
      </w:r>
      <w:r w:rsidRPr="000B2F66">
        <w:rPr>
          <w:szCs w:val="24"/>
          <w:lang w:eastAsia="en-US"/>
        </w:rPr>
        <w:tab/>
        <w:t>kad būtų garantuotai sumokėta visa mokėtina suma, svarbu užtikrinti, kad pardavėjas išlaikytų prekių nuosavybės teisę tol, kol už jas visiškai atsiskaitoma, jeigu pirkėjas ir pardavėjas aiškiai susitarė dėl nuosavybės teisės išlaikymo prieš pristatant prekes</w:t>
      </w:r>
      <w:r w:rsidRPr="000B2F66">
        <w:rPr>
          <w:b/>
          <w:i/>
          <w:szCs w:val="24"/>
          <w:lang w:eastAsia="en-US"/>
        </w:rPr>
        <w:t>. Siekiant atsižvelgti į tam tikrų prekių, kurioms būdinga lėta rotacija, ypatumus, pardavėjai taip pat gali naudotis nuosavybės teisės išsaugojimu, kad suteiktų išplėstinį kreditą savo pirkėjams tokiu būdu, kuris vis dar atitinka šį reglamentą, pavyzdžiui, kaip prekyboje siuntomis</w:t>
      </w:r>
      <w:r w:rsidRPr="000B2F66">
        <w:rPr>
          <w:szCs w:val="24"/>
          <w:lang w:eastAsia="en-US"/>
        </w:rPr>
        <w:t>;</w:t>
      </w:r>
      <w:r w:rsidRPr="000B2F66">
        <w:rPr>
          <w:b/>
          <w:szCs w:val="24"/>
          <w:lang w:eastAsia="en-US"/>
        </w:rPr>
        <w:t xml:space="preserve"> [12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24)</w:t>
      </w:r>
      <w:r w:rsidRPr="000B2F66">
        <w:rPr>
          <w:szCs w:val="24"/>
          <w:lang w:eastAsia="en-US"/>
        </w:rPr>
        <w:tab/>
        <w:t>siekiant, kad šis reglamentas būtų taikomas tinkamai, svarbu užtikrinti šiame reglamente nustatytų teisių ir pareigų skaidrumą. Siekiant užtikrinti, kad būtų taikomos tinkamos delspinigių normos, svarbu, kad valstybės narės ir Komisija jas skelbtų viešai</w:t>
      </w:r>
      <w:r w:rsidRPr="000B2F66">
        <w:rPr>
          <w:b/>
          <w:i/>
          <w:szCs w:val="24"/>
          <w:lang w:eastAsia="en-US"/>
        </w:rPr>
        <w:t>. Siekdamos prisidėti prie šio reglamento tikslo įgyvendinimo, valstybės narės turėtų didinti įmonių informuotumą apie teisių gynimo priemones, susijusias su pavėluotu mokėjimu, skelbdamos leidinius ir kampanijas, ir turėtų skatinti gerosios patirties sklaidą</w:t>
      </w:r>
      <w:r w:rsidRPr="000B2F66">
        <w:rPr>
          <w:szCs w:val="24"/>
          <w:lang w:eastAsia="en-US"/>
        </w:rPr>
        <w:t>;</w:t>
      </w:r>
      <w:r w:rsidRPr="000B2F66">
        <w:rPr>
          <w:b/>
          <w:szCs w:val="24"/>
          <w:lang w:eastAsia="en-US"/>
        </w:rPr>
        <w:t xml:space="preserve"> [13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25)</w:t>
      </w:r>
      <w:r w:rsidRPr="000B2F66">
        <w:rPr>
          <w:szCs w:val="24"/>
          <w:lang w:eastAsia="en-US"/>
        </w:rPr>
        <w:tab/>
        <w:t>už pavėluotą mokėjimą taikomos sankcijos gali būti atgrasomos tik jei kartu taikomos teisių gynimo procedūros, kuriomis gali pasinaudoti kreditorius, yra greitos ir veiksmingos. Todėl</w:t>
      </w:r>
      <w:r w:rsidRPr="000B2F66">
        <w:rPr>
          <w:b/>
          <w:i/>
          <w:szCs w:val="24"/>
          <w:lang w:eastAsia="en-US"/>
        </w:rPr>
        <w:t>, laikantis Sutarties dėl Europos Sąjungos veikimo (SESV) 18 straipsnyje nustatyto nediskriminavimo principo,</w:t>
      </w:r>
      <w:r w:rsidRPr="000B2F66">
        <w:rPr>
          <w:szCs w:val="24"/>
          <w:lang w:eastAsia="en-US"/>
        </w:rPr>
        <w:t xml:space="preserve"> visi Sąjungoje įsisteigę kreditoriai turėtų turėti galimybę naudotis su neginčytinais reikalavimais susijusiomis efektyviomis išieškojimo procedūromis;</w:t>
      </w:r>
      <w:r w:rsidRPr="000B2F66">
        <w:rPr>
          <w:b/>
          <w:szCs w:val="24"/>
          <w:lang w:eastAsia="en-US"/>
        </w:rPr>
        <w:t xml:space="preserve"> [14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26)</w:t>
      </w:r>
      <w:r w:rsidRPr="000B2F66">
        <w:rPr>
          <w:szCs w:val="24"/>
          <w:lang w:eastAsia="en-US"/>
        </w:rPr>
        <w:tab/>
        <w:t>siekdamos palengvinti ir užtikrinti šio reglamento laikymąsi, valstybės narės turėtų paskirti</w:t>
      </w:r>
      <w:r w:rsidRPr="000B2F66">
        <w:rPr>
          <w:b/>
          <w:i/>
          <w:szCs w:val="24"/>
          <w:lang w:eastAsia="en-US"/>
        </w:rPr>
        <w:t xml:space="preserve"> nepriklausomas</w:t>
      </w:r>
      <w:r w:rsidRPr="000B2F66">
        <w:rPr>
          <w:szCs w:val="24"/>
          <w:lang w:eastAsia="en-US"/>
        </w:rPr>
        <w:t xml:space="preserve"> už jo vykdymo užtikrinimą atsakingas institucijas, kurios objektyviai ir sąžiningai vykdytų savo pareigas ir užduotis ir užtikrintų vienodą požiūrį į privačias įmones ir valdžios institucijas. Tokios vykdymo užtikrinimo institucijos turėtų vykdyti tyrimus savo iniciatyva, reaguoti į skundus</w:t>
      </w:r>
      <w:r w:rsidRPr="000B2F66">
        <w:rPr>
          <w:b/>
          <w:i/>
          <w:szCs w:val="24"/>
          <w:lang w:eastAsia="en-US"/>
        </w:rPr>
        <w:t>, įskaitant anoniminius skundus ar pranešimus,</w:t>
      </w:r>
      <w:r w:rsidRPr="000B2F66">
        <w:rPr>
          <w:szCs w:val="24"/>
          <w:lang w:eastAsia="en-US"/>
        </w:rPr>
        <w:t xml:space="preserve"> ir būti įgaliotos, be kita ko, skirti sankcijas ir reguliariai skelbti savo sprendimus. Be to, kad vykdymo užtikrinimas būtų veiksmingesnis</w:t>
      </w:r>
      <w:r w:rsidRPr="000B2F66">
        <w:rPr>
          <w:b/>
          <w:i/>
          <w:szCs w:val="24"/>
          <w:lang w:eastAsia="en-US"/>
        </w:rPr>
        <w:t xml:space="preserve"> ir siekdamos palengvinti šį procesą</w:t>
      </w:r>
      <w:r w:rsidRPr="000B2F66">
        <w:rPr>
          <w:szCs w:val="24"/>
          <w:lang w:eastAsia="en-US"/>
        </w:rPr>
        <w:t>, valstybės narės turėtų, kiek įmanoma, naudoti skaitmenines priemones</w:t>
      </w:r>
      <w:r w:rsidRPr="000B2F66">
        <w:rPr>
          <w:b/>
          <w:i/>
          <w:szCs w:val="24"/>
          <w:lang w:eastAsia="en-US"/>
        </w:rPr>
        <w:t>. Komisija turėtų įvertinti, kaip vykdymo užtikrinimo institucijos vykdo joms šiuo reglamentu pavestas užduotis</w:t>
      </w:r>
      <w:r w:rsidRPr="000B2F66">
        <w:rPr>
          <w:szCs w:val="24"/>
          <w:lang w:eastAsia="en-US"/>
        </w:rPr>
        <w:t>;</w:t>
      </w:r>
      <w:r w:rsidRPr="000B2F66">
        <w:rPr>
          <w:b/>
          <w:szCs w:val="24"/>
          <w:lang w:eastAsia="en-US"/>
        </w:rPr>
        <w:t xml:space="preserve"> [15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27)</w:t>
      </w:r>
      <w:r w:rsidRPr="000B2F66">
        <w:rPr>
          <w:szCs w:val="24"/>
          <w:lang w:eastAsia="en-US"/>
        </w:rPr>
        <w:tab/>
        <w:t>siekdamos užtikrinti, kad teisių gynimo priemonės būtų paprastos ir prieinamos, valstybės narės turėtų skatinti savanoriškai naudotis veiksmingu ir nepriklausomu alternatyviu ginčų sprendimo mechanizmu komerciniuose sandoriuose kilusiems ginčams dėl mokėjimo spręsti</w:t>
      </w:r>
      <w:r w:rsidRPr="000B2F66">
        <w:rPr>
          <w:b/>
          <w:i/>
          <w:szCs w:val="24"/>
          <w:lang w:eastAsia="en-US"/>
        </w:rPr>
        <w:t>. Valstybės narės galėtų paskirti savo atitinkamus prekybos ir pramonės rūmus kaip įstaigas, atsakingas už alternatyvų ginčų sprendimą, jei jie gali įrodyti nešališkumą ir nepriklausomumą nuo šalių. Šalys gali pradėti derybas dėl draugiško ginčijamų skolų sprendimo, tokie sprendimai gali apimti palūkanų ir žalos atlyginimo reikalavimų koregavimą, jeigu jos atitinka sąžiningumo principus ir dėl jų neatsiranda nepagrįstai nepalankių sąlygų kreditoriui</w:t>
      </w:r>
      <w:r w:rsidRPr="000B2F66">
        <w:rPr>
          <w:szCs w:val="24"/>
          <w:lang w:eastAsia="en-US"/>
        </w:rPr>
        <w:t>;</w:t>
      </w:r>
      <w:r w:rsidRPr="000B2F66">
        <w:rPr>
          <w:b/>
          <w:szCs w:val="24"/>
          <w:lang w:eastAsia="en-US"/>
        </w:rPr>
        <w:t xml:space="preserve"> [16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(27a)</w:t>
      </w:r>
      <w:r w:rsidRPr="000B2F66">
        <w:rPr>
          <w:szCs w:val="24"/>
          <w:lang w:eastAsia="en-US"/>
        </w:rPr>
        <w:tab/>
      </w:r>
      <w:r w:rsidRPr="000B2F66">
        <w:rPr>
          <w:b/>
          <w:i/>
          <w:szCs w:val="24"/>
          <w:lang w:eastAsia="en-US"/>
        </w:rPr>
        <w:t>atsižvelgiant į poreikį didinti komercinių sandorių skaidrumą ir atskaitomybę ir siekiant atsakingo finansų valdymo ir sąžiningos verslo praktikos skatinimo tikslų, būtina perkančiosioms organizacijoms, aprašytoms Direktyvos 2014/24/ES 2 straipsnio 1 punkte, nustatyti konkrečias pareigas teikti ataskaitas. Perkančiosios organizacijos turėtų kasmet pranešti apie savo mokėjimo praktiką ir pateikti išsamių įžvalgų apie savo mokėjimų spartą. Siekiant skatinti didesnį mokėjimo praktikos skaidrumą ir padėti nustatyti sritis, kuriose reikia patobulinimų, būtinas struktūrizuotas ataskaitų teikimo metodas. Pareiga teikti ataskaitas turėtų apimti informaciją apie sumas eurais, sumokėtas per įvairius laikotarpius po šiame reglamente nustatyto mokėjimo termino. Išsamios ataskaitos turėtų apimti mokėjimų, atliktų per 1–30 dienų, 31–60 dienų, 61–90 dienų ir vėliau kaip praėjus 90 dienų po nustatyto mokėjimo termino, suskirstymą į kategorijas, be to į ataskaitą turėtų būti įtraukta dalis apie vidutinį sąskaitos faktūros apmokėjimo laiką. Siekiant užtikrinti, kad informacija būtų naudojama ne tik siekiant užtikrinti teisės aktų laikymąsi, bet ir kaip viešosios kontrolės priemonė, skatinanti geriausią mokėjimo taisyklių taikymo praktiką, ataskaitos turėtų būti viešai prieinamos ir elektroniniu formatu teikiamos atitinkamai valstybės narės vykdymo užtikrinimo institucijai;</w:t>
      </w:r>
      <w:r w:rsidRPr="000B2F66">
        <w:rPr>
          <w:b/>
          <w:szCs w:val="24"/>
          <w:lang w:eastAsia="en-US"/>
        </w:rPr>
        <w:t xml:space="preserve"> [17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28)</w:t>
      </w:r>
      <w:r w:rsidRPr="000B2F66">
        <w:rPr>
          <w:szCs w:val="24"/>
          <w:lang w:eastAsia="en-US"/>
        </w:rPr>
        <w:tab/>
        <w:t xml:space="preserve">remiantis sąskaitomis faktūromis pateikiami mokėjimo prašymai, taigi sąskaitos faktūros yra svarbūs sandorių dėl prekių tiekimo ir paslaugų teikimo grandinės dokumentai, </w:t>
      </w:r>
      <w:r w:rsidRPr="00070A92">
        <w:rPr>
          <w:i/>
          <w:szCs w:val="24"/>
          <w:lang w:eastAsia="en-US"/>
        </w:rPr>
        <w:t>inter alia</w:t>
      </w:r>
      <w:r w:rsidRPr="000B2F66">
        <w:rPr>
          <w:szCs w:val="24"/>
          <w:lang w:eastAsia="en-US"/>
        </w:rPr>
        <w:t>, nustatant mokėjimo terminus. Svarbu skatinti taikyti sistemas, kuriomis užtikrinamas teisinis tikrumas dėl tikslios datos, kurią skolininkai gauna sąskaitas faktūras, be kita ko, e. sąskaitų faktūrų srityje, kur sąskaitų faktūrų gavimas galėtų tapti elektroniniu įrodymu</w:t>
      </w:r>
      <w:r w:rsidRPr="000B2F66">
        <w:rPr>
          <w:b/>
          <w:i/>
          <w:szCs w:val="24"/>
          <w:lang w:eastAsia="en-US"/>
        </w:rPr>
        <w:t xml:space="preserve"> ir padėti geriau vykdyti PVM prievoles</w:t>
      </w:r>
      <w:r w:rsidRPr="000B2F66">
        <w:rPr>
          <w:szCs w:val="24"/>
          <w:lang w:eastAsia="en-US"/>
        </w:rPr>
        <w:t>, ir kuri iš dalies reglamentuojama Tarybos direktyvos 2006/112/EB</w:t>
      </w:r>
      <w:r w:rsidRPr="000B2F66">
        <w:rPr>
          <w:szCs w:val="24"/>
          <w:vertAlign w:val="superscript"/>
          <w:lang w:eastAsia="en-US"/>
        </w:rPr>
        <w:footnoteReference w:id="17"/>
      </w:r>
      <w:r w:rsidRPr="000B2F66">
        <w:rPr>
          <w:szCs w:val="24"/>
          <w:lang w:eastAsia="en-US"/>
        </w:rPr>
        <w:t>ir Europos Parlamento ir Tarybos direktyvos 2014/55/EB</w:t>
      </w:r>
      <w:r w:rsidRPr="000B2F66">
        <w:rPr>
          <w:szCs w:val="24"/>
          <w:vertAlign w:val="superscript"/>
          <w:lang w:eastAsia="en-US"/>
        </w:rPr>
        <w:footnoteReference w:id="18"/>
      </w:r>
      <w:r w:rsidRPr="000B2F66">
        <w:rPr>
          <w:szCs w:val="24"/>
          <w:lang w:eastAsia="en-US"/>
        </w:rPr>
        <w:t>nuostatomis dėl sąskaitų faktūrų išrašymo;</w:t>
      </w:r>
      <w:r w:rsidRPr="000B2F66">
        <w:rPr>
          <w:b/>
          <w:szCs w:val="24"/>
          <w:lang w:eastAsia="en-US"/>
        </w:rPr>
        <w:t xml:space="preserve"> [18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(28a)</w:t>
      </w:r>
      <w:r w:rsidRPr="000B2F66">
        <w:rPr>
          <w:szCs w:val="24"/>
          <w:lang w:eastAsia="en-US"/>
        </w:rPr>
        <w:tab/>
      </w:r>
      <w:r w:rsidRPr="000B2F66">
        <w:rPr>
          <w:b/>
          <w:i/>
          <w:szCs w:val="24"/>
          <w:lang w:eastAsia="en-US"/>
        </w:rPr>
        <w:t>laipsniškas privalomų e. sąskaitų faktūrų išrašymo įvedimas gali sutrumpinti mokėjimo laiką, sustiprinti mokėjimų kontrolę ir paskatinti MVĮ perėjimą prie skaitmeninių technologijų. Nacionalinės valdžios institucijos turėtų remti MVĮ užtikrindamos tinkamą infrastruktūrą ir paramą;</w:t>
      </w:r>
      <w:r w:rsidRPr="000B2F66">
        <w:rPr>
          <w:b/>
          <w:szCs w:val="24"/>
          <w:lang w:eastAsia="en-US"/>
        </w:rPr>
        <w:t xml:space="preserve"> [19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29)</w:t>
      </w:r>
      <w:r w:rsidRPr="000B2F66">
        <w:rPr>
          <w:szCs w:val="24"/>
          <w:lang w:eastAsia="en-US"/>
        </w:rPr>
        <w:tab/>
        <w:t xml:space="preserve">galimybės įmonėms, ypač </w:t>
      </w:r>
      <w:r w:rsidRPr="000B2F66">
        <w:rPr>
          <w:b/>
          <w:i/>
          <w:szCs w:val="24"/>
          <w:lang w:eastAsia="en-US"/>
        </w:rPr>
        <w:t xml:space="preserve">labai mažoms įmonėms ir </w:t>
      </w:r>
      <w:r w:rsidRPr="000B2F66">
        <w:rPr>
          <w:szCs w:val="24"/>
          <w:lang w:eastAsia="en-US"/>
        </w:rPr>
        <w:t>MVĮ, gauti</w:t>
      </w:r>
      <w:r w:rsidRPr="000B2F66">
        <w:rPr>
          <w:b/>
          <w:i/>
          <w:szCs w:val="24"/>
          <w:lang w:eastAsia="en-US"/>
        </w:rPr>
        <w:t xml:space="preserve"> prieigą prie</w:t>
      </w:r>
      <w:r w:rsidRPr="000B2F66">
        <w:rPr>
          <w:szCs w:val="24"/>
          <w:lang w:eastAsia="en-US"/>
        </w:rPr>
        <w:t xml:space="preserve"> veiksmingų kredito valdymo</w:t>
      </w:r>
      <w:r w:rsidRPr="000B2F66">
        <w:rPr>
          <w:b/>
          <w:i/>
          <w:szCs w:val="24"/>
          <w:lang w:eastAsia="en-US"/>
        </w:rPr>
        <w:t>, įskaitant finansavimo paslaugas,</w:t>
      </w:r>
      <w:r w:rsidRPr="000B2F66">
        <w:rPr>
          <w:szCs w:val="24"/>
          <w:lang w:eastAsia="en-US"/>
        </w:rPr>
        <w:t xml:space="preserve"> ir finansinio raštingumo mokymų gali turėti didelį poveikį mažinant pavėluotų mokėjimų, išlaikant optimalius pinigų srautus, mažinant įsipareigojimų neįvykdymo riziką ir didinant augimo potencialą. Vis dėlto </w:t>
      </w:r>
      <w:r w:rsidRPr="000B2F66">
        <w:rPr>
          <w:b/>
          <w:i/>
          <w:szCs w:val="24"/>
          <w:lang w:eastAsia="en-US"/>
        </w:rPr>
        <w:t xml:space="preserve">labai mažos įmonės ir </w:t>
      </w:r>
      <w:r w:rsidRPr="000B2F66">
        <w:rPr>
          <w:szCs w:val="24"/>
          <w:lang w:eastAsia="en-US"/>
        </w:rPr>
        <w:t xml:space="preserve">MVĮ dažnai neturi galimybių investuoti į tokius mokymus, o šiuo metu teikiama labai mažai mokymų ir mokomosios medžiagos, kuriais visų pirma būtų siekiama gilinti </w:t>
      </w:r>
      <w:r w:rsidRPr="000B2F66">
        <w:rPr>
          <w:b/>
          <w:i/>
          <w:szCs w:val="24"/>
          <w:lang w:eastAsia="en-US"/>
        </w:rPr>
        <w:t xml:space="preserve">labai mažų įmonių ir </w:t>
      </w:r>
      <w:r w:rsidRPr="000B2F66">
        <w:rPr>
          <w:szCs w:val="24"/>
          <w:lang w:eastAsia="en-US"/>
        </w:rPr>
        <w:t xml:space="preserve">MVĮ žinias apie kredito valdymą ir sąskaitų faktūrų tvarkymą. Todėl tikslinga valstybėms narėms nustatyti prievolę užtikrinti, kad </w:t>
      </w:r>
      <w:r w:rsidRPr="000B2F66">
        <w:rPr>
          <w:b/>
          <w:i/>
          <w:szCs w:val="24"/>
          <w:lang w:eastAsia="en-US"/>
        </w:rPr>
        <w:t xml:space="preserve">labai mažoms įmonėms ir </w:t>
      </w:r>
      <w:r w:rsidRPr="000B2F66">
        <w:rPr>
          <w:szCs w:val="24"/>
          <w:lang w:eastAsia="en-US"/>
        </w:rPr>
        <w:t xml:space="preserve">MVĮ būtų rengiami ir prieinami </w:t>
      </w:r>
      <w:r w:rsidRPr="000B2F66">
        <w:rPr>
          <w:b/>
          <w:i/>
          <w:szCs w:val="24"/>
          <w:lang w:eastAsia="en-US"/>
        </w:rPr>
        <w:t xml:space="preserve">sąskaitų faktūrų valdymo ir </w:t>
      </w:r>
      <w:r w:rsidRPr="000B2F66">
        <w:rPr>
          <w:szCs w:val="24"/>
          <w:lang w:eastAsia="en-US"/>
        </w:rPr>
        <w:t>kredito valdymo</w:t>
      </w:r>
      <w:r w:rsidRPr="000B2F66">
        <w:rPr>
          <w:b/>
          <w:i/>
          <w:szCs w:val="24"/>
          <w:lang w:eastAsia="en-US"/>
        </w:rPr>
        <w:t xml:space="preserve"> priemonės, įskaitant faktoringo,</w:t>
      </w:r>
      <w:r w:rsidRPr="000B2F66">
        <w:rPr>
          <w:szCs w:val="24"/>
          <w:lang w:eastAsia="en-US"/>
        </w:rPr>
        <w:t xml:space="preserve"> ir finansinio raštingumo mokymai, be kita ko, mokymai, kaip naudotis skaitmeninėmis priemonėmis, kad mokėjimai būtų vykdomi laiku</w:t>
      </w:r>
      <w:r w:rsidRPr="000B2F66">
        <w:rPr>
          <w:b/>
          <w:i/>
          <w:szCs w:val="24"/>
          <w:lang w:eastAsia="en-US"/>
        </w:rPr>
        <w:t>, ir finansinėmis paslaugomis</w:t>
      </w:r>
      <w:r w:rsidRPr="000B2F66">
        <w:rPr>
          <w:szCs w:val="24"/>
          <w:lang w:eastAsia="en-US"/>
        </w:rPr>
        <w:t>;</w:t>
      </w:r>
      <w:r w:rsidRPr="000B2F66">
        <w:rPr>
          <w:b/>
          <w:szCs w:val="24"/>
          <w:lang w:eastAsia="en-US"/>
        </w:rPr>
        <w:t xml:space="preserve"> [20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(29a)</w:t>
      </w:r>
      <w:r w:rsidRPr="000B2F66">
        <w:rPr>
          <w:szCs w:val="24"/>
          <w:lang w:eastAsia="en-US"/>
        </w:rPr>
        <w:tab/>
      </w:r>
      <w:r w:rsidRPr="000B2F66">
        <w:rPr>
          <w:b/>
          <w:i/>
          <w:szCs w:val="24"/>
          <w:lang w:eastAsia="en-US"/>
        </w:rPr>
        <w:t>pripažindama kritinį pavėluotų mokėjimų praktikos poveikį Europos Sąjungos ekonominei aplinkai ir siekdama padidinti skaidrumą, atitiktį reikalavimams ir geriausią praktiką, Komisija turėtų įsteigti Europos pavėluotų mokėjimų stebėjimo centrą (toliau – Stebėjimo centras). Stebėjimo centras turėtų būti vienas iš pagrindinių elementų stebint ir analizuojant mokėjimo įpročius, taip pat dalijantis šios srities įžvalgomis visoje Sąjungoje, kurio pagrindinė funkcija – stebėti laiku atliktų ir pavėluotų mokėjimų praktiką, rinkti ir skleisti ekspertines žinias, nustatyti geriausią ir galimai žalingą praktiką ir vertinti vykdymo užtikrinimo institucijų reguliavimo funkcijų veiksmingumą. Stebėjimo centras turėtų sutelkti dėmesį į nuolatinių konsultacijų ir ekspertinių žinių teikimą Komisijai, kurios yra labai svarbios siekiant suprasti ir formuoti mokėjimų ir pavėluotų mokėjimų praktikos raidą Sąjungoje. Siekdamos palengvinti visapusišką stebėseną ir veiksmingą veikimą, valstybės narės Stebėjimo centrui turėtų perduoti esminę informaciją, įskaitant sąrašus prekių ir paslaugų, kurioms taikomos specialios mokėjimo procedūros, suvestinius atitinkamų artikulų duomenis ir išsamią informaciją apie vykdymo užtikrinimo veiksmus ir rezultatus. Stebėjimo centras, kuriam pirmininkauja Komisija ir kurį proporcingai sudaro ekspertai ir suinteresuotieji subjektai, turėtų skelbti metines ataskaitas, nuomones ir pasiūlymus, susijusius su šio reglamento įgyvendinimu ir vykdymo užtikrinimu. Rezultatai turėtų atspindėti mokėjimo praktikos būklę ir pateikti gaires bei rekomendacijas, kaip padidinti pavėluotus mokėjimus reglamentuojančios reguliavimo sistemos veiksmingumą ir teisingumą;</w:t>
      </w:r>
      <w:r w:rsidRPr="000B2F66">
        <w:rPr>
          <w:b/>
          <w:szCs w:val="24"/>
          <w:lang w:eastAsia="en-US"/>
        </w:rPr>
        <w:t xml:space="preserve"> [</w:t>
      </w:r>
      <w:r w:rsidR="00524D78">
        <w:rPr>
          <w:b/>
          <w:szCs w:val="24"/>
          <w:lang w:eastAsia="en-US"/>
        </w:rPr>
        <w:t>2</w:t>
      </w:r>
      <w:r w:rsidRPr="000B2F66">
        <w:rPr>
          <w:b/>
          <w:szCs w:val="24"/>
          <w:lang w:eastAsia="en-US"/>
        </w:rPr>
        <w:t>1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(29b)</w:t>
      </w:r>
      <w:r w:rsidRPr="000B2F66">
        <w:rPr>
          <w:szCs w:val="24"/>
          <w:lang w:eastAsia="en-US"/>
        </w:rPr>
        <w:tab/>
      </w:r>
      <w:r w:rsidRPr="000B2F66">
        <w:rPr>
          <w:b/>
          <w:i/>
          <w:szCs w:val="24"/>
          <w:lang w:eastAsia="en-US"/>
        </w:rPr>
        <w:t>siekdama įvertinti ir užtikrinti šio reglamento veiksmingumą, Komisija turėtų išsamiai įvertinti jo įgyvendinimą ir poveikį pateikdama išsamią ataskaitą. Atsižvelgiant į dinamišką komercinių sandorių pobūdį ir kintančias rinkos sąlygas, ataskaita turėtų būti labai svarbi priemonė siekiant suprasti reglamento veiksmingumą ir nustatyti tobulintinas sritis. Komisija, remdamasi ataskaitos išvadomis, turėtų būti pasirengusi kartu su ja pateikti pasiūlymą dėl teisėkūros procedūra priimamo akto, jei manoma, kad tai būtina ir tinkama, užtikrinant, kad reglamentas išliktų aktualus, veiksmingas ir suderintas siekiant skatinti sąžiningą ir efektyvią mokėjimo praktiką Sąjungoje. Todėl praėjus ketveriems metams nuo šio reglamento įsigaliojimo, o vėliau kas trejus metus Komisija turėtų pateikti Europos Parlamentui ir Tarybai ataskaitą, kurioje būtų išlaikytas reglamento skaidrumas, įvertinta pažanga ir padaryti būtini patikslinimai. Ataskaitoje turėtų būti išnagrinėtas šio reglamento taikymo srities poveikis, daugiausia dėmesio skiriant poveikiui konkretiems sektoriams ir verslo modeliams, ir turėtų būti pateikta įžvalgų apie tai, kokį poveikį reglamentas daro įvairiai komercinei aplinkai. Ataskaitoje turėtų būti įvertintas įgyvendintų priemonių, ypač susijusių su mokėjimo laikotarpiais, poveikis grynųjų pinigų srautų ir likvidumo didinimui rinkoje, siekiant išsiaiškinti praktinį šių priemonių veiksmingumą gerinant finansinę dinamiką. Ataskaitoje taip pat turėtų būti įvertintas vykdymo užtikrinimo institucijų veiksmingumas užtikrinant atitiktį ir sprendžiant mokėjimo problemas. Papildomai ataskaitoje turėtų būti nagrinėjama galima e. sąskaitų faktūrų išrašymo įvedimo visoje Sąjungoje nauda ir jos vaidmuo trumpinant mokėjimo laikotarpius. Kad būtų lengviau atlikti šį išsamų vertinimą, valstybės narės turėtų pateikti Komisijai būtiną informaciją, įskaitant išsamią informaciją apie vykdymo užtikrinimo veiksmus ir rezultatus. Ataskaitoje taip pat turėtų būti įvertintas bendras šio reglamento poveikis komerciniams sandoriams ir Europos pavėluotų mokėjimų stebėjimo centro veiksmingumas stebint mokėjimo praktiką Sąjungoje;</w:t>
      </w:r>
      <w:r w:rsidRPr="000B2F66">
        <w:rPr>
          <w:b/>
          <w:szCs w:val="24"/>
          <w:lang w:eastAsia="en-US"/>
        </w:rPr>
        <w:t xml:space="preserve"> [22 pakeit.]</w:t>
      </w:r>
    </w:p>
    <w:p w:rsidR="000B2F66" w:rsidRPr="000B2F66" w:rsidRDefault="000B2F66" w:rsidP="000B2F66">
      <w:pPr>
        <w:spacing w:before="120" w:after="120" w:line="360" w:lineRule="auto"/>
        <w:ind w:left="850" w:hanging="850"/>
        <w:rPr>
          <w:b/>
          <w:szCs w:val="24"/>
          <w:lang w:eastAsia="en-US"/>
        </w:rPr>
      </w:pPr>
      <w:r w:rsidRPr="000B2F66">
        <w:rPr>
          <w:szCs w:val="24"/>
          <w:lang w:eastAsia="en-US"/>
        </w:rPr>
        <w:br w:type="page"/>
      </w:r>
      <w:r w:rsidRPr="000B2F66">
        <w:rPr>
          <w:szCs w:val="24"/>
          <w:lang w:eastAsia="en-US"/>
        </w:rPr>
        <w:lastRenderedPageBreak/>
        <w:t>30)</w:t>
      </w:r>
      <w:r w:rsidRPr="000B2F66">
        <w:rPr>
          <w:szCs w:val="24"/>
          <w:lang w:eastAsia="en-US"/>
        </w:rPr>
        <w:tab/>
        <w:t>tam tikros šio reglamento nuostatos susijusios su Europos Parlamento ir Tarybos direktyvos (ES) 2019/633</w:t>
      </w:r>
      <w:r w:rsidRPr="000B2F66">
        <w:rPr>
          <w:szCs w:val="24"/>
          <w:vertAlign w:val="superscript"/>
          <w:lang w:eastAsia="en-US"/>
        </w:rPr>
        <w:footnoteReference w:id="19"/>
      </w:r>
      <w:r w:rsidRPr="000B2F66">
        <w:rPr>
          <w:szCs w:val="24"/>
          <w:lang w:eastAsia="en-US"/>
        </w:rPr>
        <w:t xml:space="preserve"> nuostatomis. Direktyvų 2011/7/ES ir (ES) 2019/633 ryšys paaiškintas Direktyvos (ES) 2019/633 17 ir 18 konstatuojamosiose dalyse ir 3 straipsnio 1 dalyje. Kadangi šiuo reglamentu pakeičiama Direktyva 2011/7/ES, jis neturėtų daryti poveikio Direktyvoje (ES) 2019/633 nustatytoms taisyklėms, įskaitant nuostatas, taikomas mokėjimams pagal mokykloms skirtą programą</w:t>
      </w:r>
      <w:r w:rsidRPr="000B2F66">
        <w:rPr>
          <w:szCs w:val="24"/>
          <w:vertAlign w:val="superscript"/>
          <w:lang w:eastAsia="en-US"/>
        </w:rPr>
        <w:footnoteReference w:id="20"/>
      </w:r>
      <w:r w:rsidRPr="000B2F66">
        <w:rPr>
          <w:szCs w:val="24"/>
          <w:lang w:eastAsia="en-US"/>
        </w:rPr>
        <w:t>, vertės pasidalijimo susitarimams</w:t>
      </w:r>
      <w:r w:rsidRPr="000B2F66">
        <w:rPr>
          <w:szCs w:val="24"/>
          <w:vertAlign w:val="superscript"/>
          <w:lang w:eastAsia="en-US"/>
        </w:rPr>
        <w:footnoteReference w:id="21"/>
      </w:r>
      <w:r w:rsidRPr="000B2F66">
        <w:rPr>
          <w:szCs w:val="24"/>
          <w:lang w:eastAsia="en-US"/>
        </w:rPr>
        <w:t xml:space="preserve"> ir tam tikriems mokėjimams vyno sektoriuje parduodant vynuoges, misą ir neišpilstytą vyną</w:t>
      </w:r>
      <w:r w:rsidRPr="000B2F66">
        <w:rPr>
          <w:szCs w:val="24"/>
          <w:vertAlign w:val="superscript"/>
          <w:lang w:eastAsia="en-US"/>
        </w:rPr>
        <w:footnoteReference w:id="22"/>
      </w:r>
      <w:r w:rsidRPr="000B2F66">
        <w:rPr>
          <w:strike/>
          <w:szCs w:val="24"/>
          <w:lang w:eastAsia="en-US"/>
        </w:rPr>
        <w:t>, išskyrus terminus, taikomus ilgiausiems mokėjimo už negreitai gendančių žemės ūkio ir maisto produktų tiekimą laikotarpiams</w:t>
      </w:r>
      <w:r w:rsidRPr="000B2F66">
        <w:rPr>
          <w:szCs w:val="24"/>
          <w:lang w:eastAsia="en-US"/>
        </w:rPr>
        <w:t xml:space="preserve">. Tačiau šiuo reglamentu valstybėms narėms neužkertamas kelias nustatyti arba palikti galioti žemės ūkio ir maisto sektoriuje taikomas nacionalines nuostatas, kuriomis nustatomi griežtesni mokėjimo terminai arba kitoks mokėjimo laikotarpių skaičiavimas, </w:t>
      </w:r>
      <w:r w:rsidRPr="00070A92">
        <w:rPr>
          <w:i/>
          <w:szCs w:val="24"/>
          <w:lang w:eastAsia="en-US"/>
        </w:rPr>
        <w:t>dies a quo</w:t>
      </w:r>
      <w:r w:rsidRPr="000B2F66">
        <w:rPr>
          <w:szCs w:val="24"/>
          <w:lang w:eastAsia="en-US"/>
        </w:rPr>
        <w:t xml:space="preserve"> ir žemės ūkio ir maisto produktų tiekėjams taikomos patikrinimo ir priėmimo procedūros, kurie yra palankesni kreditoriui;</w:t>
      </w:r>
      <w:r w:rsidRPr="000B2F66">
        <w:rPr>
          <w:b/>
          <w:szCs w:val="24"/>
          <w:lang w:eastAsia="en-US"/>
        </w:rPr>
        <w:t xml:space="preserve"> [23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31)</w:t>
      </w:r>
      <w:r w:rsidRPr="000B2F66">
        <w:rPr>
          <w:szCs w:val="24"/>
          <w:lang w:eastAsia="en-US"/>
        </w:rPr>
        <w:tab/>
        <w:t>šiuo reglamentu siekiama kovoti su pavėluotu mokėjimu, atliekamu pagal komercinius sandorius, siekiant užtikrinti tinkamą vidaus rinkos veikimą ir taip didinti įmonių, ypač</w:t>
      </w:r>
      <w:r w:rsidRPr="000B2F66">
        <w:rPr>
          <w:b/>
          <w:i/>
          <w:szCs w:val="24"/>
          <w:lang w:eastAsia="en-US"/>
        </w:rPr>
        <w:t xml:space="preserve"> labai mažų įmonių ir</w:t>
      </w:r>
      <w:r w:rsidRPr="000B2F66">
        <w:rPr>
          <w:szCs w:val="24"/>
          <w:lang w:eastAsia="en-US"/>
        </w:rPr>
        <w:t xml:space="preserve"> MVĮ, konkurencingumą. Šių tikslų valstybės narės negali deramai pasiekti, nes įgyvendinant nacionalinius sprendimus taisyklės veikiausiai nebūtų vienodos, bendroji rinka būtų suskaidyta, o tarpvalstybiniu mastu prekiaujančios įmonės patirtų didesnių išlaidų. Todėl tų tikslų būtų geriau siekti Sąjungos lygmeniu. </w:t>
      </w:r>
      <w:r w:rsidRPr="000B2F66">
        <w:rPr>
          <w:strike/>
          <w:szCs w:val="24"/>
          <w:lang w:eastAsia="en-US"/>
        </w:rPr>
        <w:t>Taigi</w:t>
      </w:r>
      <w:r w:rsidR="00E954A1">
        <w:rPr>
          <w:strike/>
          <w:szCs w:val="24"/>
          <w:lang w:eastAsia="en-US"/>
        </w:rPr>
        <w:t xml:space="preserve"> </w:t>
      </w:r>
      <w:r w:rsidRPr="000B2F66">
        <w:rPr>
          <w:b/>
          <w:i/>
          <w:szCs w:val="24"/>
          <w:lang w:eastAsia="en-US"/>
        </w:rPr>
        <w:t>Todėl,</w:t>
      </w:r>
      <w:r w:rsidRPr="000B2F66">
        <w:rPr>
          <w:szCs w:val="24"/>
          <w:lang w:eastAsia="en-US"/>
        </w:rPr>
        <w:t xml:space="preserve"> laikydamasi Europos Sąjungos sutarties 5 straipsnyje nustatyto subsidiarumo principo</w:t>
      </w:r>
      <w:r w:rsidRPr="000B2F66">
        <w:rPr>
          <w:b/>
          <w:i/>
          <w:szCs w:val="24"/>
          <w:lang w:eastAsia="en-US"/>
        </w:rPr>
        <w:t>,</w:t>
      </w:r>
      <w:r w:rsidRPr="000B2F66">
        <w:rPr>
          <w:szCs w:val="24"/>
          <w:lang w:eastAsia="en-US"/>
        </w:rPr>
        <w:t xml:space="preserve"> Sąjunga gali patvirtinti priemones. Pagal tame straipsnyje nustatytą proporcingumo principą šiuo reglamentu neviršijama to, kas būtina nurodytiems tikslams pasiekti;</w:t>
      </w:r>
      <w:r w:rsidRPr="000B2F66">
        <w:rPr>
          <w:b/>
          <w:szCs w:val="24"/>
          <w:lang w:eastAsia="en-US"/>
        </w:rPr>
        <w:t xml:space="preserve"> [24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32)</w:t>
      </w:r>
      <w:r w:rsidRPr="000B2F66">
        <w:rPr>
          <w:szCs w:val="24"/>
          <w:lang w:eastAsia="en-US"/>
        </w:rPr>
        <w:tab/>
        <w:t>kad visiems susijusiems subjektams būtų suteikta pakankamai laiko nustatyti priemones, būtinas, kad būtų laikomasi šio reglamento, jo taikymas turėtų būti atidėtas. Tačiau, siekiant užtikrinti geresnę kreditorių apsaugą, komerciniams sandoriams, kurie turi būti apmokėti po šio reglamento įsigaliojimo dienos, jo nuostatos taikomos net jei atitinkama sutartis buvo pasirašyta iki jo taikymo pradžios dienos</w:t>
      </w:r>
      <w:r w:rsidRPr="000B2F66">
        <w:rPr>
          <w:b/>
          <w:i/>
          <w:szCs w:val="24"/>
          <w:lang w:eastAsia="en-US"/>
        </w:rPr>
        <w:t>. Labai mažoms įmonėms</w:t>
      </w:r>
      <w:r w:rsidRPr="000B2F66">
        <w:rPr>
          <w:szCs w:val="24"/>
          <w:lang w:eastAsia="en-US"/>
        </w:rPr>
        <w:t>,</w:t>
      </w:r>
      <w:r w:rsidRPr="000B2F66">
        <w:rPr>
          <w:b/>
          <w:i/>
          <w:szCs w:val="24"/>
          <w:lang w:eastAsia="en-US"/>
        </w:rPr>
        <w:t xml:space="preserve"> kurios susiduria su didžiausiais sunkumais, susijusiais su pinigų srautais, šio reglamento taikymas tais atvejais, kai jos yra skolininkės, turėtų būti atidėtas dar 12 mėnesių</w:t>
      </w:r>
      <w:r w:rsidR="00C91A1F">
        <w:rPr>
          <w:b/>
          <w:i/>
          <w:szCs w:val="24"/>
          <w:lang w:eastAsia="en-US"/>
        </w:rPr>
        <w:t>,</w:t>
      </w:r>
      <w:r w:rsidRPr="000B2F66">
        <w:rPr>
          <w:b/>
          <w:szCs w:val="24"/>
          <w:lang w:eastAsia="en-US"/>
        </w:rPr>
        <w:t xml:space="preserve"> [25 pakeit.]</w:t>
      </w:r>
    </w:p>
    <w:p w:rsidR="000B2F66" w:rsidRPr="000B2F66" w:rsidRDefault="000B2F66" w:rsidP="000B2F66">
      <w:pPr>
        <w:keepNext/>
        <w:widowControl/>
        <w:spacing w:before="120" w:after="120" w:line="360" w:lineRule="auto"/>
        <w:rPr>
          <w:szCs w:val="24"/>
          <w:lang w:eastAsia="en-US"/>
        </w:rPr>
      </w:pPr>
      <w:r w:rsidRPr="000B2F66">
        <w:rPr>
          <w:szCs w:val="24"/>
          <w:lang w:eastAsia="en-US"/>
        </w:rPr>
        <w:t>PRIĖMĖ ŠĮ REGLAMENTĄ:</w:t>
      </w:r>
    </w:p>
    <w:p w:rsidR="000B2F66" w:rsidRPr="000B2F66" w:rsidRDefault="000B2F66" w:rsidP="000B2F66">
      <w:pPr>
        <w:spacing w:before="120" w:after="120" w:line="360" w:lineRule="auto"/>
        <w:jc w:val="center"/>
        <w:rPr>
          <w:szCs w:val="24"/>
          <w:lang w:eastAsia="en-US"/>
        </w:rPr>
      </w:pPr>
      <w:r w:rsidRPr="000B2F66">
        <w:rPr>
          <w:szCs w:val="24"/>
          <w:lang w:eastAsia="en-US"/>
        </w:rPr>
        <w:t>1 straipsnis</w:t>
      </w:r>
      <w:r w:rsidRPr="000B2F66">
        <w:rPr>
          <w:szCs w:val="24"/>
          <w:lang w:eastAsia="en-US"/>
        </w:rPr>
        <w:br/>
        <w:t>Taikymo sritis</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-1.</w:t>
      </w:r>
      <w:r w:rsidRPr="000B2F66">
        <w:rPr>
          <w:szCs w:val="24"/>
          <w:lang w:eastAsia="en-US"/>
        </w:rPr>
        <w:tab/>
      </w:r>
      <w:r w:rsidRPr="000B2F66">
        <w:rPr>
          <w:b/>
          <w:i/>
          <w:szCs w:val="24"/>
          <w:lang w:eastAsia="en-US"/>
        </w:rPr>
        <w:t>šiuo reglamentu siekiama kovoti su pavėluotu mokėjimu, atliekamu pagal komercinius sandorius, siekiant užtikrinti tinkamą vidaus rinkos veikimą ir taip didinti įmonių, ypač MVĮ, konkurencingumą.</w:t>
      </w:r>
      <w:r w:rsidRPr="000B2F66">
        <w:rPr>
          <w:b/>
          <w:szCs w:val="24"/>
          <w:lang w:eastAsia="en-US"/>
        </w:rPr>
        <w:t xml:space="preserve"> [26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Šis reglamentas taikomas mokėjimams, atliekamiems pagal įmonių tarpusavio sandorius arba įmonių ir valdžios institucijų sandorius, kai skolininkas yra valdžios institucija, pagal kuriuos už atlygį tiekiamos prekės arba teikiamos paslaugos (toliau – komerciniai sandoriai).</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2.</w:t>
      </w:r>
      <w:r w:rsidRPr="000B2F66">
        <w:rPr>
          <w:szCs w:val="24"/>
          <w:lang w:eastAsia="en-US"/>
        </w:rPr>
        <w:tab/>
        <w:t>1 dalyje nurodytas prekių tiekimas ar paslaugų teikimas apima viešųjų darbų, statybos ir civilinės inžinerijos darbų planavimą ir vykdymą.</w:t>
      </w:r>
    </w:p>
    <w:p w:rsidR="000B2F66" w:rsidRP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t>Šis reglamentas netaikomas šiems mokėjimams:</w:t>
      </w:r>
    </w:p>
    <w:p w:rsidR="000B2F66" w:rsidRPr="00524D78" w:rsidRDefault="000B2F66" w:rsidP="000B2F66">
      <w:pPr>
        <w:spacing w:before="120" w:after="120" w:line="360" w:lineRule="auto"/>
        <w:ind w:left="1416" w:hanging="566"/>
        <w:rPr>
          <w:szCs w:val="24"/>
          <w:lang w:eastAsia="en-US"/>
        </w:rPr>
      </w:pPr>
      <w:r w:rsidRPr="00524D78">
        <w:rPr>
          <w:szCs w:val="24"/>
          <w:lang w:eastAsia="en-US"/>
        </w:rPr>
        <w:t>a)</w:t>
      </w:r>
      <w:r w:rsidRPr="00524D78">
        <w:rPr>
          <w:szCs w:val="24"/>
          <w:lang w:eastAsia="en-US"/>
        </w:rPr>
        <w:tab/>
        <w:t>mokėjimams pagal sandorius su vartotojais;</w:t>
      </w:r>
    </w:p>
    <w:p w:rsidR="000B2F66" w:rsidRPr="000B2F66" w:rsidRDefault="000B2F66" w:rsidP="000B2F66">
      <w:pPr>
        <w:spacing w:before="120" w:after="120" w:line="360" w:lineRule="auto"/>
        <w:ind w:left="1416" w:hanging="566"/>
        <w:rPr>
          <w:szCs w:val="24"/>
          <w:lang w:eastAsia="en-US"/>
        </w:rPr>
      </w:pPr>
      <w:r w:rsidRPr="008D64D5">
        <w:rPr>
          <w:szCs w:val="24"/>
          <w:lang w:eastAsia="en-US"/>
        </w:rPr>
        <w:t>b)</w:t>
      </w:r>
      <w:r w:rsidRPr="008D64D5">
        <w:rPr>
          <w:szCs w:val="24"/>
          <w:lang w:eastAsia="en-US"/>
        </w:rPr>
        <w:tab/>
        <w:t>kompensacijos už žalą mokėjimams</w:t>
      </w:r>
      <w:r w:rsidRPr="00070A92">
        <w:rPr>
          <w:strike/>
          <w:szCs w:val="24"/>
          <w:lang w:eastAsia="en-US"/>
        </w:rPr>
        <w:t>, įskaitant draudimo bendrovių mokėjimus</w:t>
      </w:r>
      <w:r w:rsidRPr="00070A92">
        <w:rPr>
          <w:szCs w:val="24"/>
          <w:lang w:eastAsia="en-US"/>
        </w:rPr>
        <w:t>;</w:t>
      </w:r>
      <w:r w:rsidRPr="008D64D5">
        <w:rPr>
          <w:b/>
          <w:szCs w:val="24"/>
          <w:lang w:eastAsia="en-US"/>
        </w:rPr>
        <w:t xml:space="preserve"> [27 pakeit.]</w:t>
      </w:r>
    </w:p>
    <w:p w:rsidR="000B2F66" w:rsidRPr="000B2F66" w:rsidRDefault="000B2F66" w:rsidP="000B2F66">
      <w:pPr>
        <w:spacing w:before="120" w:after="120" w:line="360" w:lineRule="auto"/>
        <w:ind w:left="1416" w:hanging="566"/>
        <w:rPr>
          <w:szCs w:val="24"/>
          <w:lang w:eastAsia="en-US"/>
        </w:rPr>
      </w:pPr>
      <w:r w:rsidRPr="000B2F66">
        <w:rPr>
          <w:szCs w:val="24"/>
          <w:lang w:eastAsia="en-US"/>
        </w:rPr>
        <w:t>c)</w:t>
      </w:r>
      <w:r w:rsidRPr="000B2F66">
        <w:rPr>
          <w:szCs w:val="24"/>
          <w:lang w:eastAsia="en-US"/>
        </w:rPr>
        <w:tab/>
        <w:t>mokėjimams vykdant prievoles, kurios gali būti atšauktos, atidėtos arba panaikintos pagal nemokumo procedūrą ar restruktūrizavimo procedūrą, įskaitant prevencinio restruktūrizavimo procedūras pagal Europos Parlamento ir Tarybos direktyvą (ES) 2019/1023</w:t>
      </w:r>
      <w:r w:rsidRPr="000B2F66">
        <w:rPr>
          <w:szCs w:val="24"/>
          <w:vertAlign w:val="superscript"/>
          <w:lang w:eastAsia="en-US"/>
        </w:rPr>
        <w:footnoteReference w:id="23"/>
      </w:r>
      <w:r w:rsidRPr="000B2F66">
        <w:rPr>
          <w:szCs w:val="24"/>
          <w:lang w:eastAsia="en-US"/>
        </w:rPr>
        <w:t>, arba atsižvelgiant į tokias procedūras</w:t>
      </w:r>
      <w:r w:rsidR="00C91A1F">
        <w:rPr>
          <w:szCs w:val="24"/>
          <w:lang w:eastAsia="en-US"/>
        </w:rPr>
        <w:t>;</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br w:type="page"/>
      </w:r>
      <w:r w:rsidRPr="000B2F66">
        <w:rPr>
          <w:b/>
          <w:i/>
          <w:szCs w:val="24"/>
          <w:lang w:eastAsia="en-US"/>
        </w:rPr>
        <w:lastRenderedPageBreak/>
        <w:t>ca)</w:t>
      </w:r>
      <w:r w:rsidRPr="000B2F66">
        <w:rPr>
          <w:szCs w:val="24"/>
          <w:lang w:eastAsia="en-US"/>
        </w:rPr>
        <w:tab/>
      </w:r>
      <w:r w:rsidRPr="000B2F66">
        <w:rPr>
          <w:b/>
          <w:i/>
          <w:szCs w:val="24"/>
          <w:lang w:eastAsia="en-US"/>
        </w:rPr>
        <w:t>mokėjimai, susiję su pirkimu, pardavimu, pristatymu, komisiniais ar agentūros procesais, kuriais prisidedama prie knygų gamybos, taip pat mokėjimai už tiekiamą popierių ir kitas vartojimo prekes, skirtas knygoms, turinčioms specialią lėtai parduodamų kultūros produktų poziciją, spausdinti, įrišti ar leisti, kai mokėjimo sąlygos nustatomos atitinkamų šalių susitarimu.</w:t>
      </w:r>
      <w:r w:rsidRPr="000B2F66">
        <w:rPr>
          <w:b/>
          <w:szCs w:val="24"/>
          <w:lang w:eastAsia="en-US"/>
        </w:rPr>
        <w:t xml:space="preserve"> [109 pakeit.]</w:t>
      </w:r>
    </w:p>
    <w:p w:rsidR="000B2F66" w:rsidRPr="000B2F66" w:rsidRDefault="000B2F66" w:rsidP="000B2F66">
      <w:pPr>
        <w:spacing w:before="120" w:after="120" w:line="360" w:lineRule="auto"/>
        <w:ind w:left="850"/>
        <w:rPr>
          <w:szCs w:val="24"/>
          <w:lang w:eastAsia="en-US"/>
        </w:rPr>
      </w:pPr>
      <w:r w:rsidRPr="000B2F66">
        <w:rPr>
          <w:b/>
          <w:i/>
          <w:szCs w:val="24"/>
          <w:lang w:eastAsia="en-US"/>
        </w:rPr>
        <w:t>Nepaisant b punkto, šis reglamentas taikomas mokėjimams, atliekamiems vykdant įsipareigojimus pagal draudimo sutartis.</w:t>
      </w:r>
      <w:r w:rsidRPr="000B2F66">
        <w:rPr>
          <w:b/>
          <w:szCs w:val="24"/>
          <w:lang w:eastAsia="en-US"/>
        </w:rPr>
        <w:t xml:space="preserve"> [28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4.</w:t>
      </w:r>
      <w:r w:rsidRPr="000B2F66">
        <w:rPr>
          <w:szCs w:val="24"/>
          <w:lang w:eastAsia="en-US"/>
        </w:rPr>
        <w:tab/>
      </w:r>
      <w:r w:rsidRPr="000B2F66">
        <w:rPr>
          <w:strike/>
          <w:szCs w:val="24"/>
          <w:lang w:eastAsia="en-US"/>
        </w:rPr>
        <w:t xml:space="preserve">Išskyrus 3 straipsnio 1 dalį, </w:t>
      </w:r>
      <w:r w:rsidRPr="000B2F66">
        <w:rPr>
          <w:szCs w:val="24"/>
          <w:lang w:eastAsia="en-US"/>
        </w:rPr>
        <w:t>Šis reglamentas nedaro poveikio Direktyvos (ES) 2019/633 nuostatoms.</w:t>
      </w:r>
      <w:r w:rsidRPr="000B2F66">
        <w:rPr>
          <w:b/>
          <w:szCs w:val="24"/>
          <w:lang w:eastAsia="en-US"/>
        </w:rPr>
        <w:t xml:space="preserve"> [29 pakeit.]</w:t>
      </w:r>
    </w:p>
    <w:p w:rsidR="000B2F66" w:rsidRPr="000B2F66" w:rsidRDefault="000B2F66" w:rsidP="000B2F66">
      <w:pPr>
        <w:spacing w:before="120" w:after="120" w:line="360" w:lineRule="auto"/>
        <w:jc w:val="center"/>
        <w:rPr>
          <w:szCs w:val="24"/>
          <w:lang w:eastAsia="en-US"/>
        </w:rPr>
      </w:pPr>
      <w:r w:rsidRPr="000B2F66">
        <w:rPr>
          <w:szCs w:val="24"/>
          <w:lang w:eastAsia="en-US"/>
        </w:rPr>
        <w:t xml:space="preserve">2 straipsnis </w:t>
      </w:r>
      <w:r w:rsidRPr="000B2F66">
        <w:rPr>
          <w:szCs w:val="24"/>
          <w:lang w:eastAsia="en-US"/>
        </w:rPr>
        <w:br/>
      </w:r>
      <w:r w:rsidR="008D64D5">
        <w:rPr>
          <w:szCs w:val="24"/>
          <w:lang w:eastAsia="en-US"/>
        </w:rPr>
        <w:t>Terminų a</w:t>
      </w:r>
      <w:r w:rsidRPr="000B2F66">
        <w:rPr>
          <w:szCs w:val="24"/>
          <w:lang w:eastAsia="en-US"/>
        </w:rPr>
        <w:t>pibrėžtys</w:t>
      </w:r>
    </w:p>
    <w:p w:rsidR="000B2F66" w:rsidRPr="000B2F66" w:rsidRDefault="000B2F66" w:rsidP="000B2F66">
      <w:pPr>
        <w:spacing w:before="120" w:after="120" w:line="360" w:lineRule="auto"/>
        <w:rPr>
          <w:szCs w:val="24"/>
          <w:lang w:eastAsia="en-US"/>
        </w:rPr>
      </w:pPr>
      <w:r w:rsidRPr="000B2F66">
        <w:rPr>
          <w:szCs w:val="24"/>
          <w:lang w:eastAsia="en-US"/>
        </w:rPr>
        <w:t>Šiame reglamente vartojamų terminų apibrėžtys:</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-1)</w:t>
      </w:r>
      <w:r w:rsidRPr="000B2F66">
        <w:rPr>
          <w:szCs w:val="24"/>
          <w:lang w:eastAsia="en-US"/>
        </w:rPr>
        <w:tab/>
      </w:r>
      <w:r w:rsidRPr="000B2F66">
        <w:rPr>
          <w:b/>
          <w:i/>
          <w:szCs w:val="24"/>
          <w:lang w:eastAsia="en-US"/>
        </w:rPr>
        <w:t>komerciniai sandoriai – įmonių tarpusavio sandoriai arba įmonių ir viešosios valdžios institucijų sandoriai, kurių pagrindu už atlygį turi būti perduotos prekės arba suteiktos paslaugos;</w:t>
      </w:r>
      <w:r w:rsidRPr="000B2F66">
        <w:rPr>
          <w:b/>
          <w:szCs w:val="24"/>
          <w:lang w:eastAsia="en-US"/>
        </w:rPr>
        <w:t xml:space="preserve"> [30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1)</w:t>
      </w:r>
      <w:r w:rsidRPr="000B2F66">
        <w:rPr>
          <w:szCs w:val="24"/>
          <w:lang w:eastAsia="en-US"/>
        </w:rPr>
        <w:tab/>
        <w:t>įmonė – organizacija, nepaisant jos formos ir finansavimo būdo, savarankiškai vykdanti ekonominę arba profesinę veiklą;</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valdžios institucija – perkančioji organizacija, kaip apibrėžta Direktyvos 2014/23/ES 6 straipsnio 1 dalyje, Direktyvos 2014/24/ES 2 straipsnio 1 dalies 1 punkte ir Direktyvos 2014/25/ES 3 straipsnio 1 dalyje</w:t>
      </w:r>
      <w:r w:rsidRPr="000B2F66">
        <w:rPr>
          <w:b/>
          <w:i/>
          <w:szCs w:val="24"/>
          <w:lang w:eastAsia="en-US"/>
        </w:rPr>
        <w:t>, neatsižvelgiant į sutarties dalyką ar vertę</w:t>
      </w:r>
      <w:r w:rsidRPr="000B2F66">
        <w:rPr>
          <w:szCs w:val="24"/>
          <w:lang w:eastAsia="en-US"/>
        </w:rPr>
        <w:t>;</w:t>
      </w:r>
      <w:r w:rsidRPr="000B2F66">
        <w:rPr>
          <w:b/>
          <w:szCs w:val="24"/>
          <w:lang w:eastAsia="en-US"/>
        </w:rPr>
        <w:t xml:space="preserve"> [31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t>pavėluotas mokėjimas –</w:t>
      </w:r>
      <w:r w:rsidRPr="000B2F66">
        <w:rPr>
          <w:b/>
          <w:i/>
          <w:szCs w:val="24"/>
          <w:lang w:eastAsia="en-US"/>
        </w:rPr>
        <w:t xml:space="preserve"> turimas atlikti</w:t>
      </w:r>
      <w:r w:rsidRPr="000B2F66">
        <w:rPr>
          <w:szCs w:val="24"/>
          <w:lang w:eastAsia="en-US"/>
        </w:rPr>
        <w:t xml:space="preserve"> mokėjimas, neatliktas per sutartyje arba teisės aktuose nustatytą mokėjimo laikotarpį, kaip nustatyta 3 straipsnyje;</w:t>
      </w:r>
      <w:r w:rsidRPr="000B2F66">
        <w:rPr>
          <w:b/>
          <w:szCs w:val="24"/>
          <w:lang w:eastAsia="en-US"/>
        </w:rPr>
        <w:t xml:space="preserve"> [32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4)</w:t>
      </w:r>
      <w:r w:rsidRPr="000B2F66">
        <w:rPr>
          <w:szCs w:val="24"/>
          <w:lang w:eastAsia="en-US"/>
        </w:rPr>
        <w:tab/>
        <w:t>mokėtina suma – suma, kuri turėjo būti sumokėta per sutartyje arba teisės aktuose nustatytą mokėjimo laikotarpį, kaip nustatyta 3 straipsnyje, įskaitant taikomus mokesčius, muitus, rinkliavas ar kitus mokesčius, nurodytus sąskaitoje faktūroje arba lygiaverčiame mokėjimo prašyme;</w:t>
      </w:r>
    </w:p>
    <w:p w:rsidR="000B2F66" w:rsidRPr="000B2F66" w:rsidRDefault="000B2F66" w:rsidP="000B2F66">
      <w:pPr>
        <w:spacing w:before="120" w:after="120" w:line="360" w:lineRule="auto"/>
        <w:ind w:left="850" w:hanging="850"/>
        <w:rPr>
          <w:szCs w:val="24"/>
          <w:lang w:eastAsia="en-US"/>
        </w:rPr>
      </w:pPr>
      <w:r w:rsidRPr="000B2F66">
        <w:rPr>
          <w:szCs w:val="24"/>
          <w:lang w:eastAsia="en-US"/>
        </w:rPr>
        <w:t>5)</w:t>
      </w:r>
      <w:r w:rsidRPr="000B2F66">
        <w:rPr>
          <w:szCs w:val="24"/>
          <w:lang w:eastAsia="en-US"/>
        </w:rPr>
        <w:tab/>
        <w:t>vykdomasis dokumentas – teismo ar kitos kompetentingos institucijos sprendimas, nutartis ar mokėjimo nurodymas, privatus dokumentas ar bet koks kitas išduotas dokumentas, įskaitant vykdytinus laikinai, dėl mokėjimo nedelsiant arba dalimis, kuriuo kreditoriaus reikalavimas skolininkui gali būti išieškomas priverstinio vykdymo būdu;</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6)</w:t>
      </w:r>
      <w:r w:rsidRPr="000B2F66">
        <w:rPr>
          <w:szCs w:val="24"/>
          <w:lang w:eastAsia="en-US"/>
        </w:rPr>
        <w:tab/>
        <w:t>nuosavybės teisės išlaikymas – sutartyje nustatytas susitarimas, pagal kurį pardavėjas išlaiko atitinkamų prekių nuosavybės teisę, kol nesumokėta visa kaina;</w:t>
      </w:r>
    </w:p>
    <w:p w:rsidR="000B2F66" w:rsidRPr="000B2F66" w:rsidRDefault="000B2F66" w:rsidP="000B2F66">
      <w:pPr>
        <w:spacing w:before="120" w:after="120" w:line="360" w:lineRule="auto"/>
        <w:ind w:left="850" w:hanging="850"/>
        <w:rPr>
          <w:szCs w:val="24"/>
          <w:lang w:eastAsia="en-US"/>
        </w:rPr>
      </w:pPr>
      <w:r w:rsidRPr="000B2F66">
        <w:rPr>
          <w:szCs w:val="24"/>
          <w:lang w:eastAsia="en-US"/>
        </w:rPr>
        <w:t>7)</w:t>
      </w:r>
      <w:r w:rsidRPr="000B2F66">
        <w:rPr>
          <w:szCs w:val="24"/>
          <w:lang w:eastAsia="en-US"/>
        </w:rPr>
        <w:tab/>
        <w:t>priėmimo arba patikrinimo procedūra – procedūra, per kurią nustatoma, ar pristatytos prekės arba suteiktos paslaugos atitinka sutartyje nustatytus reikalavimus</w:t>
      </w:r>
      <w:r w:rsidRPr="000B2F66">
        <w:rPr>
          <w:b/>
          <w:i/>
          <w:szCs w:val="24"/>
          <w:lang w:eastAsia="en-US"/>
        </w:rPr>
        <w:t>, taip pat patikrinama, ar sąskaita faktūra yra teisinga ir atitinka nustatytus reikalavimus</w:t>
      </w:r>
      <w:r w:rsidRPr="000B2F66">
        <w:rPr>
          <w:szCs w:val="24"/>
          <w:lang w:eastAsia="en-US"/>
        </w:rPr>
        <w:t>;</w:t>
      </w:r>
      <w:r w:rsidRPr="000B2F66">
        <w:rPr>
          <w:b/>
          <w:szCs w:val="24"/>
          <w:lang w:eastAsia="en-US"/>
        </w:rPr>
        <w:t xml:space="preserve"> [33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8)</w:t>
      </w:r>
      <w:r w:rsidRPr="000B2F66">
        <w:rPr>
          <w:szCs w:val="24"/>
          <w:lang w:eastAsia="en-US"/>
        </w:rPr>
        <w:tab/>
        <w:t xml:space="preserve">skolininkas – fizinis ar juridinis asmuo arba valdžios institucija, kurie privalo sumokėti už pristatytą </w:t>
      </w:r>
      <w:r w:rsidRPr="000B2F66">
        <w:rPr>
          <w:b/>
          <w:i/>
          <w:szCs w:val="24"/>
          <w:lang w:eastAsia="en-US"/>
        </w:rPr>
        <w:t xml:space="preserve">ar pristatytiną </w:t>
      </w:r>
      <w:r w:rsidRPr="000B2F66">
        <w:rPr>
          <w:szCs w:val="24"/>
          <w:lang w:eastAsia="en-US"/>
        </w:rPr>
        <w:t xml:space="preserve">prekę arba suteiktą </w:t>
      </w:r>
      <w:r w:rsidRPr="000B2F66">
        <w:rPr>
          <w:b/>
          <w:i/>
          <w:szCs w:val="24"/>
          <w:lang w:eastAsia="en-US"/>
        </w:rPr>
        <w:t xml:space="preserve">ar suteiktiną </w:t>
      </w:r>
      <w:r w:rsidRPr="000B2F66">
        <w:rPr>
          <w:szCs w:val="24"/>
          <w:lang w:eastAsia="en-US"/>
        </w:rPr>
        <w:t>paslaugą;</w:t>
      </w:r>
      <w:r w:rsidRPr="000B2F66">
        <w:rPr>
          <w:b/>
          <w:szCs w:val="24"/>
          <w:lang w:eastAsia="en-US"/>
        </w:rPr>
        <w:t xml:space="preserve"> [34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9)</w:t>
      </w:r>
      <w:r w:rsidRPr="000B2F66">
        <w:rPr>
          <w:szCs w:val="24"/>
          <w:lang w:eastAsia="en-US"/>
        </w:rPr>
        <w:tab/>
        <w:t>kreditorius – fizinis ar juridinis asmuo arba valdžios institucija, kurie skolininkui pristatė prekes arba suteikė paslaugas</w:t>
      </w:r>
      <w:r w:rsidRPr="000B2F66">
        <w:rPr>
          <w:b/>
          <w:i/>
          <w:szCs w:val="24"/>
          <w:lang w:eastAsia="en-US"/>
        </w:rPr>
        <w:t xml:space="preserve"> arba kurie privalo pristatyti prekes arba suteikti paslaugas</w:t>
      </w:r>
      <w:r w:rsidRPr="000B2F66">
        <w:rPr>
          <w:szCs w:val="24"/>
          <w:lang w:eastAsia="en-US"/>
        </w:rPr>
        <w:t>.</w:t>
      </w:r>
      <w:r w:rsidRPr="000B2F66">
        <w:rPr>
          <w:b/>
          <w:szCs w:val="24"/>
          <w:lang w:eastAsia="en-US"/>
        </w:rPr>
        <w:t xml:space="preserve"> [35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9a)</w:t>
      </w:r>
      <w:r w:rsidRPr="000B2F66">
        <w:rPr>
          <w:szCs w:val="24"/>
          <w:lang w:eastAsia="en-US"/>
        </w:rPr>
        <w:tab/>
      </w:r>
      <w:r w:rsidRPr="000B2F66">
        <w:rPr>
          <w:b/>
          <w:i/>
          <w:szCs w:val="24"/>
          <w:lang w:eastAsia="en-US"/>
        </w:rPr>
        <w:t>didelė įmonė – įmonė, kaip apibrėžta Direktyvos 2013/34/ES 3 straipsnio 4 punkte;</w:t>
      </w:r>
      <w:r w:rsidRPr="000B2F66">
        <w:rPr>
          <w:b/>
          <w:szCs w:val="24"/>
          <w:lang w:eastAsia="en-US"/>
        </w:rPr>
        <w:t xml:space="preserve"> [36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9b)</w:t>
      </w:r>
      <w:r w:rsidRPr="000B2F66">
        <w:rPr>
          <w:szCs w:val="24"/>
          <w:lang w:eastAsia="en-US"/>
        </w:rPr>
        <w:tab/>
      </w:r>
      <w:r w:rsidRPr="000B2F66">
        <w:rPr>
          <w:b/>
          <w:i/>
          <w:szCs w:val="24"/>
          <w:lang w:eastAsia="en-US"/>
        </w:rPr>
        <w:t>lėtai parduodamos prekės – mažmenininko dispozicijoje esančios prekės, kurias gamintojas arba didmenininkas faktiškai tiekia galutiniam mažmeniniam pardavimui vidutiniškai ilgesniam kaip 60 dienų laikotarpiui;</w:t>
      </w:r>
      <w:r w:rsidRPr="000B2F66">
        <w:rPr>
          <w:b/>
          <w:szCs w:val="24"/>
          <w:lang w:eastAsia="en-US"/>
        </w:rPr>
        <w:t xml:space="preserve"> [37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9c)</w:t>
      </w:r>
      <w:r w:rsidRPr="000B2F66">
        <w:rPr>
          <w:szCs w:val="24"/>
          <w:lang w:eastAsia="en-US"/>
        </w:rPr>
        <w:tab/>
      </w:r>
      <w:r w:rsidRPr="000B2F66">
        <w:rPr>
          <w:b/>
          <w:i/>
          <w:szCs w:val="24"/>
          <w:lang w:eastAsia="en-US"/>
        </w:rPr>
        <w:t>sezoninės prekės – prekės, kurių paklausa smarkiai didėja tam tikru metų laiku arba tam tikrais metų sezonais;</w:t>
      </w:r>
      <w:r w:rsidRPr="000B2F66">
        <w:rPr>
          <w:b/>
          <w:szCs w:val="24"/>
          <w:lang w:eastAsia="en-US"/>
        </w:rPr>
        <w:t xml:space="preserve"> [38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9d)</w:t>
      </w:r>
      <w:r w:rsidRPr="000B2F66">
        <w:rPr>
          <w:szCs w:val="24"/>
          <w:lang w:eastAsia="en-US"/>
        </w:rPr>
        <w:tab/>
      </w:r>
      <w:r w:rsidRPr="000B2F66">
        <w:rPr>
          <w:b/>
          <w:i/>
          <w:szCs w:val="24"/>
          <w:lang w:eastAsia="en-US"/>
        </w:rPr>
        <w:t>knygų tiekimo grandinė – visi dalyviai ir tiekėjai, dalyvaujantys popieriaus ar skaitmeninių knygų gamybos ir prekybos procese, visų pirma knygų pramonės subjektai (autorius, leidėjas, spaustuvė, platintojas ir knygynas) ir jų tiekėjai.</w:t>
      </w:r>
      <w:r w:rsidRPr="000B2F66">
        <w:rPr>
          <w:b/>
          <w:szCs w:val="24"/>
          <w:lang w:eastAsia="en-US"/>
        </w:rPr>
        <w:t xml:space="preserve"> [94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3 straipsnis</w:t>
      </w:r>
      <w:r w:rsidRPr="000B2F66">
        <w:rPr>
          <w:szCs w:val="24"/>
          <w:lang w:eastAsia="en-US"/>
        </w:rPr>
        <w:br/>
        <w:t>Mokėjimo laikotarpiai</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Komerciniuose sandoriuose mokėjimo laikotarpis negali būti ilgesnis nei 30 kalendorinių dienų nuo dienos, kurią skolininkas gauna sąskaitą faktūrą arba lygiavertį mokėjimo prašymą, jeigu skolininkas yra gavęs prekes ar paslaugas</w:t>
      </w:r>
      <w:r w:rsidRPr="000B2F66">
        <w:rPr>
          <w:b/>
          <w:i/>
          <w:szCs w:val="24"/>
          <w:lang w:eastAsia="en-US"/>
        </w:rPr>
        <w:t xml:space="preserve"> pagal sutartinį susitarimą. Jeigu sąskaitos faktūros arba lygiaverčio mokėjimo prašymo gavimo data nėra aiški, mokėjimo laikotarpis negali būti ilgesnis nei 30 kalendorinių dienų nuo prekių ar paslaugų gavimo dienos</w:t>
      </w:r>
      <w:r w:rsidRPr="000B2F66">
        <w:rPr>
          <w:szCs w:val="24"/>
          <w:lang w:eastAsia="en-US"/>
        </w:rPr>
        <w:t>. Šis laikotarpis taikomas ir sandoriams tarp įmonių, ir sandoriams tarp valdžios institucijų ir įmonių.</w:t>
      </w:r>
      <w:r w:rsidRPr="000B2F66">
        <w:rPr>
          <w:strike/>
          <w:szCs w:val="24"/>
          <w:lang w:eastAsia="en-US"/>
        </w:rPr>
        <w:t xml:space="preserve"> Toks pat mokėjimo laikotarpis taikomas ir negreitai gendančių žemės ūkio ir maisto produktų reguliariam ir nereguliariam tiekimui, kaip nurodyta Direktyvos (ES) 2019/633 3 straipsnio 1 dalies a punkto i papunkčio antroje įtraukoje ir 3 straipsnio 1 dalies a punkto ii papunkčio antroje įtraukoje, išskyrus atvejus, kai valstybės narės nustato trumpesnį mokėjimo už tokius produktus laikotarpį.</w:t>
      </w:r>
      <w:r w:rsidRPr="000B2F66">
        <w:rPr>
          <w:b/>
          <w:szCs w:val="24"/>
          <w:lang w:eastAsia="en-US"/>
        </w:rPr>
        <w:t xml:space="preserve"> [39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1a.</w:t>
      </w:r>
      <w:r w:rsidRPr="000B2F66">
        <w:rPr>
          <w:szCs w:val="24"/>
          <w:lang w:eastAsia="en-US"/>
        </w:rPr>
        <w:tab/>
      </w:r>
      <w:r w:rsidRPr="000B2F66">
        <w:rPr>
          <w:b/>
          <w:i/>
          <w:szCs w:val="24"/>
          <w:lang w:eastAsia="en-US"/>
        </w:rPr>
        <w:t>Komerciniuose įmonių tarpusavio sandoriuose, dėl kurių aiškiai susitarta sutartyje, 1 dalyje nurodytas mokėjimo terminas gali būti pratęstas iki 60 kalendorinių dienų.</w:t>
      </w:r>
      <w:r w:rsidRPr="000B2F66">
        <w:rPr>
          <w:b/>
          <w:szCs w:val="24"/>
          <w:lang w:eastAsia="en-US"/>
        </w:rPr>
        <w:t xml:space="preserve"> [40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1b.</w:t>
      </w:r>
      <w:r w:rsidRPr="000B2F66">
        <w:rPr>
          <w:szCs w:val="24"/>
          <w:lang w:eastAsia="en-US"/>
        </w:rPr>
        <w:tab/>
      </w:r>
      <w:r w:rsidRPr="000B2F66">
        <w:rPr>
          <w:b/>
          <w:i/>
          <w:szCs w:val="24"/>
          <w:lang w:eastAsia="en-US"/>
        </w:rPr>
        <w:t>Nukrypstant nuo 1 dalies, įmonių tarpusavio sandorių dėl lėtai parduodamų arba sezoninių prekių pirkimo atveju mokėjimo laikotarpis gali būti pratęstas iki 120 kalendorinių dienų nuo tos dienos, kai skolininkas gavo sąskaitą faktūrą arba lygiavertį mokėjimo prašymą, jeigu skolininkas gavo prekes.</w:t>
      </w:r>
    </w:p>
    <w:p w:rsidR="000B2F66" w:rsidRPr="000B2F66" w:rsidRDefault="000B2F66" w:rsidP="000B2F66">
      <w:pPr>
        <w:spacing w:before="120" w:after="120" w:line="360" w:lineRule="auto"/>
        <w:ind w:left="850"/>
        <w:rPr>
          <w:szCs w:val="24"/>
          <w:lang w:eastAsia="en-US"/>
        </w:rPr>
      </w:pPr>
      <w:r w:rsidRPr="000B2F66">
        <w:rPr>
          <w:b/>
          <w:i/>
          <w:szCs w:val="24"/>
          <w:lang w:eastAsia="en-US"/>
        </w:rPr>
        <w:t>Iki šio reglamento taikymo pradžios dienos Komisija priima ir paskelbia techninių gairių dokumentaciją dėl praktinių šios dalies taikymo aspektų, susijusių su prekėmis, kurioms taikoma 2 straipsnio 9b dalyje pateikta lėto pardavimo prekių apibrėžtis ir 2 straipsnio 9c dalyje pateikta sezoninių prekių apibrėžtis. Techninių gairių dokumentacijoje visų pirma aptariama skirtinga mokėjimų praktika, kurią taiko skirtingi ekonominės veiklos vykdytojai ir kuri kelia vidaus rinkos susiskaidymo riziką.</w:t>
      </w:r>
      <w:r w:rsidRPr="000B2F66">
        <w:rPr>
          <w:b/>
          <w:szCs w:val="24"/>
          <w:lang w:eastAsia="en-US"/>
        </w:rPr>
        <w:t xml:space="preserve"> [41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Priėmimo arba patikrinimo procedūra</w:t>
      </w:r>
      <w:r w:rsidRPr="000B2F66">
        <w:rPr>
          <w:b/>
          <w:i/>
          <w:szCs w:val="24"/>
          <w:lang w:eastAsia="en-US"/>
        </w:rPr>
        <w:t>, pagal kurią nustatoma prekių ar paslaugų atitiktis sutarčiai, gali būti numatyta</w:t>
      </w:r>
      <w:r w:rsidRPr="000B2F66">
        <w:rPr>
          <w:szCs w:val="24"/>
          <w:lang w:eastAsia="en-US"/>
        </w:rPr>
        <w:t xml:space="preserve"> nacionalinėje teisėje</w:t>
      </w:r>
      <w:r w:rsidRPr="000B2F66">
        <w:rPr>
          <w:strike/>
          <w:szCs w:val="24"/>
          <w:lang w:eastAsia="en-US"/>
        </w:rPr>
        <w:t xml:space="preserve"> išimties tvarka gali būti numatyta tik</w:t>
      </w:r>
      <w:r w:rsidRPr="000B2F66">
        <w:rPr>
          <w:b/>
          <w:i/>
          <w:szCs w:val="24"/>
          <w:lang w:eastAsia="en-US"/>
        </w:rPr>
        <w:t>,</w:t>
      </w:r>
      <w:r w:rsidRPr="000B2F66">
        <w:rPr>
          <w:szCs w:val="24"/>
          <w:lang w:eastAsia="en-US"/>
        </w:rPr>
        <w:t xml:space="preserve"> kai tai tikrai būtina dėl ypatingo prekių ar paslaugų pobūdžio. Tokiu atveju priėmimo arba patikrinimo procedūra išsamiai aprašoma sutartyje, be kita ko, nurodoma jos trukmė.</w:t>
      </w:r>
      <w:r w:rsidRPr="000B2F66">
        <w:rPr>
          <w:b/>
          <w:szCs w:val="24"/>
          <w:lang w:eastAsia="en-US"/>
        </w:rPr>
        <w:t xml:space="preserve"> [42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3.</w:t>
      </w:r>
      <w:r w:rsidRPr="000B2F66">
        <w:rPr>
          <w:szCs w:val="24"/>
          <w:lang w:eastAsia="en-US"/>
        </w:rPr>
        <w:tab/>
        <w:t>Jeigu sutartyje pagal 2 dalį numatyta priėmimo arba patikrinimo procedūra,</w:t>
      </w:r>
      <w:r w:rsidRPr="000B2F66">
        <w:rPr>
          <w:b/>
          <w:i/>
          <w:szCs w:val="24"/>
          <w:lang w:eastAsia="en-US"/>
        </w:rPr>
        <w:t xml:space="preserve"> šio reglamento tikslais</w:t>
      </w:r>
      <w:r w:rsidRPr="000B2F66">
        <w:rPr>
          <w:szCs w:val="24"/>
          <w:lang w:eastAsia="en-US"/>
        </w:rPr>
        <w:t xml:space="preserve"> maksimali tos procedūros trukmė negali būti ilgesnė nei 30 kalendorinių dienų nuo dienos, kurią skolininkas gavo prekes ar paslaugas, net jei tos prekės pristatytos ar paslaugos suteiktos prieš išrašant sąskaitą faktūrą ar lygiavertį mokėjimo prašymą. Tokiu atveju skolininkas priėmimo arba patikrinimo procedūrą pradeda iš karto, kai iš kreditoriaus gauna prekes ir (arba) paslaugas, kurios yra komercinio sandorio objektas. Atlikus tokią procedūrą, mokėjimo laikotarpis negali būti ilgesnis nei 30 kalendorinių dienų</w:t>
      </w:r>
      <w:r w:rsidRPr="000B2F66">
        <w:rPr>
          <w:b/>
          <w:i/>
          <w:szCs w:val="24"/>
          <w:lang w:eastAsia="en-US"/>
        </w:rPr>
        <w:t xml:space="preserve"> arba nuo sąskaitos faktūros arba lygiaverčio mokėjimo prašymo gavimo, jei tai įvyksta vėliau</w:t>
      </w:r>
      <w:r w:rsidRPr="000B2F66">
        <w:rPr>
          <w:szCs w:val="24"/>
          <w:lang w:eastAsia="en-US"/>
        </w:rPr>
        <w:t>.</w:t>
      </w:r>
      <w:r w:rsidRPr="000B2F66">
        <w:rPr>
          <w:b/>
          <w:szCs w:val="24"/>
          <w:lang w:eastAsia="en-US"/>
        </w:rPr>
        <w:t xml:space="preserve"> [43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4.</w:t>
      </w:r>
      <w:r w:rsidRPr="000B2F66">
        <w:rPr>
          <w:szCs w:val="24"/>
          <w:lang w:eastAsia="en-US"/>
        </w:rPr>
        <w:tab/>
        <w:t>1</w:t>
      </w:r>
      <w:r w:rsidRPr="000B2F66">
        <w:rPr>
          <w:b/>
          <w:i/>
          <w:szCs w:val="24"/>
          <w:lang w:eastAsia="en-US"/>
        </w:rPr>
        <w:t>, 1a ir 1b dalyse</w:t>
      </w:r>
      <w:r w:rsidRPr="000B2F66">
        <w:rPr>
          <w:strike/>
          <w:szCs w:val="24"/>
          <w:lang w:eastAsia="en-US"/>
        </w:rPr>
        <w:t xml:space="preserve"> dalyje</w:t>
      </w:r>
      <w:r w:rsidRPr="000B2F66">
        <w:rPr>
          <w:szCs w:val="24"/>
          <w:lang w:eastAsia="en-US"/>
        </w:rPr>
        <w:t xml:space="preserve"> nustatytas mokėjimo laikotarpis yra ilgiausias mokėjimo laikotarpis ir nedaro poveikio trumpesniam laikotarpiui, kuris gali būti nustatytas nacionalinėje teisėje.</w:t>
      </w:r>
      <w:r w:rsidRPr="000B2F66">
        <w:rPr>
          <w:b/>
          <w:szCs w:val="24"/>
          <w:lang w:eastAsia="en-US"/>
        </w:rPr>
        <w:t xml:space="preserve"> [44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4a.</w:t>
      </w:r>
      <w:r w:rsidRPr="000B2F66">
        <w:rPr>
          <w:szCs w:val="24"/>
          <w:lang w:eastAsia="en-US"/>
        </w:rPr>
        <w:tab/>
      </w:r>
      <w:r w:rsidRPr="000B2F66">
        <w:rPr>
          <w:b/>
          <w:i/>
          <w:szCs w:val="24"/>
          <w:lang w:eastAsia="en-US"/>
        </w:rPr>
        <w:t>Valstybės narės nustato tinkamas priemones, kad pagerintų valdžios institucijų mokėjimo įmonėms praktiką. Šiuo atžvilgiu valstybės narės apsvarsto galimybę nustatyti priemones, kuriomis būtų užtikrinta, kad įmonė, kuri yra kreditorius, kaip apibrėžta 2 straipsnio 9 dalyje, pateikus prašymą valdžios institucijai, kuri nesumokėjo mokėtinos sumos per 1 dalyje nustatytą ilgiausią mokėjimo laikotarpį, galėtų gauti įskaitymą bet kokios nesumokėtos sumos, kurią pats kreditorius skolingas tai pačiai valdžios institucijai.</w:t>
      </w:r>
      <w:r w:rsidRPr="000B2F66">
        <w:rPr>
          <w:b/>
          <w:szCs w:val="24"/>
          <w:lang w:eastAsia="en-US"/>
        </w:rPr>
        <w:t xml:space="preserve"> [45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4 straipsnis</w:t>
      </w:r>
      <w:r w:rsidRPr="000B2F66">
        <w:rPr>
          <w:szCs w:val="24"/>
          <w:lang w:eastAsia="en-US"/>
        </w:rPr>
        <w:br/>
        <w:t>Mokėjimai subrangovams vykdant viešuosius pirkimus</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Pagal darbų viešojo pirkimo sutartis, kurioms taikomos Europos Parlamento ir Tarybos direktyvos 2014/23/ES, 2014/24/ES, 2014/25/ES ir 2009/81/EB</w:t>
      </w:r>
      <w:r w:rsidRPr="000B2F66">
        <w:rPr>
          <w:szCs w:val="24"/>
          <w:vertAlign w:val="superscript"/>
          <w:lang w:eastAsia="en-US"/>
        </w:rPr>
        <w:footnoteReference w:id="24"/>
      </w:r>
      <w:r w:rsidRPr="000B2F66">
        <w:rPr>
          <w:szCs w:val="24"/>
          <w:lang w:eastAsia="en-US"/>
        </w:rPr>
        <w:t>, rangovai perkančiosioms organizacijoms ar perkantiesiems subjektams, kaip apibrėžta tose direktyvose, pateikia įrodymus, kad, kai taikoma, sumokėjo vykdant sutartį dalyvaujantiems savo tiesioginiams subrangovams, laikydamiesi šiame reglamente nustatytų terminų ir sąlygų. Kaip įrodymą rangovas gali prieš pateikdamas mokėjimo prašymą arba vėliausiai kartu su tokiu prašymu perkančiajai organizacijai ar perkančiajam subjektui pateikti rašytinį pareiškimą.</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Jeigu perkančioji organizacija ar perkantysis subjektas negavo 1 dalyje nurodytų įrodymų arba turi informacijos apie pagrindinio rangovo pavėluotą mokėjimą jo tiesioginiams subrangovams, perkančioji organizacija ar perkantysis subjektas nedelsdami apie tai praneša savo valstybės narės vykdymo užtikrinimo institucijai.</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5 straipsnis</w:t>
      </w:r>
      <w:r w:rsidRPr="000B2F66">
        <w:rPr>
          <w:szCs w:val="24"/>
          <w:lang w:eastAsia="en-US"/>
        </w:rPr>
        <w:br/>
        <w:t>Delspinigiai</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 xml:space="preserve">Pavėluoto mokėjimo atveju skolininkas </w:t>
      </w:r>
      <w:r w:rsidRPr="000B2F66">
        <w:rPr>
          <w:strike/>
          <w:szCs w:val="24"/>
          <w:lang w:eastAsia="en-US"/>
        </w:rPr>
        <w:t xml:space="preserve">privalo sumokėti </w:t>
      </w:r>
      <w:r w:rsidRPr="000B2F66">
        <w:rPr>
          <w:b/>
          <w:i/>
          <w:szCs w:val="24"/>
          <w:lang w:eastAsia="en-US"/>
        </w:rPr>
        <w:t>sumoka</w:t>
      </w:r>
      <w:r w:rsidRPr="000B2F66">
        <w:rPr>
          <w:szCs w:val="24"/>
          <w:lang w:eastAsia="en-US"/>
        </w:rPr>
        <w:t xml:space="preserve"> delspinigius</w:t>
      </w:r>
      <w:r w:rsidRPr="000B2F66">
        <w:rPr>
          <w:b/>
          <w:i/>
          <w:szCs w:val="24"/>
          <w:lang w:eastAsia="en-US"/>
        </w:rPr>
        <w:t xml:space="preserve"> kreditoriui</w:t>
      </w:r>
      <w:r w:rsidRPr="000B2F66">
        <w:rPr>
          <w:szCs w:val="24"/>
          <w:lang w:eastAsia="en-US"/>
        </w:rPr>
        <w:t>, išskyrus atvejus, kai skolininkas už mokėjimo vėlavimą neatsako.</w:t>
      </w:r>
      <w:r w:rsidRPr="000B2F66">
        <w:rPr>
          <w:b/>
          <w:szCs w:val="24"/>
          <w:lang w:eastAsia="en-US"/>
        </w:rPr>
        <w:t xml:space="preserve"> [46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Skolininkui automatiškai atsiranda prievolė sumokėti delspinigius kreditoriui, o kreditorius neprivalo siųsti priminimo, jeigu įvykdomos šios sąlygos:</w:t>
      </w:r>
    </w:p>
    <w:p w:rsidR="000B2F66" w:rsidRPr="000B2F66" w:rsidRDefault="000B2F66" w:rsidP="000B2F66">
      <w:pPr>
        <w:spacing w:before="120" w:after="120" w:line="360" w:lineRule="auto"/>
        <w:ind w:left="1416" w:hanging="566"/>
        <w:rPr>
          <w:szCs w:val="24"/>
          <w:lang w:eastAsia="en-US"/>
        </w:rPr>
      </w:pPr>
      <w:r w:rsidRPr="000B2F66">
        <w:rPr>
          <w:szCs w:val="24"/>
          <w:lang w:eastAsia="en-US"/>
        </w:rPr>
        <w:t>a)</w:t>
      </w:r>
      <w:r w:rsidRPr="000B2F66">
        <w:rPr>
          <w:szCs w:val="24"/>
          <w:lang w:eastAsia="en-US"/>
        </w:rPr>
        <w:tab/>
        <w:t>kreditorius įvykdė savo sutartines prievoles ir teisės aktuose nustatytas prievoles;</w:t>
      </w:r>
    </w:p>
    <w:p w:rsidR="000B2F66" w:rsidRPr="000B2F66" w:rsidRDefault="000B2F66" w:rsidP="000B2F66">
      <w:pPr>
        <w:spacing w:before="120" w:after="120" w:line="360" w:lineRule="auto"/>
        <w:ind w:left="1416" w:hanging="566"/>
        <w:rPr>
          <w:szCs w:val="24"/>
          <w:lang w:eastAsia="en-US"/>
        </w:rPr>
      </w:pPr>
      <w:r w:rsidRPr="000B2F66">
        <w:rPr>
          <w:szCs w:val="24"/>
          <w:lang w:eastAsia="en-US"/>
        </w:rPr>
        <w:t>b)</w:t>
      </w:r>
      <w:r w:rsidRPr="000B2F66">
        <w:rPr>
          <w:szCs w:val="24"/>
          <w:lang w:eastAsia="en-US"/>
        </w:rPr>
        <w:tab/>
        <w:t>skolininkas gavo sąskaitą faktūrą arba lygiavertį mokėjimo prašymą;</w:t>
      </w:r>
    </w:p>
    <w:p w:rsidR="000B2F66" w:rsidRPr="000B2F66" w:rsidRDefault="000B2F66" w:rsidP="000B2F66">
      <w:pPr>
        <w:spacing w:before="120" w:after="120" w:line="360" w:lineRule="auto"/>
        <w:ind w:left="1416" w:hanging="566"/>
        <w:rPr>
          <w:szCs w:val="24"/>
          <w:lang w:eastAsia="en-US"/>
        </w:rPr>
      </w:pPr>
      <w:r w:rsidRPr="000B2F66">
        <w:rPr>
          <w:szCs w:val="24"/>
          <w:lang w:eastAsia="en-US"/>
        </w:rPr>
        <w:t>c)</w:t>
      </w:r>
      <w:r w:rsidRPr="000B2F66">
        <w:rPr>
          <w:szCs w:val="24"/>
          <w:lang w:eastAsia="en-US"/>
        </w:rPr>
        <w:tab/>
        <w:t>kreditorius negavo sąskaitoje faktūroje arba lygiaverčiame mokėjimo prašyme nurodytos mokėtinos sumos per sutartyje arba teisės aktuose nustatytą mokėjimo laikotarpį, kaip nustatyta 3 straipsnyje.</w:t>
      </w:r>
    </w:p>
    <w:p w:rsidR="000B2F66" w:rsidRP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t>Kreditorius negali atsisakyti savo teisės gauti delspinigius</w:t>
      </w:r>
      <w:r w:rsidRPr="000B2F66">
        <w:rPr>
          <w:b/>
          <w:i/>
          <w:szCs w:val="24"/>
          <w:lang w:eastAsia="en-US"/>
        </w:rPr>
        <w:t>, kai skolininkas yra valdžios institucija arba didelė įmonė</w:t>
      </w:r>
      <w:r w:rsidRPr="000B2F66">
        <w:rPr>
          <w:szCs w:val="24"/>
          <w:lang w:eastAsia="en-US"/>
        </w:rPr>
        <w:t>.</w:t>
      </w:r>
      <w:r w:rsidRPr="000B2F66">
        <w:rPr>
          <w:b/>
          <w:szCs w:val="24"/>
          <w:lang w:eastAsia="en-US"/>
        </w:rPr>
        <w:t xml:space="preserve"> [47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4.</w:t>
      </w:r>
      <w:r w:rsidRPr="000B2F66">
        <w:rPr>
          <w:szCs w:val="24"/>
          <w:lang w:eastAsia="en-US"/>
        </w:rPr>
        <w:tab/>
        <w:t>Sąskaitos faktūros arba lygiaverčio mokėjimo prašymo gavimo data skolininko ir kreditoriaus sutartyje nenustatoma.</w:t>
      </w:r>
    </w:p>
    <w:p w:rsidR="000B2F66" w:rsidRPr="000B2F66" w:rsidRDefault="000B2F66" w:rsidP="000B2F66">
      <w:pPr>
        <w:spacing w:before="120" w:after="120" w:line="360" w:lineRule="auto"/>
        <w:ind w:left="850" w:hanging="850"/>
        <w:rPr>
          <w:szCs w:val="24"/>
          <w:lang w:eastAsia="en-US"/>
        </w:rPr>
      </w:pPr>
      <w:r w:rsidRPr="000B2F66">
        <w:rPr>
          <w:szCs w:val="24"/>
          <w:lang w:eastAsia="en-US"/>
        </w:rPr>
        <w:t>5.</w:t>
      </w:r>
      <w:r w:rsidRPr="000B2F66">
        <w:rPr>
          <w:szCs w:val="24"/>
          <w:lang w:eastAsia="en-US"/>
        </w:rPr>
        <w:tab/>
        <w:t>Skolininkas pateikia kreditoriui visą aktualią informaciją siekdamas užtikrinti, kad skolininkas priimtų ir tvarkytų kreditoriaus sąskaitą faktūrą arba lygiavertį mokėjimo prašymą, kai tik jį gavo.</w:t>
      </w:r>
    </w:p>
    <w:p w:rsidR="000B2F66" w:rsidRPr="000B2F66" w:rsidRDefault="000B2F66" w:rsidP="000B2F66">
      <w:pPr>
        <w:spacing w:before="120" w:after="120" w:line="360" w:lineRule="auto"/>
        <w:ind w:left="850" w:hanging="850"/>
        <w:rPr>
          <w:szCs w:val="24"/>
          <w:lang w:eastAsia="en-US"/>
        </w:rPr>
      </w:pPr>
      <w:r w:rsidRPr="000B2F66">
        <w:rPr>
          <w:szCs w:val="24"/>
          <w:lang w:eastAsia="en-US"/>
        </w:rPr>
        <w:t>6.</w:t>
      </w:r>
      <w:r w:rsidRPr="000B2F66">
        <w:rPr>
          <w:szCs w:val="24"/>
          <w:lang w:eastAsia="en-US"/>
        </w:rPr>
        <w:tab/>
        <w:t xml:space="preserve">Jeigu įvykdomos 2 dalyje nustatytos sąlygos, delspinigiai pradedami skaičiuoti nuo </w:t>
      </w:r>
      <w:r w:rsidRPr="000B2F66">
        <w:rPr>
          <w:strike/>
          <w:szCs w:val="24"/>
          <w:lang w:eastAsia="en-US"/>
        </w:rPr>
        <w:t>paskutinio iš šių įvykių:</w:t>
      </w:r>
      <w:r w:rsidR="008D64D5">
        <w:rPr>
          <w:strike/>
          <w:szCs w:val="24"/>
          <w:lang w:eastAsia="en-US"/>
        </w:rPr>
        <w:t xml:space="preserve"> </w:t>
      </w:r>
      <w:r w:rsidRPr="000B2F66">
        <w:rPr>
          <w:b/>
          <w:i/>
          <w:szCs w:val="24"/>
          <w:lang w:eastAsia="en-US"/>
        </w:rPr>
        <w:t>kitos dienos po sutartyje arba teisės aktais nustatyto mokėjimo laikotarpio pabaigos ir laikantis 3 straipsnio.</w:t>
      </w:r>
    </w:p>
    <w:p w:rsidR="000B2F66" w:rsidRPr="000B2F66" w:rsidRDefault="000B2F66" w:rsidP="000B2F66">
      <w:pPr>
        <w:spacing w:before="120" w:after="120" w:line="360" w:lineRule="auto"/>
        <w:ind w:left="1416" w:hanging="566"/>
        <w:rPr>
          <w:szCs w:val="24"/>
          <w:lang w:eastAsia="en-US"/>
        </w:rPr>
      </w:pPr>
      <w:r w:rsidRPr="000B2F66">
        <w:rPr>
          <w:strike/>
          <w:szCs w:val="24"/>
          <w:lang w:eastAsia="en-US"/>
        </w:rPr>
        <w:t>a)</w:t>
      </w:r>
      <w:r w:rsidRPr="000B2F66">
        <w:rPr>
          <w:szCs w:val="24"/>
          <w:lang w:eastAsia="en-US"/>
        </w:rPr>
        <w:tab/>
      </w:r>
      <w:r w:rsidRPr="000B2F66">
        <w:rPr>
          <w:strike/>
          <w:szCs w:val="24"/>
          <w:lang w:eastAsia="en-US"/>
        </w:rPr>
        <w:t>kai skolininkas gavo sąskaitą faktūrą arba lygiavertį mokėjimo prašymą;</w:t>
      </w:r>
    </w:p>
    <w:p w:rsidR="000B2F66" w:rsidRPr="000B2F66" w:rsidRDefault="000B2F66" w:rsidP="000B2F66">
      <w:pPr>
        <w:spacing w:before="120" w:after="120" w:line="360" w:lineRule="auto"/>
        <w:ind w:left="1416" w:hanging="566"/>
        <w:rPr>
          <w:szCs w:val="24"/>
          <w:lang w:eastAsia="en-US"/>
        </w:rPr>
      </w:pPr>
      <w:r w:rsidRPr="000B2F66">
        <w:rPr>
          <w:strike/>
          <w:szCs w:val="24"/>
          <w:lang w:eastAsia="en-US"/>
        </w:rPr>
        <w:t>b)</w:t>
      </w:r>
      <w:r w:rsidRPr="000B2F66">
        <w:rPr>
          <w:szCs w:val="24"/>
          <w:lang w:eastAsia="en-US"/>
        </w:rPr>
        <w:tab/>
      </w:r>
      <w:r w:rsidRPr="000B2F66">
        <w:rPr>
          <w:strike/>
          <w:szCs w:val="24"/>
          <w:lang w:eastAsia="en-US"/>
        </w:rPr>
        <w:t>kai skolininkas gavo prekes ar paslaugas.</w:t>
      </w:r>
      <w:r w:rsidRPr="000B2F66">
        <w:rPr>
          <w:b/>
          <w:szCs w:val="24"/>
          <w:lang w:eastAsia="en-US"/>
        </w:rPr>
        <w:t xml:space="preserve"> [48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7.</w:t>
      </w:r>
      <w:r w:rsidRPr="000B2F66">
        <w:rPr>
          <w:szCs w:val="24"/>
          <w:lang w:eastAsia="en-US"/>
        </w:rPr>
        <w:tab/>
        <w:t xml:space="preserve">Delspinigiai skaičiuojami tol, kol </w:t>
      </w:r>
      <w:r w:rsidRPr="000B2F66">
        <w:rPr>
          <w:b/>
          <w:i/>
          <w:szCs w:val="24"/>
          <w:lang w:eastAsia="en-US"/>
        </w:rPr>
        <w:t xml:space="preserve">kreditoriui </w:t>
      </w:r>
      <w:r w:rsidRPr="000B2F66">
        <w:rPr>
          <w:szCs w:val="24"/>
          <w:lang w:eastAsia="en-US"/>
        </w:rPr>
        <w:t>sumokama mokėtina suma.</w:t>
      </w:r>
      <w:r w:rsidRPr="000B2F66">
        <w:rPr>
          <w:b/>
          <w:szCs w:val="24"/>
          <w:lang w:eastAsia="en-US"/>
        </w:rPr>
        <w:t xml:space="preserve"> [49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6 straipsnis</w:t>
      </w:r>
      <w:r w:rsidRPr="000B2F66">
        <w:rPr>
          <w:szCs w:val="24"/>
          <w:lang w:eastAsia="en-US"/>
        </w:rPr>
        <w:br/>
        <w:t>Delspinigių norma</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Delspinigiai lygūs pagrindinei palūkanų normai, pridėjus 8 procentinius punktus.</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Valstybės narės, kurių valiuta yra euro, užtikrina, kad pagrindinė palūkanų norma atitiktų vieną iš šių normų:</w:t>
      </w:r>
    </w:p>
    <w:p w:rsidR="000B2F66" w:rsidRPr="000B2F66" w:rsidRDefault="000B2F66" w:rsidP="000B2F66">
      <w:pPr>
        <w:spacing w:before="120" w:after="120" w:line="360" w:lineRule="auto"/>
        <w:ind w:left="1416" w:hanging="566"/>
        <w:rPr>
          <w:szCs w:val="24"/>
          <w:lang w:eastAsia="en-US"/>
        </w:rPr>
      </w:pPr>
      <w:r w:rsidRPr="000B2F66">
        <w:rPr>
          <w:szCs w:val="24"/>
          <w:lang w:eastAsia="en-US"/>
        </w:rPr>
        <w:t>a)</w:t>
      </w:r>
      <w:r w:rsidRPr="000B2F66">
        <w:rPr>
          <w:szCs w:val="24"/>
          <w:lang w:eastAsia="en-US"/>
        </w:rPr>
        <w:tab/>
        <w:t>palūkanų normą, kurią Europos Centrinis Bankas taiko savo pagrindinėms refinansavimo operacijoms;</w:t>
      </w:r>
    </w:p>
    <w:p w:rsidR="000B2F66" w:rsidRPr="000B2F66" w:rsidRDefault="000B2F66" w:rsidP="000B2F66">
      <w:pPr>
        <w:spacing w:before="120" w:after="120" w:line="360" w:lineRule="auto"/>
        <w:ind w:left="1416" w:hanging="566"/>
        <w:rPr>
          <w:szCs w:val="24"/>
          <w:lang w:eastAsia="en-US"/>
        </w:rPr>
      </w:pPr>
      <w:r w:rsidRPr="000B2F66">
        <w:rPr>
          <w:szCs w:val="24"/>
          <w:lang w:eastAsia="en-US"/>
        </w:rPr>
        <w:t>b)</w:t>
      </w:r>
      <w:r w:rsidRPr="000B2F66">
        <w:rPr>
          <w:szCs w:val="24"/>
          <w:lang w:eastAsia="en-US"/>
        </w:rPr>
        <w:tab/>
        <w:t>ribinę palūkanų normą, nustatytą pagal Europos Centrinio Banko vėliausių pagrindinių refinansavimo operacijų kintamųjų palūkanų konkurso procedūras.</w:t>
      </w:r>
    </w:p>
    <w:p w:rsidR="000B2F66" w:rsidRP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t>Valstybėse narėse, kurių valiuta nėra euro, pagrindinė palūkanų norma yra jų nacionalinio centrinio banko nustatyta norma.</w:t>
      </w:r>
    </w:p>
    <w:p w:rsidR="000B2F66" w:rsidRPr="000B2F66" w:rsidRDefault="000B2F66" w:rsidP="000B2F66">
      <w:pPr>
        <w:spacing w:before="120" w:after="120" w:line="360" w:lineRule="auto"/>
        <w:ind w:left="850" w:hanging="850"/>
        <w:rPr>
          <w:szCs w:val="24"/>
          <w:lang w:eastAsia="en-US"/>
        </w:rPr>
      </w:pPr>
      <w:r w:rsidRPr="000B2F66">
        <w:rPr>
          <w:szCs w:val="24"/>
          <w:lang w:eastAsia="en-US"/>
        </w:rPr>
        <w:t>4.</w:t>
      </w:r>
      <w:r w:rsidRPr="000B2F66">
        <w:rPr>
          <w:szCs w:val="24"/>
          <w:lang w:eastAsia="en-US"/>
        </w:rPr>
        <w:tab/>
        <w:t>Pirmojo atitinkamų metų pusmečio pagrindinė palūkanų norma yra tų metų sausio 1 d. nustatoma norma. Antrojo atitinkamų metų pusmečio pagrindinė palūkanų norma yra tų metų liepos 1 d. nustatoma norma.</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7 straipsnis</w:t>
      </w:r>
      <w:r w:rsidRPr="000B2F66">
        <w:rPr>
          <w:szCs w:val="24"/>
          <w:lang w:eastAsia="en-US"/>
        </w:rPr>
        <w:br/>
        <w:t>Mokėjimo grafikai</w:t>
      </w:r>
    </w:p>
    <w:p w:rsidR="000B2F66" w:rsidRPr="000B2F66" w:rsidRDefault="000B2F66" w:rsidP="000B2F66">
      <w:pPr>
        <w:spacing w:before="120" w:after="120" w:line="360" w:lineRule="auto"/>
        <w:rPr>
          <w:szCs w:val="24"/>
          <w:lang w:eastAsia="en-US"/>
        </w:rPr>
      </w:pPr>
      <w:r w:rsidRPr="000B2F66">
        <w:rPr>
          <w:szCs w:val="24"/>
          <w:lang w:eastAsia="en-US"/>
        </w:rPr>
        <w:t>Kai mokėjimas vykdomas pagal grafikus, kuriuose numatytos dalinės įmokos, ir kuri nors dalinė įmoka nesumokama iki sutartos datos, 5 straipsnyje nurodyti delspinigiai skaičiuojami remiantis bet kuria pradelsta sumokėti suma. Taip pat pagal 8 straipsnį mokama kompensacija.</w:t>
      </w:r>
    </w:p>
    <w:p w:rsidR="000B2F66" w:rsidRPr="000B2F66" w:rsidRDefault="000B2F66" w:rsidP="000B2F66">
      <w:pPr>
        <w:spacing w:before="120" w:after="120" w:line="360" w:lineRule="auto"/>
        <w:jc w:val="center"/>
        <w:rPr>
          <w:szCs w:val="24"/>
          <w:lang w:eastAsia="en-US"/>
        </w:rPr>
      </w:pPr>
      <w:r w:rsidRPr="000B2F66">
        <w:rPr>
          <w:szCs w:val="24"/>
          <w:lang w:eastAsia="en-US"/>
        </w:rPr>
        <w:t>8 straipsnis</w:t>
      </w:r>
      <w:r w:rsidRPr="000B2F66">
        <w:rPr>
          <w:szCs w:val="24"/>
          <w:lang w:eastAsia="en-US"/>
        </w:rPr>
        <w:br/>
        <w:t>Išieškojimo išlaidų kompensavimas</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Jeigu pagal 5 straipsnį reikia mokėti delspinigius, skolininkui automatiškai atsiranda prievolė kreditoriui sumokėti fiksuoto dydžio išieškojimo išlaidų kompensaciją, kuri sudaro fiksuotą 50 EUR sumą už kiekvieną atskirą komercinį sandorį</w:t>
      </w:r>
      <w:r w:rsidRPr="000B2F66">
        <w:rPr>
          <w:b/>
          <w:i/>
          <w:szCs w:val="24"/>
          <w:lang w:eastAsia="en-US"/>
        </w:rPr>
        <w:t>, kurio vertė yra nuo 0 iki 1 500 EUR, 100 EUR už kiekvieną komercinį sandorį, kurio vertė yra nuo 1 501 iki 15 000 EUR, ir 150 EUR už kiekvieną vieną komercinį sandorį, viršijantį 15 000 EUR</w:t>
      </w:r>
      <w:r w:rsidRPr="000B2F66">
        <w:rPr>
          <w:szCs w:val="24"/>
          <w:lang w:eastAsia="en-US"/>
        </w:rPr>
        <w:t>.</w:t>
      </w:r>
      <w:r w:rsidRPr="000B2F66">
        <w:rPr>
          <w:b/>
          <w:szCs w:val="24"/>
          <w:lang w:eastAsia="en-US"/>
        </w:rPr>
        <w:t xml:space="preserve"> [50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1 dalyje nurodytą fiksuoto dydžio kompensaciją skolininkas kreditoriui turi sumokėti kaip kreditoriaus patirtų išieškojimo išlaidų kompensaciją</w:t>
      </w:r>
      <w:r w:rsidRPr="000B2F66">
        <w:rPr>
          <w:strike/>
          <w:szCs w:val="24"/>
          <w:lang w:eastAsia="en-US"/>
        </w:rPr>
        <w:t>, o priminimas nėra būtinas</w:t>
      </w:r>
      <w:r w:rsidRPr="000B2F66">
        <w:rPr>
          <w:szCs w:val="24"/>
          <w:lang w:eastAsia="en-US"/>
        </w:rPr>
        <w:t>.</w:t>
      </w:r>
      <w:r w:rsidRPr="000B2F66">
        <w:rPr>
          <w:b/>
          <w:szCs w:val="24"/>
          <w:lang w:eastAsia="en-US"/>
        </w:rPr>
        <w:t xml:space="preserve"> [51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3.</w:t>
      </w:r>
      <w:r w:rsidRPr="000B2F66">
        <w:rPr>
          <w:szCs w:val="24"/>
          <w:lang w:eastAsia="en-US"/>
        </w:rPr>
        <w:tab/>
        <w:t>Kreditorius negali atsisakyti savo teisės gauti 1 dalyje nustatytą fiksuoto dydžio kompensaciją</w:t>
      </w:r>
      <w:r w:rsidRPr="000B2F66">
        <w:rPr>
          <w:b/>
          <w:i/>
          <w:szCs w:val="24"/>
          <w:lang w:eastAsia="en-US"/>
        </w:rPr>
        <w:t>, kai skolininkas yra valdžios institucija arba didelė įmonė</w:t>
      </w:r>
      <w:r w:rsidRPr="000B2F66">
        <w:rPr>
          <w:szCs w:val="24"/>
          <w:lang w:eastAsia="en-US"/>
        </w:rPr>
        <w:t>.</w:t>
      </w:r>
      <w:r w:rsidRPr="000B2F66">
        <w:rPr>
          <w:b/>
          <w:szCs w:val="24"/>
          <w:lang w:eastAsia="en-US"/>
        </w:rPr>
        <w:t xml:space="preserve"> [52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4.</w:t>
      </w:r>
      <w:r w:rsidRPr="000B2F66">
        <w:rPr>
          <w:szCs w:val="24"/>
          <w:lang w:eastAsia="en-US"/>
        </w:rPr>
        <w:tab/>
        <w:t>Be 1 dalyje nurodytos fiksuoto dydžio kompensacijos, kreditorius turi teisę iš skolininko gauti pagrįstą kompensaciją už visas išieškojimo išlaidas, viršijančias tą fiksuoto dydžio kompensaciją ir patirtas dėl skolininko pavėluoto mokėjimo.</w:t>
      </w:r>
    </w:p>
    <w:p w:rsidR="000B2F66" w:rsidRPr="000B2F66" w:rsidRDefault="000B2F66" w:rsidP="000B2F66">
      <w:pPr>
        <w:spacing w:before="120" w:after="120" w:line="360" w:lineRule="auto"/>
        <w:ind w:left="850" w:hanging="850"/>
        <w:rPr>
          <w:szCs w:val="24"/>
          <w:lang w:eastAsia="en-US"/>
        </w:rPr>
      </w:pPr>
      <w:r w:rsidRPr="000B2F66">
        <w:rPr>
          <w:szCs w:val="24"/>
          <w:lang w:eastAsia="en-US"/>
        </w:rPr>
        <w:t>5.</w:t>
      </w:r>
      <w:r w:rsidRPr="000B2F66">
        <w:rPr>
          <w:szCs w:val="24"/>
          <w:lang w:eastAsia="en-US"/>
        </w:rPr>
        <w:tab/>
        <w:t>Šis straipsnis taikomas nedarant poveikio kreditoriaus teisėms gauti bet kokią kitą kompensaciją.</w:t>
      </w:r>
    </w:p>
    <w:p w:rsidR="000B2F66" w:rsidRPr="000B2F66" w:rsidRDefault="000B2F66" w:rsidP="000B2F66">
      <w:pPr>
        <w:spacing w:before="120" w:after="120" w:line="360" w:lineRule="auto"/>
        <w:jc w:val="center"/>
        <w:rPr>
          <w:szCs w:val="24"/>
          <w:lang w:eastAsia="en-US"/>
        </w:rPr>
      </w:pPr>
      <w:r w:rsidRPr="000B2F66">
        <w:rPr>
          <w:szCs w:val="24"/>
          <w:lang w:eastAsia="en-US"/>
        </w:rPr>
        <w:t>9 straipsnis</w:t>
      </w:r>
      <w:r w:rsidRPr="000B2F66">
        <w:rPr>
          <w:szCs w:val="24"/>
          <w:lang w:eastAsia="en-US"/>
        </w:rPr>
        <w:br/>
      </w:r>
      <w:r w:rsidRPr="000B2F66">
        <w:rPr>
          <w:strike/>
          <w:szCs w:val="24"/>
          <w:lang w:eastAsia="en-US"/>
        </w:rPr>
        <w:t xml:space="preserve">Niekinės </w:t>
      </w:r>
      <w:r w:rsidRPr="000B2F66">
        <w:rPr>
          <w:b/>
          <w:i/>
          <w:szCs w:val="24"/>
          <w:lang w:eastAsia="en-US"/>
        </w:rPr>
        <w:t>Tam tikrų</w:t>
      </w:r>
      <w:r w:rsidRPr="000B2F66">
        <w:rPr>
          <w:szCs w:val="24"/>
          <w:lang w:eastAsia="en-US"/>
        </w:rPr>
        <w:t xml:space="preserve"> sutarties </w:t>
      </w:r>
      <w:r w:rsidRPr="000B2F66">
        <w:rPr>
          <w:strike/>
          <w:szCs w:val="24"/>
          <w:lang w:eastAsia="en-US"/>
        </w:rPr>
        <w:t xml:space="preserve">sąlygos ir praktika </w:t>
      </w:r>
      <w:r w:rsidRPr="000B2F66">
        <w:rPr>
          <w:b/>
          <w:i/>
          <w:szCs w:val="24"/>
          <w:lang w:eastAsia="en-US"/>
        </w:rPr>
        <w:t>sąlygų ir praktikos draudimas</w:t>
      </w:r>
      <w:r w:rsidRPr="000B2F66">
        <w:rPr>
          <w:b/>
          <w:szCs w:val="24"/>
          <w:lang w:eastAsia="en-US"/>
        </w:rPr>
        <w:t xml:space="preserve"> [53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Šios sutarties sąlygos ir praktika yra niekinės</w:t>
      </w:r>
      <w:r w:rsidRPr="000B2F66">
        <w:rPr>
          <w:b/>
          <w:i/>
          <w:szCs w:val="24"/>
          <w:lang w:eastAsia="en-US"/>
        </w:rPr>
        <w:t xml:space="preserve"> ir bet kuriuo atveju draudžiamos</w:t>
      </w:r>
      <w:r w:rsidRPr="000B2F66">
        <w:rPr>
          <w:szCs w:val="24"/>
          <w:lang w:eastAsia="en-US"/>
        </w:rPr>
        <w:t>:</w:t>
      </w:r>
      <w:r w:rsidRPr="000B2F66">
        <w:rPr>
          <w:b/>
          <w:szCs w:val="24"/>
          <w:lang w:eastAsia="en-US"/>
        </w:rPr>
        <w:t xml:space="preserve"> [54 pakeit.]</w:t>
      </w:r>
    </w:p>
    <w:p w:rsidR="000B2F66" w:rsidRPr="000B2F66" w:rsidRDefault="000B2F66" w:rsidP="000B2F66">
      <w:pPr>
        <w:spacing w:before="120" w:after="120" w:line="360" w:lineRule="auto"/>
        <w:ind w:left="1416" w:hanging="566"/>
        <w:rPr>
          <w:szCs w:val="24"/>
          <w:lang w:eastAsia="en-US"/>
        </w:rPr>
      </w:pPr>
      <w:r w:rsidRPr="000B2F66">
        <w:rPr>
          <w:szCs w:val="24"/>
          <w:lang w:eastAsia="en-US"/>
        </w:rPr>
        <w:t>a)</w:t>
      </w:r>
      <w:r w:rsidRPr="000B2F66">
        <w:rPr>
          <w:szCs w:val="24"/>
          <w:lang w:eastAsia="en-US"/>
        </w:rPr>
        <w:tab/>
        <w:t>mokėjimo laikotarpio nustatymas pažeidžiant 3 straipsnį;</w:t>
      </w:r>
    </w:p>
    <w:p w:rsidR="000B2F66" w:rsidRPr="000B2F66" w:rsidRDefault="000B2F66" w:rsidP="000B2F66">
      <w:pPr>
        <w:spacing w:before="120" w:after="120" w:line="360" w:lineRule="auto"/>
        <w:ind w:left="1416" w:hanging="566"/>
        <w:rPr>
          <w:szCs w:val="24"/>
          <w:lang w:eastAsia="en-US"/>
        </w:rPr>
      </w:pPr>
      <w:r w:rsidRPr="000B2F66">
        <w:rPr>
          <w:szCs w:val="24"/>
          <w:lang w:eastAsia="en-US"/>
        </w:rPr>
        <w:t>b)</w:t>
      </w:r>
      <w:r w:rsidRPr="000B2F66">
        <w:rPr>
          <w:szCs w:val="24"/>
          <w:lang w:eastAsia="en-US"/>
        </w:rPr>
        <w:tab/>
        <w:t>kreditoriaus teisės gauti 5 straipsnyje nustatytus delspinigius arba teisės gauti 8 straipsnyje nustatytą išieškojimo išlaidų kompensaciją panaikinimas arba apribojimas;</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br w:type="page"/>
      </w:r>
      <w:r w:rsidRPr="000B2F66">
        <w:rPr>
          <w:b/>
          <w:i/>
          <w:szCs w:val="24"/>
          <w:lang w:eastAsia="en-US"/>
        </w:rPr>
        <w:lastRenderedPageBreak/>
        <w:t>ba)</w:t>
      </w:r>
      <w:r w:rsidRPr="000B2F66">
        <w:rPr>
          <w:szCs w:val="24"/>
          <w:lang w:eastAsia="en-US"/>
        </w:rPr>
        <w:tab/>
      </w:r>
      <w:r w:rsidRPr="000B2F66">
        <w:rPr>
          <w:b/>
          <w:i/>
          <w:szCs w:val="24"/>
          <w:lang w:eastAsia="en-US"/>
        </w:rPr>
        <w:t>kreditoriaus teisės panaikinimas arba apribojimas, kai ta teisė yra:</w:t>
      </w:r>
    </w:p>
    <w:p w:rsidR="000B2F66" w:rsidRPr="000B2F66" w:rsidRDefault="000B2F66" w:rsidP="000B2F66">
      <w:pPr>
        <w:spacing w:before="120" w:after="120" w:line="360" w:lineRule="auto"/>
        <w:ind w:left="1982" w:hanging="566"/>
        <w:rPr>
          <w:szCs w:val="24"/>
          <w:lang w:eastAsia="en-US"/>
        </w:rPr>
      </w:pPr>
      <w:r w:rsidRPr="000B2F66">
        <w:rPr>
          <w:b/>
          <w:i/>
          <w:szCs w:val="24"/>
          <w:lang w:eastAsia="en-US"/>
        </w:rPr>
        <w:t>i)</w:t>
      </w:r>
      <w:r w:rsidRPr="000B2F66">
        <w:rPr>
          <w:szCs w:val="24"/>
          <w:lang w:eastAsia="en-US"/>
        </w:rPr>
        <w:tab/>
      </w:r>
      <w:r w:rsidRPr="000B2F66">
        <w:rPr>
          <w:b/>
          <w:i/>
          <w:szCs w:val="24"/>
          <w:lang w:eastAsia="en-US"/>
        </w:rPr>
        <w:t>perleisti kreditą trečiosioms šalims siekiant pasinaudoti finansavimo paslaugomis;</w:t>
      </w:r>
    </w:p>
    <w:p w:rsidR="000B2F66" w:rsidRPr="000B2F66" w:rsidRDefault="000B2F66" w:rsidP="000B2F66">
      <w:pPr>
        <w:spacing w:before="120" w:after="120" w:line="360" w:lineRule="auto"/>
        <w:ind w:left="1982" w:hanging="566"/>
        <w:rPr>
          <w:szCs w:val="24"/>
          <w:lang w:eastAsia="en-US"/>
        </w:rPr>
      </w:pPr>
      <w:r w:rsidRPr="000B2F66">
        <w:rPr>
          <w:b/>
          <w:i/>
          <w:szCs w:val="24"/>
          <w:lang w:eastAsia="en-US"/>
        </w:rPr>
        <w:t>ii)</w:t>
      </w:r>
      <w:r w:rsidRPr="000B2F66">
        <w:rPr>
          <w:szCs w:val="24"/>
          <w:lang w:eastAsia="en-US"/>
        </w:rPr>
        <w:tab/>
      </w:r>
      <w:r w:rsidRPr="000B2F66">
        <w:rPr>
          <w:b/>
          <w:i/>
          <w:szCs w:val="24"/>
          <w:lang w:eastAsia="en-US"/>
        </w:rPr>
        <w:t>naudotis teismo išduotu vykdomuoju įsakymu dėl mokėjimo;</w:t>
      </w:r>
      <w:r w:rsidRPr="000B2F66">
        <w:rPr>
          <w:b/>
          <w:szCs w:val="24"/>
          <w:lang w:eastAsia="en-US"/>
        </w:rPr>
        <w:t xml:space="preserve"> [55 pakeit.]</w:t>
      </w:r>
    </w:p>
    <w:p w:rsidR="000B2F66" w:rsidRPr="000B2F66" w:rsidRDefault="000B2F66" w:rsidP="000B2F66">
      <w:pPr>
        <w:spacing w:before="120" w:after="120" w:line="360" w:lineRule="auto"/>
        <w:ind w:left="1416" w:hanging="566"/>
        <w:rPr>
          <w:szCs w:val="24"/>
          <w:lang w:eastAsia="en-US"/>
        </w:rPr>
      </w:pPr>
      <w:r w:rsidRPr="000B2F66">
        <w:rPr>
          <w:szCs w:val="24"/>
          <w:lang w:eastAsia="en-US"/>
        </w:rPr>
        <w:t>c)</w:t>
      </w:r>
      <w:r w:rsidRPr="000B2F66">
        <w:rPr>
          <w:szCs w:val="24"/>
          <w:lang w:eastAsia="en-US"/>
        </w:rPr>
        <w:tab/>
        <w:t>patikrinimo arba priėmimo procedūros pratęsimas ilgiau, nei nustatyta 3 straipsnio 3 dalyje;</w:t>
      </w:r>
    </w:p>
    <w:p w:rsidR="000B2F66" w:rsidRPr="000B2F66" w:rsidRDefault="000B2F66" w:rsidP="000B2F66">
      <w:pPr>
        <w:spacing w:before="120" w:after="120" w:line="360" w:lineRule="auto"/>
        <w:ind w:left="1416" w:hanging="566"/>
        <w:rPr>
          <w:szCs w:val="24"/>
          <w:lang w:eastAsia="en-US"/>
        </w:rPr>
      </w:pPr>
      <w:r w:rsidRPr="000B2F66">
        <w:rPr>
          <w:szCs w:val="24"/>
          <w:lang w:eastAsia="en-US"/>
        </w:rPr>
        <w:t>d)</w:t>
      </w:r>
      <w:r w:rsidRPr="000B2F66">
        <w:rPr>
          <w:szCs w:val="24"/>
          <w:lang w:eastAsia="en-US"/>
        </w:rPr>
        <w:tab/>
      </w:r>
      <w:r w:rsidRPr="000B2F66">
        <w:rPr>
          <w:strike/>
          <w:szCs w:val="24"/>
          <w:lang w:eastAsia="en-US"/>
        </w:rPr>
        <w:t>tyčinis sąskaitos faktūros</w:t>
      </w:r>
      <w:r w:rsidR="008D64D5">
        <w:rPr>
          <w:strike/>
          <w:szCs w:val="24"/>
          <w:lang w:eastAsia="en-US"/>
        </w:rPr>
        <w:t xml:space="preserve"> </w:t>
      </w:r>
      <w:r w:rsidRPr="000B2F66">
        <w:rPr>
          <w:b/>
          <w:i/>
          <w:szCs w:val="24"/>
          <w:lang w:eastAsia="en-US"/>
        </w:rPr>
        <w:t>skolininkas trukdo išsiųsti sąskaitą faktūrą arba atideda jos</w:t>
      </w:r>
      <w:r w:rsidRPr="000B2F66">
        <w:rPr>
          <w:szCs w:val="24"/>
          <w:lang w:eastAsia="en-US"/>
        </w:rPr>
        <w:t xml:space="preserve"> išsiuntimo </w:t>
      </w:r>
      <w:r w:rsidRPr="000B2F66">
        <w:rPr>
          <w:strike/>
          <w:szCs w:val="24"/>
          <w:lang w:eastAsia="en-US"/>
        </w:rPr>
        <w:t>laiko atidėliojimas arba trukdymas ją išsiųsti</w:t>
      </w:r>
      <w:r w:rsidR="008D64D5">
        <w:rPr>
          <w:strike/>
          <w:szCs w:val="24"/>
          <w:lang w:eastAsia="en-US"/>
        </w:rPr>
        <w:t xml:space="preserve"> </w:t>
      </w:r>
      <w:r w:rsidRPr="000B2F66">
        <w:rPr>
          <w:b/>
          <w:i/>
          <w:szCs w:val="24"/>
          <w:lang w:eastAsia="en-US"/>
        </w:rPr>
        <w:t>laiką</w:t>
      </w:r>
      <w:r w:rsidRPr="000B2F66">
        <w:rPr>
          <w:szCs w:val="24"/>
          <w:lang w:eastAsia="en-US"/>
        </w:rPr>
        <w:t>.</w:t>
      </w:r>
      <w:r w:rsidRPr="000B2F66">
        <w:rPr>
          <w:b/>
          <w:szCs w:val="24"/>
          <w:lang w:eastAsia="en-US"/>
        </w:rPr>
        <w:t xml:space="preserve"> [56 pakeit.]</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da)</w:t>
      </w:r>
      <w:r w:rsidRPr="000B2F66">
        <w:rPr>
          <w:szCs w:val="24"/>
          <w:lang w:eastAsia="en-US"/>
        </w:rPr>
        <w:tab/>
      </w:r>
      <w:r w:rsidRPr="000B2F66">
        <w:rPr>
          <w:b/>
          <w:i/>
          <w:szCs w:val="24"/>
          <w:lang w:eastAsia="en-US"/>
        </w:rPr>
        <w:t>gautinų sumų perleidimo atitinkamai finansų įstaigai uždraudimas, panaikinimas arba apribojimas;</w:t>
      </w:r>
      <w:r w:rsidRPr="000B2F66">
        <w:rPr>
          <w:b/>
          <w:szCs w:val="24"/>
          <w:lang w:eastAsia="en-US"/>
        </w:rPr>
        <w:t xml:space="preserve"> [57 pakeit.]</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db)</w:t>
      </w:r>
      <w:r w:rsidRPr="000B2F66">
        <w:rPr>
          <w:szCs w:val="24"/>
          <w:lang w:eastAsia="en-US"/>
        </w:rPr>
        <w:tab/>
      </w:r>
      <w:r w:rsidRPr="000B2F66">
        <w:rPr>
          <w:b/>
          <w:i/>
          <w:szCs w:val="24"/>
          <w:lang w:eastAsia="en-US"/>
        </w:rPr>
        <w:t>mokėjimo priemonių, keičiančių mokėjimo terminus, naudojimas.</w:t>
      </w:r>
      <w:r w:rsidRPr="000B2F66">
        <w:rPr>
          <w:b/>
          <w:szCs w:val="24"/>
          <w:lang w:eastAsia="en-US"/>
        </w:rPr>
        <w:t xml:space="preserve"> [58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Valstybės narės užtikrina, kad būtų tinkamų ir veiksmingų priemonių 1 dalyje nurodytoms sutarčių sąlygoms ir praktikai nutraukti.</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3.</w:t>
      </w:r>
      <w:r w:rsidRPr="000B2F66">
        <w:rPr>
          <w:szCs w:val="24"/>
          <w:lang w:eastAsia="en-US"/>
        </w:rPr>
        <w:tab/>
        <w:t>2 dalyje nurodytos priemonės apima galimybę organizacijai, oficialiai pripažintai atstovaujančia kreditoriams, arba organizacijoms, turinčioms teisėtą interesą atstovauti įmonėms, kreiptis į teismus arba kompetentingas administracines įstaigas.</w:t>
      </w:r>
    </w:p>
    <w:p w:rsidR="000B2F66" w:rsidRPr="000B2F66" w:rsidRDefault="000B2F66" w:rsidP="000B2F66">
      <w:pPr>
        <w:spacing w:before="120" w:after="120" w:line="360" w:lineRule="auto"/>
        <w:jc w:val="center"/>
        <w:rPr>
          <w:szCs w:val="24"/>
          <w:lang w:eastAsia="en-US"/>
        </w:rPr>
      </w:pPr>
      <w:r w:rsidRPr="000B2F66">
        <w:rPr>
          <w:szCs w:val="24"/>
          <w:lang w:eastAsia="en-US"/>
        </w:rPr>
        <w:t xml:space="preserve">10 straipsnis </w:t>
      </w:r>
      <w:r w:rsidRPr="000B2F66">
        <w:rPr>
          <w:szCs w:val="24"/>
          <w:lang w:eastAsia="en-US"/>
        </w:rPr>
        <w:br/>
        <w:t>Nuosavybės teisės išlaikymas</w:t>
      </w:r>
    </w:p>
    <w:p w:rsidR="000B2F66" w:rsidRPr="000B2F66" w:rsidRDefault="000B2F66" w:rsidP="000B2F66">
      <w:pPr>
        <w:spacing w:before="120" w:after="120" w:line="360" w:lineRule="auto"/>
        <w:rPr>
          <w:szCs w:val="24"/>
          <w:lang w:eastAsia="en-US"/>
        </w:rPr>
      </w:pPr>
      <w:r w:rsidRPr="000B2F66">
        <w:rPr>
          <w:szCs w:val="24"/>
          <w:lang w:eastAsia="en-US"/>
        </w:rPr>
        <w:t>Kreditorius išlaiko prekių nuosavybės teisę tol, kol už jas visiškai atsiskaitoma, jeigu skolininkas ir kreditorius aiškiai susitarė dėl nuosavybės teisės išlaikymo prieš pristatant prekes.</w:t>
      </w:r>
    </w:p>
    <w:p w:rsidR="000B2F66" w:rsidRPr="000B2F66" w:rsidRDefault="000B2F66" w:rsidP="000B2F66">
      <w:pPr>
        <w:spacing w:before="120" w:after="120" w:line="360" w:lineRule="auto"/>
        <w:jc w:val="center"/>
        <w:rPr>
          <w:szCs w:val="24"/>
          <w:lang w:eastAsia="en-US"/>
        </w:rPr>
      </w:pPr>
      <w:r w:rsidRPr="000B2F66">
        <w:rPr>
          <w:szCs w:val="24"/>
          <w:lang w:eastAsia="en-US"/>
        </w:rPr>
        <w:t xml:space="preserve">11 straipsnis </w:t>
      </w:r>
      <w:r w:rsidRPr="000B2F66">
        <w:rPr>
          <w:szCs w:val="24"/>
          <w:lang w:eastAsia="en-US"/>
        </w:rPr>
        <w:br/>
        <w:t>Skaidrumas</w:t>
      </w:r>
      <w:r w:rsidRPr="000B2F66">
        <w:rPr>
          <w:b/>
          <w:i/>
          <w:szCs w:val="24"/>
          <w:lang w:eastAsia="en-US"/>
        </w:rPr>
        <w:t xml:space="preserve"> ir informuotumo didinimas</w:t>
      </w:r>
      <w:r w:rsidRPr="000B2F66">
        <w:rPr>
          <w:b/>
          <w:szCs w:val="24"/>
          <w:lang w:eastAsia="en-US"/>
        </w:rPr>
        <w:t xml:space="preserve"> [59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Valstybės narės užtikrina šiame reglamente nustatytų teisių ir pareigų skaidrumą, be kita ko, viešai skelbdamos taikomą delspinigių normą.</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Komisija galiojančias valstybėse narėse taikomas delspinigių normas viešai skelbia internete.</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2a.</w:t>
      </w:r>
      <w:r w:rsidRPr="000B2F66">
        <w:rPr>
          <w:szCs w:val="24"/>
          <w:lang w:eastAsia="en-US"/>
        </w:rPr>
        <w:tab/>
      </w:r>
      <w:r w:rsidRPr="000B2F66">
        <w:rPr>
          <w:b/>
          <w:i/>
          <w:szCs w:val="24"/>
          <w:lang w:eastAsia="en-US"/>
        </w:rPr>
        <w:t>Valstybės narės</w:t>
      </w:r>
      <w:r w:rsidR="00C91A1F">
        <w:rPr>
          <w:b/>
          <w:i/>
          <w:szCs w:val="24"/>
          <w:lang w:eastAsia="en-US"/>
        </w:rPr>
        <w:t>,</w:t>
      </w:r>
      <w:r w:rsidRPr="000B2F66">
        <w:rPr>
          <w:b/>
          <w:i/>
          <w:szCs w:val="24"/>
          <w:lang w:eastAsia="en-US"/>
        </w:rPr>
        <w:t xml:space="preserve"> prireikus</w:t>
      </w:r>
      <w:r w:rsidR="00C91A1F">
        <w:rPr>
          <w:b/>
          <w:i/>
          <w:szCs w:val="24"/>
          <w:lang w:eastAsia="en-US"/>
        </w:rPr>
        <w:t>,</w:t>
      </w:r>
      <w:r w:rsidRPr="000B2F66">
        <w:rPr>
          <w:b/>
          <w:i/>
          <w:szCs w:val="24"/>
          <w:lang w:eastAsia="en-US"/>
        </w:rPr>
        <w:t xml:space="preserve"> naudojasi specializuotais leidiniais, reklamos kampanijomis ar kitomis funkcinėmis priemonėmis, siekdamos didinti įmonių informuotumą apie pavėluoto mokėjimo atvejais taikomas žalos atlyginimo priemones.</w:t>
      </w:r>
      <w:r w:rsidRPr="000B2F66">
        <w:rPr>
          <w:b/>
          <w:szCs w:val="24"/>
          <w:lang w:eastAsia="en-US"/>
        </w:rPr>
        <w:t xml:space="preserve"> [60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12 straipsnis</w:t>
      </w:r>
      <w:r w:rsidRPr="000B2F66">
        <w:rPr>
          <w:szCs w:val="24"/>
          <w:lang w:eastAsia="en-US"/>
        </w:rPr>
        <w:br/>
        <w:t>Išieškojimo procedūros neginčytinų reikalavimų atveju</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 xml:space="preserve">Jeigu skola ir procedūra neginčijami, kreditoriai vykdomąjį dokumentą gauna per </w:t>
      </w:r>
      <w:r w:rsidRPr="000B2F66">
        <w:rPr>
          <w:strike/>
          <w:szCs w:val="24"/>
          <w:lang w:eastAsia="en-US"/>
        </w:rPr>
        <w:t>90</w:t>
      </w:r>
      <w:r w:rsidRPr="000B2F66">
        <w:rPr>
          <w:b/>
          <w:i/>
          <w:szCs w:val="24"/>
          <w:lang w:eastAsia="en-US"/>
        </w:rPr>
        <w:t>60</w:t>
      </w:r>
      <w:r w:rsidRPr="000B2F66">
        <w:rPr>
          <w:szCs w:val="24"/>
          <w:lang w:eastAsia="en-US"/>
        </w:rPr>
        <w:t xml:space="preserve"> kalendorinių dienų nuo ieškinio pareiškimo arba kreipimosi į teismą ar kitą kompetentingą instituciją, be kita ko, kai taikoma pagreitinta procedūra ir neatsižvelgiant į skolos dydį.</w:t>
      </w:r>
      <w:r w:rsidRPr="000B2F66">
        <w:rPr>
          <w:b/>
          <w:szCs w:val="24"/>
          <w:lang w:eastAsia="en-US"/>
        </w:rPr>
        <w:t xml:space="preserve"> [61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Skaičiuojant 1 dalyje nurodytą laikotarpį į šiuos laikotarpius neatsižvelgiama:</w:t>
      </w:r>
    </w:p>
    <w:p w:rsidR="000B2F66" w:rsidRPr="000B2F66" w:rsidRDefault="000B2F66" w:rsidP="000B2F66">
      <w:pPr>
        <w:spacing w:before="120" w:after="120" w:line="360" w:lineRule="auto"/>
        <w:ind w:left="1416" w:hanging="566"/>
        <w:rPr>
          <w:szCs w:val="24"/>
          <w:lang w:eastAsia="en-US"/>
        </w:rPr>
      </w:pPr>
      <w:r w:rsidRPr="000B2F66">
        <w:rPr>
          <w:szCs w:val="24"/>
          <w:lang w:eastAsia="en-US"/>
        </w:rPr>
        <w:t>a)</w:t>
      </w:r>
      <w:r w:rsidRPr="000B2F66">
        <w:rPr>
          <w:szCs w:val="24"/>
          <w:lang w:eastAsia="en-US"/>
        </w:rPr>
        <w:tab/>
        <w:t>dokumentų įteikimo laikotarpius;</w:t>
      </w:r>
    </w:p>
    <w:p w:rsidR="000B2F66" w:rsidRPr="000B2F66" w:rsidRDefault="000B2F66" w:rsidP="000B2F66">
      <w:pPr>
        <w:spacing w:before="120" w:after="120" w:line="360" w:lineRule="auto"/>
        <w:ind w:left="1416" w:hanging="566"/>
        <w:rPr>
          <w:szCs w:val="24"/>
          <w:lang w:eastAsia="en-US"/>
        </w:rPr>
      </w:pPr>
      <w:r w:rsidRPr="000B2F66">
        <w:rPr>
          <w:szCs w:val="24"/>
          <w:lang w:eastAsia="en-US"/>
        </w:rPr>
        <w:t>b)</w:t>
      </w:r>
      <w:r w:rsidRPr="000B2F66">
        <w:rPr>
          <w:szCs w:val="24"/>
          <w:lang w:eastAsia="en-US"/>
        </w:rPr>
        <w:tab/>
        <w:t>bet kokį vėlavimą dėl kreditoriaus kaltės.</w:t>
      </w:r>
    </w:p>
    <w:p w:rsidR="000B2F66" w:rsidRP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t xml:space="preserve">Šis straipsnis nedaro poveikio Reglamento (EB) Nr. 1896/2006 </w:t>
      </w:r>
      <w:r w:rsidRPr="000B2F66">
        <w:rPr>
          <w:b/>
          <w:i/>
          <w:szCs w:val="24"/>
          <w:lang w:eastAsia="en-US"/>
        </w:rPr>
        <w:t xml:space="preserve">ir Reglamento (EB) Nr. 861/2007 </w:t>
      </w:r>
      <w:r w:rsidRPr="000B2F66">
        <w:rPr>
          <w:szCs w:val="24"/>
          <w:lang w:eastAsia="en-US"/>
        </w:rPr>
        <w:t>nuostatoms.</w:t>
      </w:r>
      <w:r w:rsidRPr="000B2F66">
        <w:rPr>
          <w:b/>
          <w:szCs w:val="24"/>
          <w:lang w:eastAsia="en-US"/>
        </w:rPr>
        <w:t xml:space="preserve"> [62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 xml:space="preserve">13 straipsnis </w:t>
      </w:r>
      <w:r w:rsidRPr="000B2F66">
        <w:rPr>
          <w:szCs w:val="24"/>
          <w:lang w:eastAsia="en-US"/>
        </w:rPr>
        <w:br/>
        <w:t>Vykdymo užtikrinimo institucijos</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Kiekviena valstybė narė paskiria vieną ar kelias institucijas, atsakingas už šio reglamento vykdymo užtikrinimą (toliau – vykdymo užtikrinimo institucija)</w:t>
      </w:r>
      <w:r w:rsidRPr="000B2F66">
        <w:rPr>
          <w:b/>
          <w:i/>
          <w:szCs w:val="24"/>
          <w:lang w:eastAsia="en-US"/>
        </w:rPr>
        <w:t>, ir apie jas nedelsdamos praneša Komisijai</w:t>
      </w:r>
      <w:r w:rsidRPr="000B2F66">
        <w:rPr>
          <w:szCs w:val="24"/>
          <w:lang w:eastAsia="en-US"/>
        </w:rPr>
        <w:t>.</w:t>
      </w:r>
      <w:r w:rsidRPr="000B2F66">
        <w:rPr>
          <w:b/>
          <w:i/>
          <w:szCs w:val="24"/>
          <w:lang w:eastAsia="en-US"/>
        </w:rPr>
        <w:t xml:space="preserve"> Valstybės narės suteikia valdžios institucijoms tinkamus žmogiškuosius, techninius ir finansinius išteklius, kad jos galėtų veiksmingai vykdyti savo užduotis ir veiksmingai naudotis savo įgaliojimais.</w:t>
      </w:r>
      <w:r w:rsidRPr="000B2F66">
        <w:rPr>
          <w:b/>
          <w:szCs w:val="24"/>
          <w:lang w:eastAsia="en-US"/>
        </w:rPr>
        <w:t xml:space="preserve"> [63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1a.</w:t>
      </w:r>
      <w:r w:rsidRPr="000B2F66">
        <w:rPr>
          <w:szCs w:val="24"/>
          <w:lang w:eastAsia="en-US"/>
        </w:rPr>
        <w:tab/>
      </w:r>
      <w:r w:rsidRPr="000B2F66">
        <w:rPr>
          <w:b/>
          <w:i/>
          <w:szCs w:val="24"/>
          <w:lang w:eastAsia="en-US"/>
        </w:rPr>
        <w:t>Vykdymo užtikrinimo institucijos yra nepriklausomos nuo kitų valdžios institucijų, įskaitant tas, kurios dalyvauja viešųjų pirkimų procedūrose.</w:t>
      </w:r>
      <w:r w:rsidRPr="000B2F66">
        <w:rPr>
          <w:b/>
          <w:szCs w:val="24"/>
          <w:lang w:eastAsia="en-US"/>
        </w:rPr>
        <w:t xml:space="preserve"> [64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Prireikus vykdymo užtikrinimo institucijos imasi</w:t>
      </w:r>
      <w:r w:rsidRPr="000B2F66">
        <w:rPr>
          <w:b/>
          <w:i/>
          <w:szCs w:val="24"/>
          <w:lang w:eastAsia="en-US"/>
        </w:rPr>
        <w:t xml:space="preserve"> proporcingų</w:t>
      </w:r>
      <w:r w:rsidRPr="000B2F66">
        <w:rPr>
          <w:szCs w:val="24"/>
          <w:lang w:eastAsia="en-US"/>
        </w:rPr>
        <w:t xml:space="preserve"> priemonių, būtinų užtikrinti, kad būtų laikomasi mokėjimų terminų.</w:t>
      </w:r>
      <w:r w:rsidRPr="000B2F66">
        <w:rPr>
          <w:b/>
          <w:szCs w:val="24"/>
          <w:lang w:eastAsia="en-US"/>
        </w:rPr>
        <w:t xml:space="preserve"> [65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t>Vykdymo užtikrinimo institucijos veiksmingai bendradarbiauja tarpusavyje ir su Komisija ir vienos kitoms teikia savitarpio pagalbą atliekant tarpvalstybinio pobūdžio tyrimus.</w:t>
      </w:r>
      <w:r w:rsidRPr="000B2F66">
        <w:rPr>
          <w:b/>
          <w:i/>
          <w:szCs w:val="24"/>
          <w:lang w:eastAsia="en-US"/>
        </w:rPr>
        <w:t xml:space="preserve"> Komisija sudaro sąlygas veiksmingam vykdymo užtikrinimo institucijų bendradarbiavimui.</w:t>
      </w:r>
      <w:r w:rsidRPr="000B2F66">
        <w:rPr>
          <w:b/>
          <w:szCs w:val="24"/>
          <w:lang w:eastAsia="en-US"/>
        </w:rPr>
        <w:t xml:space="preserve"> [66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3a.</w:t>
      </w:r>
      <w:r w:rsidRPr="000B2F66">
        <w:rPr>
          <w:szCs w:val="24"/>
          <w:lang w:eastAsia="en-US"/>
        </w:rPr>
        <w:tab/>
      </w:r>
      <w:r w:rsidRPr="000B2F66">
        <w:rPr>
          <w:b/>
          <w:i/>
          <w:szCs w:val="24"/>
          <w:lang w:eastAsia="en-US"/>
        </w:rPr>
        <w:t>Vykdymo užtikrinimo institucijos viešai skelbia suvestinę informaciją apie skundų, pateiktų prieš įmones ir valdžios institucijas dėl šio reglamento 3 straipsnio pažeidimo, skaičių.</w:t>
      </w:r>
      <w:r w:rsidRPr="000B2F66">
        <w:rPr>
          <w:b/>
          <w:szCs w:val="24"/>
          <w:lang w:eastAsia="en-US"/>
        </w:rPr>
        <w:t xml:space="preserve"> [67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4.</w:t>
      </w:r>
      <w:r w:rsidRPr="000B2F66">
        <w:rPr>
          <w:szCs w:val="24"/>
          <w:lang w:eastAsia="en-US"/>
        </w:rPr>
        <w:tab/>
        <w:t>Vykdymo užtikrinimo institucijos koordinuoja savo veiklą su kitomis institucijomis, atsakingomis už kitų Sąjungos ar nacionalinės teisės aktų vykdymo užtikrinimą, be kita ko, vykdydamos prievoles keistis informacija.</w:t>
      </w:r>
    </w:p>
    <w:p w:rsidR="000B2F66" w:rsidRPr="000B2F66" w:rsidRDefault="000B2F66" w:rsidP="000B2F66">
      <w:pPr>
        <w:spacing w:before="120" w:after="120" w:line="360" w:lineRule="auto"/>
        <w:ind w:left="850" w:hanging="850"/>
        <w:rPr>
          <w:szCs w:val="24"/>
          <w:lang w:eastAsia="en-US"/>
        </w:rPr>
      </w:pPr>
      <w:r w:rsidRPr="000B2F66">
        <w:rPr>
          <w:szCs w:val="24"/>
          <w:lang w:eastAsia="en-US"/>
        </w:rPr>
        <w:t>5.</w:t>
      </w:r>
      <w:r w:rsidRPr="000B2F66">
        <w:rPr>
          <w:szCs w:val="24"/>
          <w:lang w:eastAsia="en-US"/>
        </w:rPr>
        <w:tab/>
      </w:r>
      <w:r w:rsidRPr="000B2F66">
        <w:rPr>
          <w:b/>
          <w:i/>
          <w:szCs w:val="24"/>
          <w:lang w:eastAsia="en-US"/>
        </w:rPr>
        <w:t xml:space="preserve">Prireikus </w:t>
      </w:r>
      <w:r w:rsidRPr="000B2F66">
        <w:rPr>
          <w:szCs w:val="24"/>
          <w:lang w:eastAsia="en-US"/>
        </w:rPr>
        <w:t>vykdymo užtikrinimo institucijos gautus skundus dėl pavėluotų mokėjimų žemės ūkio ir maisto sektoriuje perduoda kompetentingoms vykdymo užtikrinimo institucijoms pagal Direktyvą (ES) 2019/633.</w:t>
      </w:r>
      <w:r w:rsidRPr="000B2F66">
        <w:rPr>
          <w:b/>
          <w:szCs w:val="24"/>
          <w:lang w:eastAsia="en-US"/>
        </w:rPr>
        <w:t xml:space="preserve"> [68 pakeit.]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5a.</w:t>
      </w:r>
      <w:r w:rsidRPr="000B2F66">
        <w:rPr>
          <w:szCs w:val="24"/>
          <w:lang w:eastAsia="en-US"/>
        </w:rPr>
        <w:tab/>
      </w:r>
      <w:r w:rsidRPr="000B2F66">
        <w:rPr>
          <w:b/>
          <w:i/>
          <w:szCs w:val="24"/>
          <w:lang w:eastAsia="en-US"/>
        </w:rPr>
        <w:t>Šis straipsnis nedaro poveikio reglamentų (EB) Nr. 805/2004, (EB) Nr. 1896/2006, (EB) Nr. 861/2007 ir (ES) Nr. 1215/2012 nuostatoms.</w:t>
      </w:r>
      <w:r w:rsidRPr="000B2F66">
        <w:rPr>
          <w:b/>
          <w:szCs w:val="24"/>
          <w:lang w:eastAsia="en-US"/>
        </w:rPr>
        <w:t xml:space="preserve"> [69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 xml:space="preserve">14 straipsnis </w:t>
      </w:r>
      <w:r w:rsidRPr="000B2F66">
        <w:rPr>
          <w:szCs w:val="24"/>
          <w:lang w:eastAsia="en-US"/>
        </w:rPr>
        <w:br/>
        <w:t>Vykdymo užtikrinimo institucijų įgaliojimai</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 xml:space="preserve">Vykdymo užtikrinimo institucijos turi savo pareigoms </w:t>
      </w:r>
      <w:r w:rsidRPr="000B2F66">
        <w:rPr>
          <w:b/>
          <w:i/>
          <w:szCs w:val="24"/>
          <w:lang w:eastAsia="en-US"/>
        </w:rPr>
        <w:t xml:space="preserve">veiksmingai </w:t>
      </w:r>
      <w:r w:rsidRPr="000B2F66">
        <w:rPr>
          <w:szCs w:val="24"/>
          <w:lang w:eastAsia="en-US"/>
        </w:rPr>
        <w:t>atlikti būtinų</w:t>
      </w:r>
      <w:r w:rsidRPr="000B2F66">
        <w:rPr>
          <w:b/>
          <w:i/>
          <w:szCs w:val="24"/>
          <w:lang w:eastAsia="en-US"/>
        </w:rPr>
        <w:t xml:space="preserve"> žmogiškųjų, finansinių ir techninių</w:t>
      </w:r>
      <w:r w:rsidRPr="000B2F66">
        <w:rPr>
          <w:szCs w:val="24"/>
          <w:lang w:eastAsia="en-US"/>
        </w:rPr>
        <w:t xml:space="preserve"> išteklių ir kompetencijos ir turi šiuos įgaliojimus:</w:t>
      </w:r>
      <w:r w:rsidRPr="000B2F66">
        <w:rPr>
          <w:b/>
          <w:szCs w:val="24"/>
          <w:lang w:eastAsia="en-US"/>
        </w:rPr>
        <w:t xml:space="preserve"> [70 pakeit.]</w:t>
      </w:r>
    </w:p>
    <w:p w:rsidR="000B2F66" w:rsidRPr="000B2F66" w:rsidRDefault="000B2F66" w:rsidP="000B2F66">
      <w:pPr>
        <w:spacing w:before="120" w:after="120" w:line="360" w:lineRule="auto"/>
        <w:ind w:left="1416" w:hanging="566"/>
        <w:rPr>
          <w:szCs w:val="24"/>
          <w:lang w:eastAsia="en-US"/>
        </w:rPr>
      </w:pPr>
      <w:r w:rsidRPr="000B2F66">
        <w:rPr>
          <w:szCs w:val="24"/>
          <w:lang w:eastAsia="en-US"/>
        </w:rPr>
        <w:t>a)</w:t>
      </w:r>
      <w:r w:rsidRPr="000B2F66">
        <w:rPr>
          <w:szCs w:val="24"/>
          <w:lang w:eastAsia="en-US"/>
        </w:rPr>
        <w:tab/>
        <w:t>įgaliojimą savo iniciatyva arba remiantis skundu pradėti ir vykdyti tyrimus;</w:t>
      </w:r>
    </w:p>
    <w:p w:rsidR="000B2F66" w:rsidRPr="000B2F66" w:rsidRDefault="000B2F66" w:rsidP="000B2F66">
      <w:pPr>
        <w:spacing w:before="120" w:after="120" w:line="360" w:lineRule="auto"/>
        <w:ind w:left="1416" w:hanging="566"/>
        <w:rPr>
          <w:szCs w:val="24"/>
          <w:lang w:eastAsia="en-US"/>
        </w:rPr>
      </w:pPr>
      <w:r w:rsidRPr="000B2F66">
        <w:rPr>
          <w:szCs w:val="24"/>
          <w:lang w:eastAsia="en-US"/>
        </w:rPr>
        <w:t>b)</w:t>
      </w:r>
      <w:r w:rsidRPr="000B2F66">
        <w:rPr>
          <w:szCs w:val="24"/>
          <w:lang w:eastAsia="en-US"/>
        </w:rPr>
        <w:tab/>
        <w:t>įgaliojimą reikalauti, kad kreditoriai ir skolininkai pateiktų visą būtiną informaciją, kad būtų galima vykdyti tyrimus, susijusius su pavėluotais mokėjimais, atliekamais pagal komercinius sandorius;</w:t>
      </w:r>
    </w:p>
    <w:p w:rsidR="000B2F66" w:rsidRPr="000B2F66" w:rsidRDefault="000B2F66" w:rsidP="000B2F66">
      <w:pPr>
        <w:spacing w:before="120" w:after="120" w:line="360" w:lineRule="auto"/>
        <w:ind w:left="1416" w:hanging="566"/>
        <w:rPr>
          <w:szCs w:val="24"/>
          <w:lang w:eastAsia="en-US"/>
        </w:rPr>
      </w:pPr>
      <w:r w:rsidRPr="000B2F66">
        <w:rPr>
          <w:szCs w:val="24"/>
          <w:lang w:eastAsia="en-US"/>
        </w:rPr>
        <w:t>c)</w:t>
      </w:r>
      <w:r w:rsidRPr="000B2F66">
        <w:rPr>
          <w:szCs w:val="24"/>
          <w:lang w:eastAsia="en-US"/>
        </w:rPr>
        <w:tab/>
        <w:t>įgaliojimą vykdant tyrimus iš anksto nepranešus atlikti patikrinimus vietoje;</w:t>
      </w:r>
    </w:p>
    <w:p w:rsidR="000B2F66" w:rsidRPr="000B2F66" w:rsidRDefault="000B2F66" w:rsidP="000B2F66">
      <w:pPr>
        <w:spacing w:before="120" w:after="120" w:line="360" w:lineRule="auto"/>
        <w:ind w:left="1416" w:hanging="566"/>
        <w:rPr>
          <w:szCs w:val="24"/>
          <w:lang w:eastAsia="en-US"/>
        </w:rPr>
      </w:pPr>
      <w:r w:rsidRPr="000B2F66">
        <w:rPr>
          <w:szCs w:val="24"/>
          <w:lang w:eastAsia="en-US"/>
        </w:rPr>
        <w:t>d)</w:t>
      </w:r>
      <w:r w:rsidRPr="000B2F66">
        <w:rPr>
          <w:szCs w:val="24"/>
          <w:lang w:eastAsia="en-US"/>
        </w:rPr>
        <w:tab/>
        <w:t>įgaliojimą priimti sprendimus, kuriais konstatuojamas šio reglamento pažeidimas ir reikalaujama, kad skolininkas sumokėtų delspinigius, kaip nustatyta 5 straipsnyje, arba reikalaujama, kad skolininkas kreditoriui sumokėtų kompensaciją, kaip nustatyta 8 straipsnyje</w:t>
      </w:r>
      <w:r w:rsidRPr="000B2F66">
        <w:rPr>
          <w:b/>
          <w:i/>
          <w:szCs w:val="24"/>
          <w:lang w:eastAsia="en-US"/>
        </w:rPr>
        <w:t>, arba abu</w:t>
      </w:r>
      <w:r w:rsidRPr="000B2F66">
        <w:rPr>
          <w:szCs w:val="24"/>
          <w:lang w:eastAsia="en-US"/>
        </w:rPr>
        <w:t>;</w:t>
      </w:r>
      <w:r w:rsidRPr="000B2F66">
        <w:rPr>
          <w:b/>
          <w:szCs w:val="24"/>
          <w:lang w:eastAsia="en-US"/>
        </w:rPr>
        <w:t xml:space="preserve"> [71 pakeit.]</w:t>
      </w:r>
    </w:p>
    <w:p w:rsidR="000B2F66" w:rsidRPr="000B2F66" w:rsidRDefault="000B2F66" w:rsidP="000B2F66">
      <w:pPr>
        <w:spacing w:before="120" w:after="120" w:line="360" w:lineRule="auto"/>
        <w:ind w:left="1416" w:hanging="566"/>
        <w:rPr>
          <w:szCs w:val="24"/>
          <w:lang w:eastAsia="en-US"/>
        </w:rPr>
      </w:pPr>
      <w:r w:rsidRPr="000B2F66">
        <w:rPr>
          <w:szCs w:val="24"/>
          <w:lang w:eastAsia="en-US"/>
        </w:rPr>
        <w:br w:type="page"/>
      </w:r>
      <w:r w:rsidRPr="000B2F66">
        <w:rPr>
          <w:szCs w:val="24"/>
          <w:lang w:eastAsia="en-US"/>
        </w:rPr>
        <w:lastRenderedPageBreak/>
        <w:t>e)</w:t>
      </w:r>
      <w:r w:rsidRPr="000B2F66">
        <w:rPr>
          <w:szCs w:val="24"/>
          <w:lang w:eastAsia="en-US"/>
        </w:rPr>
        <w:tab/>
        <w:t>įgaliojimą už pažeidimą atsakingiems subjektams skirti baudas ir kitas sankcijas bei taikyti laikinąsias apsaugos priemones arba pradėti procesą dėl jų skyrimo ir taikymo;</w:t>
      </w:r>
    </w:p>
    <w:p w:rsidR="000B2F66" w:rsidRPr="000B2F66" w:rsidRDefault="000B2F66" w:rsidP="000B2F66">
      <w:pPr>
        <w:spacing w:before="120" w:after="120" w:line="360" w:lineRule="auto"/>
        <w:ind w:left="1416" w:hanging="566"/>
        <w:rPr>
          <w:szCs w:val="24"/>
          <w:lang w:eastAsia="en-US"/>
        </w:rPr>
      </w:pPr>
      <w:r w:rsidRPr="000B2F66">
        <w:rPr>
          <w:szCs w:val="24"/>
          <w:lang w:eastAsia="en-US"/>
        </w:rPr>
        <w:t>f)</w:t>
      </w:r>
      <w:r w:rsidRPr="000B2F66">
        <w:rPr>
          <w:szCs w:val="24"/>
          <w:lang w:eastAsia="en-US"/>
        </w:rPr>
        <w:tab/>
        <w:t>įgaliojimą reikalauti, kad skolininkas liautųsi daręs pažeidimą;</w:t>
      </w:r>
    </w:p>
    <w:p w:rsidR="000B2F66" w:rsidRPr="000B2F66" w:rsidRDefault="000B2F66" w:rsidP="000B2F66">
      <w:pPr>
        <w:spacing w:before="120" w:after="120" w:line="360" w:lineRule="auto"/>
        <w:ind w:left="1416" w:hanging="566"/>
        <w:rPr>
          <w:szCs w:val="24"/>
          <w:lang w:eastAsia="en-US"/>
        </w:rPr>
      </w:pPr>
      <w:r w:rsidRPr="000B2F66">
        <w:rPr>
          <w:szCs w:val="24"/>
          <w:lang w:eastAsia="en-US"/>
        </w:rPr>
        <w:t>g)</w:t>
      </w:r>
      <w:r w:rsidRPr="000B2F66">
        <w:rPr>
          <w:szCs w:val="24"/>
          <w:lang w:eastAsia="en-US"/>
        </w:rPr>
        <w:tab/>
        <w:t>įgaliojimą skelbti d, e ir f punktuose nurodytus sprendimus.</w:t>
      </w:r>
    </w:p>
    <w:p w:rsidR="000B2F66" w:rsidRPr="000B2F66" w:rsidRDefault="000B2F66" w:rsidP="000B2F66">
      <w:pPr>
        <w:spacing w:before="120" w:after="120" w:line="360" w:lineRule="auto"/>
        <w:ind w:left="850"/>
        <w:rPr>
          <w:szCs w:val="24"/>
          <w:lang w:eastAsia="en-US"/>
        </w:rPr>
      </w:pPr>
      <w:r w:rsidRPr="000B2F66">
        <w:rPr>
          <w:b/>
          <w:i/>
          <w:szCs w:val="24"/>
          <w:lang w:eastAsia="en-US"/>
        </w:rPr>
        <w:t>Komisija įvertina, kaip vykdymo užtikrinimo institucijos vykdo visas joms šiuo reglamentu pavestas užduotis.</w:t>
      </w:r>
      <w:r w:rsidRPr="000B2F66">
        <w:rPr>
          <w:b/>
          <w:szCs w:val="24"/>
          <w:lang w:eastAsia="en-US"/>
        </w:rPr>
        <w:t xml:space="preserve"> [72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Valstybės narės nustato sankcijų, taikomų pažeidus šį reglamentą, taikymo taisykles ir imasi visų būtinų priemonių užtikrinti, kad jos būtų įgyvendinamos. Numatytos sankcijos turi būti veiksmingos, proporcingos ir atgrasomos.</w:t>
      </w:r>
    </w:p>
    <w:p w:rsidR="000B2F66" w:rsidRP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t xml:space="preserve">Valstybės narės </w:t>
      </w:r>
      <w:r w:rsidR="008D64D5">
        <w:rPr>
          <w:szCs w:val="24"/>
          <w:lang w:eastAsia="en-US"/>
        </w:rPr>
        <w:t xml:space="preserve">… </w:t>
      </w:r>
      <w:r w:rsidRPr="000B2F66">
        <w:rPr>
          <w:szCs w:val="24"/>
          <w:lang w:eastAsia="en-US"/>
        </w:rPr>
        <w:t>[</w:t>
      </w:r>
      <w:r w:rsidRPr="000B2F66">
        <w:rPr>
          <w:strike/>
          <w:szCs w:val="24"/>
          <w:lang w:eastAsia="en-US"/>
        </w:rPr>
        <w:t xml:space="preserve">iki ... / </w:t>
      </w:r>
      <w:r w:rsidRPr="000B2F66">
        <w:rPr>
          <w:szCs w:val="24"/>
          <w:lang w:eastAsia="en-US"/>
        </w:rPr>
        <w:t>nedelsdamos</w:t>
      </w:r>
      <w:r w:rsidRPr="000B2F66">
        <w:rPr>
          <w:b/>
          <w:i/>
          <w:szCs w:val="24"/>
          <w:lang w:eastAsia="en-US"/>
        </w:rPr>
        <w:t xml:space="preserve"> ir bet kuriuo atveju ne vėliau kaip </w:t>
      </w:r>
      <w:r w:rsidR="00C91A1F">
        <w:rPr>
          <w:b/>
          <w:i/>
          <w:szCs w:val="24"/>
          <w:lang w:eastAsia="en-US"/>
        </w:rPr>
        <w:t>per</w:t>
      </w:r>
      <w:r w:rsidRPr="000B2F66">
        <w:rPr>
          <w:b/>
          <w:i/>
          <w:szCs w:val="24"/>
          <w:lang w:eastAsia="en-US"/>
        </w:rPr>
        <w:t xml:space="preserve"> 12 mėnesių nuo šio reglamento įsigaliojimo datos</w:t>
      </w:r>
      <w:r w:rsidRPr="000B2F66">
        <w:rPr>
          <w:szCs w:val="24"/>
          <w:lang w:eastAsia="en-US"/>
        </w:rPr>
        <w:t>]</w:t>
      </w:r>
      <w:r w:rsidRPr="000B2F66">
        <w:rPr>
          <w:b/>
          <w:i/>
          <w:szCs w:val="24"/>
          <w:lang w:eastAsia="en-US"/>
        </w:rPr>
        <w:t xml:space="preserve"> praneša Komisijai</w:t>
      </w:r>
      <w:r w:rsidRPr="000B2F66">
        <w:rPr>
          <w:szCs w:val="24"/>
          <w:lang w:eastAsia="en-US"/>
        </w:rPr>
        <w:t xml:space="preserve"> apie tas taisykles ir priemones </w:t>
      </w:r>
      <w:r w:rsidRPr="000B2F66">
        <w:rPr>
          <w:strike/>
          <w:szCs w:val="24"/>
          <w:lang w:eastAsia="en-US"/>
        </w:rPr>
        <w:t xml:space="preserve">praneša Komisijai </w:t>
      </w:r>
      <w:r w:rsidRPr="000B2F66">
        <w:rPr>
          <w:szCs w:val="24"/>
          <w:lang w:eastAsia="en-US"/>
        </w:rPr>
        <w:t xml:space="preserve">ir nedelsdamos </w:t>
      </w:r>
      <w:r w:rsidRPr="00070A92">
        <w:rPr>
          <w:szCs w:val="24"/>
          <w:lang w:eastAsia="en-US"/>
        </w:rPr>
        <w:t>jai praneša</w:t>
      </w:r>
      <w:r w:rsidRPr="000B2F66">
        <w:rPr>
          <w:strike/>
          <w:szCs w:val="24"/>
          <w:lang w:eastAsia="en-US"/>
        </w:rPr>
        <w:t xml:space="preserve"> </w:t>
      </w:r>
      <w:r w:rsidRPr="000B2F66">
        <w:rPr>
          <w:szCs w:val="24"/>
          <w:lang w:eastAsia="en-US"/>
        </w:rPr>
        <w:t xml:space="preserve">apie visus </w:t>
      </w:r>
      <w:r w:rsidRPr="000B2F66">
        <w:rPr>
          <w:strike/>
          <w:szCs w:val="24"/>
          <w:lang w:eastAsia="en-US"/>
        </w:rPr>
        <w:t xml:space="preserve">paskesnius </w:t>
      </w:r>
      <w:r w:rsidRPr="000B2F66">
        <w:rPr>
          <w:b/>
          <w:i/>
          <w:szCs w:val="24"/>
          <w:lang w:eastAsia="en-US"/>
        </w:rPr>
        <w:t>vėlesnius</w:t>
      </w:r>
      <w:r w:rsidRPr="000B2F66">
        <w:rPr>
          <w:szCs w:val="24"/>
          <w:lang w:eastAsia="en-US"/>
        </w:rPr>
        <w:t xml:space="preserve"> joms įtakos turinčius pakeitimus.</w:t>
      </w:r>
      <w:r w:rsidRPr="000B2F66">
        <w:rPr>
          <w:b/>
          <w:szCs w:val="24"/>
          <w:lang w:eastAsia="en-US"/>
        </w:rPr>
        <w:t xml:space="preserve"> [73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 xml:space="preserve">15 straipsnis </w:t>
      </w:r>
      <w:r w:rsidRPr="000B2F66">
        <w:rPr>
          <w:szCs w:val="24"/>
          <w:lang w:eastAsia="en-US"/>
        </w:rPr>
        <w:br/>
        <w:t>Skundai ir konfidencialumas</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Kreditoriai skundus gali teikti valstybės narės, kurioje yra įsisteigę, vykdymo užtikrinimo institucijai arba valstybių narių, kuriose yra įsisteigęs skolininkas, vykdymo užtikrinimo institucijai. Vykdymo užtikrinimo institucija, kuriai pateikiamas skundas, turi būti kompetentinga užtikrinti šio reglamento vykdymą.</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Organizacijos, oficialiai pripažintos atstovaujančiomis kreditoriams, arba organizacijos, turinčios teisėtą interesą atstovauti įmonėms, turi teisę pateikti skundą 13 straipsnyje nurodytoms vykdymo užtikrinimo institucijoms vieno ar kelių savo narių prašymu arba, kai tinkama, vieno ar kelių joms priklausančių organizacijų narių prašymu, jeigu tie nariai mano, kad nukentėjo dėl šio reglamento pažeidimo.</w:t>
      </w:r>
    </w:p>
    <w:p w:rsidR="000B2F66" w:rsidRP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r>
      <w:r w:rsidRPr="000B2F66">
        <w:rPr>
          <w:strike/>
          <w:szCs w:val="24"/>
          <w:lang w:eastAsia="en-US"/>
        </w:rPr>
        <w:t xml:space="preserve">Skundo pateikėjui paprašius, </w:t>
      </w:r>
      <w:r w:rsidRPr="000B2F66">
        <w:rPr>
          <w:szCs w:val="24"/>
          <w:lang w:eastAsia="en-US"/>
        </w:rPr>
        <w:t xml:space="preserve">Vykdymo užtikrinimo institucija imasi reikiamų priemonių, kad tinkamai apsaugotų skundo pateikėjo tapatybę. Skundo pateikėjas </w:t>
      </w:r>
      <w:r w:rsidRPr="000B2F66">
        <w:rPr>
          <w:strike/>
          <w:szCs w:val="24"/>
          <w:lang w:eastAsia="en-US"/>
        </w:rPr>
        <w:t>nurodo</w:t>
      </w:r>
      <w:r w:rsidR="008D64D5">
        <w:rPr>
          <w:strike/>
          <w:szCs w:val="24"/>
          <w:lang w:eastAsia="en-US"/>
        </w:rPr>
        <w:t xml:space="preserve"> </w:t>
      </w:r>
      <w:r w:rsidRPr="000B2F66">
        <w:rPr>
          <w:b/>
          <w:i/>
          <w:szCs w:val="24"/>
          <w:lang w:eastAsia="en-US"/>
        </w:rPr>
        <w:t>gali pateikti skundą vykdymo užtikrinimo institucijai anonimiškai arba nurodyti</w:t>
      </w:r>
      <w:r w:rsidRPr="000B2F66">
        <w:rPr>
          <w:szCs w:val="24"/>
          <w:lang w:eastAsia="en-US"/>
        </w:rPr>
        <w:t xml:space="preserve"> visą informaciją, kurią prašo laikyti konfidencialia.</w:t>
      </w:r>
      <w:r w:rsidRPr="000B2F66">
        <w:rPr>
          <w:b/>
          <w:szCs w:val="24"/>
          <w:lang w:eastAsia="en-US"/>
        </w:rPr>
        <w:t xml:space="preserve"> [74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br w:type="page"/>
      </w:r>
      <w:r w:rsidRPr="000B2F66">
        <w:rPr>
          <w:szCs w:val="24"/>
          <w:lang w:eastAsia="en-US"/>
        </w:rPr>
        <w:lastRenderedPageBreak/>
        <w:t>4.</w:t>
      </w:r>
      <w:r w:rsidRPr="000B2F66">
        <w:rPr>
          <w:szCs w:val="24"/>
          <w:lang w:eastAsia="en-US"/>
        </w:rPr>
        <w:tab/>
        <w:t xml:space="preserve">Skundą gavusi vykdymo užtikrinimo institucija per </w:t>
      </w:r>
      <w:r w:rsidRPr="000B2F66">
        <w:rPr>
          <w:strike/>
          <w:szCs w:val="24"/>
          <w:lang w:eastAsia="en-US"/>
        </w:rPr>
        <w:t>pagrįstą laikotarpį</w:t>
      </w:r>
      <w:r w:rsidR="008D64D5">
        <w:rPr>
          <w:strike/>
          <w:szCs w:val="24"/>
          <w:lang w:eastAsia="en-US"/>
        </w:rPr>
        <w:t xml:space="preserve"> </w:t>
      </w:r>
      <w:r w:rsidRPr="000B2F66">
        <w:rPr>
          <w:b/>
          <w:i/>
          <w:szCs w:val="24"/>
          <w:lang w:eastAsia="en-US"/>
        </w:rPr>
        <w:t>30 dienų</w:t>
      </w:r>
      <w:r w:rsidRPr="000B2F66">
        <w:rPr>
          <w:szCs w:val="24"/>
          <w:lang w:eastAsia="en-US"/>
        </w:rPr>
        <w:t xml:space="preserve"> po skundo gavimo praneša skundo pateikėjui, kokių tolesnių veiksmų dėl skundo ketina imtis.</w:t>
      </w:r>
      <w:r w:rsidRPr="000B2F66">
        <w:rPr>
          <w:b/>
          <w:szCs w:val="24"/>
          <w:lang w:eastAsia="en-US"/>
        </w:rPr>
        <w:t xml:space="preserve"> [75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5.</w:t>
      </w:r>
      <w:r w:rsidRPr="000B2F66">
        <w:rPr>
          <w:szCs w:val="24"/>
          <w:lang w:eastAsia="en-US"/>
        </w:rPr>
        <w:tab/>
        <w:t xml:space="preserve">Jeigu vykdymo užtikrinimo institucija mano, kad imtis veiksmų dėl skundo nėra pakankamo pagrindo, ji per </w:t>
      </w:r>
      <w:r w:rsidRPr="000B2F66">
        <w:rPr>
          <w:strike/>
          <w:szCs w:val="24"/>
          <w:lang w:eastAsia="en-US"/>
        </w:rPr>
        <w:t>pagrįstą laikotarpį</w:t>
      </w:r>
      <w:r w:rsidRPr="000B2F66">
        <w:rPr>
          <w:b/>
          <w:i/>
          <w:szCs w:val="24"/>
          <w:lang w:eastAsia="en-US"/>
        </w:rPr>
        <w:t>30 dienų</w:t>
      </w:r>
      <w:r w:rsidRPr="000B2F66">
        <w:rPr>
          <w:szCs w:val="24"/>
          <w:lang w:eastAsia="en-US"/>
        </w:rPr>
        <w:t xml:space="preserve"> po skundo gavimo praneša skundo pateikėjui apie savo sprendimo priežastis.</w:t>
      </w:r>
      <w:r w:rsidRPr="000B2F66">
        <w:rPr>
          <w:b/>
          <w:szCs w:val="24"/>
          <w:lang w:eastAsia="en-US"/>
        </w:rPr>
        <w:t xml:space="preserve"> [76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6.</w:t>
      </w:r>
      <w:r w:rsidRPr="000B2F66">
        <w:rPr>
          <w:szCs w:val="24"/>
          <w:lang w:eastAsia="en-US"/>
        </w:rPr>
        <w:tab/>
        <w:t xml:space="preserve">Jeigu vykdymo užtikrinimo institucija mano, kad imtis veiksmų dėl skundo yra pakankamas pagrindas, ji per </w:t>
      </w:r>
      <w:r w:rsidRPr="000B2F66">
        <w:rPr>
          <w:strike/>
          <w:szCs w:val="24"/>
          <w:lang w:eastAsia="en-US"/>
        </w:rPr>
        <w:t>pagrįstą laikotarpį</w:t>
      </w:r>
      <w:r w:rsidRPr="000B2F66">
        <w:rPr>
          <w:b/>
          <w:i/>
          <w:szCs w:val="24"/>
          <w:lang w:eastAsia="en-US"/>
        </w:rPr>
        <w:t>90 dienų nuo skundo gavimo</w:t>
      </w:r>
      <w:r w:rsidRPr="000B2F66">
        <w:rPr>
          <w:szCs w:val="24"/>
          <w:lang w:eastAsia="en-US"/>
        </w:rPr>
        <w:t xml:space="preserve"> pradeda, vykdo ir užbaigia skundo tyrimą.</w:t>
      </w:r>
      <w:r w:rsidRPr="000B2F66">
        <w:rPr>
          <w:b/>
          <w:szCs w:val="24"/>
          <w:lang w:eastAsia="en-US"/>
        </w:rPr>
        <w:t xml:space="preserve"> [77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7.</w:t>
      </w:r>
      <w:r w:rsidRPr="000B2F66">
        <w:rPr>
          <w:szCs w:val="24"/>
          <w:lang w:eastAsia="en-US"/>
        </w:rPr>
        <w:tab/>
        <w:t>Jeigu vykdymo užtikrinimo institucija nustato, kad skolininkas pažeidė šį reglamentą, ji pareikalauja, kad skolininkas nutrauktų neteisėtą praktiką.</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7a.</w:t>
      </w:r>
      <w:r w:rsidRPr="000B2F66">
        <w:rPr>
          <w:szCs w:val="24"/>
          <w:lang w:eastAsia="en-US"/>
        </w:rPr>
        <w:tab/>
      </w:r>
      <w:r w:rsidRPr="000B2F66">
        <w:rPr>
          <w:b/>
          <w:i/>
          <w:szCs w:val="24"/>
          <w:lang w:eastAsia="en-US"/>
        </w:rPr>
        <w:t>Komisija valstybių narių vykdymo užtikrinimo institucijoms pateikia standartinę ES skundo formą.</w:t>
      </w:r>
      <w:r w:rsidRPr="000B2F66">
        <w:rPr>
          <w:b/>
          <w:szCs w:val="24"/>
          <w:lang w:eastAsia="en-US"/>
        </w:rPr>
        <w:t xml:space="preserve"> [78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 xml:space="preserve">16 straipsnis </w:t>
      </w:r>
      <w:r w:rsidRPr="000B2F66">
        <w:rPr>
          <w:szCs w:val="24"/>
          <w:lang w:eastAsia="en-US"/>
        </w:rPr>
        <w:br/>
        <w:t>Alternatyvus ginčų sprendimas</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Nedarydamos poveikio kreditorių teisei teikti skundus pagal 15 straipsnį ir 13, 14 ir 15 straipsniuose nustatytoms vykdymo užtikrinimo institucijų prievolėms ir įgaliojimams, valstybės narės skatina sprendžiant skolininkų ir kreditorių ginčus savanoriškai naudotis veiksmingais ir nepriklausomais alternatyvaus ginčų sprendimo mechanizmais.</w:t>
      </w:r>
      <w:r w:rsidRPr="000B2F66">
        <w:rPr>
          <w:b/>
          <w:i/>
          <w:szCs w:val="24"/>
          <w:lang w:eastAsia="en-US"/>
        </w:rPr>
        <w:t xml:space="preserve"> Nepaisant šio reglamento 5 straipsnio 3 dalies, 8 straipsnio 3 dalies ir 9 straipsnio 1 dalies b punkto nuostatų, susitarimo šalys gali pradėti derybas dėl draugiško ginčijamų skolų sprendimo.</w:t>
      </w:r>
      <w:r w:rsidRPr="000B2F66">
        <w:rPr>
          <w:b/>
          <w:szCs w:val="24"/>
          <w:lang w:eastAsia="en-US"/>
        </w:rPr>
        <w:t xml:space="preserve"> [79 pakeit.]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Ginčus dėl pavėluoto mokėjimo sprendžiant alternatyvaus ginčų sprendimo mechanizmais, ginčo šalys skatinamos pačios rasti sprendimą, o tokie mechanizmai turi būti greiti, veiksmingi ir ekonomiškai efektyvūs, taip pat padėti išlaikyti šalių tarpusavio pasitikėjimą.</w:t>
      </w:r>
    </w:p>
    <w:p w:rsidR="000B2F66" w:rsidRPr="000B2F66" w:rsidRDefault="000B2F66" w:rsidP="000B2F66">
      <w:pPr>
        <w:spacing w:before="120" w:after="120" w:line="360" w:lineRule="auto"/>
        <w:jc w:val="center"/>
        <w:rPr>
          <w:szCs w:val="24"/>
          <w:lang w:eastAsia="en-US"/>
        </w:rPr>
      </w:pPr>
      <w:r w:rsidRPr="000B2F66">
        <w:rPr>
          <w:b/>
          <w:i/>
          <w:szCs w:val="24"/>
          <w:lang w:eastAsia="en-US"/>
        </w:rPr>
        <w:br w:type="page"/>
      </w:r>
      <w:r w:rsidRPr="000B2F66">
        <w:rPr>
          <w:b/>
          <w:i/>
          <w:szCs w:val="24"/>
          <w:lang w:eastAsia="en-US"/>
        </w:rPr>
        <w:lastRenderedPageBreak/>
        <w:t>16a straipsnis</w:t>
      </w:r>
      <w:r w:rsidRPr="000B2F66">
        <w:rPr>
          <w:szCs w:val="24"/>
          <w:lang w:eastAsia="en-US"/>
        </w:rPr>
        <w:br/>
      </w:r>
      <w:r w:rsidRPr="000B2F66">
        <w:rPr>
          <w:b/>
          <w:i/>
          <w:szCs w:val="24"/>
          <w:lang w:eastAsia="en-US"/>
        </w:rPr>
        <w:t>Pareiga teikti ataskaitas</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1.</w:t>
      </w:r>
      <w:r w:rsidRPr="000B2F66">
        <w:rPr>
          <w:szCs w:val="24"/>
          <w:lang w:eastAsia="en-US"/>
        </w:rPr>
        <w:tab/>
      </w:r>
      <w:r w:rsidRPr="000B2F66">
        <w:rPr>
          <w:b/>
          <w:i/>
          <w:szCs w:val="24"/>
          <w:lang w:eastAsia="en-US"/>
        </w:rPr>
        <w:t>Direktyvos 2014/24/ES 2 straipsnio 1 dalyje nurodytos perkančiosios organizacijos kasmet teikia ataskaitas apie savo mokėjimo praktiką.</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2.</w:t>
      </w:r>
      <w:r w:rsidRPr="000B2F66">
        <w:rPr>
          <w:szCs w:val="24"/>
          <w:lang w:eastAsia="en-US"/>
        </w:rPr>
        <w:tab/>
      </w:r>
      <w:r w:rsidRPr="000B2F66">
        <w:rPr>
          <w:b/>
          <w:i/>
          <w:szCs w:val="24"/>
          <w:lang w:eastAsia="en-US"/>
        </w:rPr>
        <w:t>1 dalyje nurodyta pareiga teikti ataskaitas visų pirma apima:</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a)</w:t>
      </w:r>
      <w:r w:rsidRPr="000B2F66">
        <w:rPr>
          <w:szCs w:val="24"/>
          <w:lang w:eastAsia="en-US"/>
        </w:rPr>
        <w:tab/>
      </w:r>
      <w:r w:rsidRPr="000B2F66">
        <w:rPr>
          <w:b/>
          <w:i/>
          <w:szCs w:val="24"/>
          <w:lang w:eastAsia="en-US"/>
        </w:rPr>
        <w:t>sumokėtą sumą eurais:</w:t>
      </w:r>
    </w:p>
    <w:p w:rsidR="000B2F66" w:rsidRPr="000B2F66" w:rsidRDefault="000B2F66" w:rsidP="000B2F66">
      <w:pPr>
        <w:spacing w:before="120" w:after="120" w:line="360" w:lineRule="auto"/>
        <w:ind w:left="1982" w:hanging="566"/>
        <w:rPr>
          <w:szCs w:val="24"/>
          <w:lang w:eastAsia="en-US"/>
        </w:rPr>
      </w:pPr>
      <w:r w:rsidRPr="000B2F66">
        <w:rPr>
          <w:b/>
          <w:i/>
          <w:szCs w:val="24"/>
          <w:lang w:eastAsia="en-US"/>
        </w:rPr>
        <w:t xml:space="preserve">– </w:t>
      </w:r>
      <w:r w:rsidRPr="000B2F66">
        <w:rPr>
          <w:szCs w:val="24"/>
          <w:lang w:eastAsia="en-US"/>
        </w:rPr>
        <w:tab/>
      </w:r>
      <w:r w:rsidRPr="000B2F66">
        <w:rPr>
          <w:b/>
          <w:i/>
          <w:szCs w:val="24"/>
          <w:lang w:eastAsia="en-US"/>
        </w:rPr>
        <w:t>per 1–30 dienų po šio reglamento 3 straipsnyje nurodyto termino;</w:t>
      </w:r>
    </w:p>
    <w:p w:rsidR="000B2F66" w:rsidRPr="000B2F66" w:rsidRDefault="000B2F66" w:rsidP="000B2F66">
      <w:pPr>
        <w:spacing w:before="120" w:after="120" w:line="360" w:lineRule="auto"/>
        <w:ind w:left="1982" w:hanging="566"/>
        <w:rPr>
          <w:szCs w:val="24"/>
          <w:lang w:eastAsia="en-US"/>
        </w:rPr>
      </w:pPr>
      <w:r w:rsidRPr="000B2F66">
        <w:rPr>
          <w:b/>
          <w:i/>
          <w:szCs w:val="24"/>
          <w:lang w:eastAsia="en-US"/>
        </w:rPr>
        <w:t xml:space="preserve">– </w:t>
      </w:r>
      <w:r w:rsidRPr="000B2F66">
        <w:rPr>
          <w:szCs w:val="24"/>
          <w:lang w:eastAsia="en-US"/>
        </w:rPr>
        <w:tab/>
      </w:r>
      <w:r w:rsidRPr="000B2F66">
        <w:rPr>
          <w:b/>
          <w:i/>
          <w:szCs w:val="24"/>
          <w:lang w:eastAsia="en-US"/>
        </w:rPr>
        <w:t>per 31–60 dienų po šio reglamento 3 straipsnyje nurodyto termino;</w:t>
      </w:r>
    </w:p>
    <w:p w:rsidR="000B2F66" w:rsidRPr="000B2F66" w:rsidRDefault="000B2F66" w:rsidP="000B2F66">
      <w:pPr>
        <w:spacing w:before="120" w:after="120" w:line="360" w:lineRule="auto"/>
        <w:ind w:left="1982" w:hanging="566"/>
        <w:rPr>
          <w:szCs w:val="24"/>
          <w:lang w:eastAsia="en-US"/>
        </w:rPr>
      </w:pPr>
      <w:r w:rsidRPr="000B2F66">
        <w:rPr>
          <w:b/>
          <w:i/>
          <w:szCs w:val="24"/>
          <w:lang w:eastAsia="en-US"/>
        </w:rPr>
        <w:t xml:space="preserve">– </w:t>
      </w:r>
      <w:r w:rsidRPr="000B2F66">
        <w:rPr>
          <w:szCs w:val="24"/>
          <w:lang w:eastAsia="en-US"/>
        </w:rPr>
        <w:tab/>
      </w:r>
      <w:r w:rsidRPr="000B2F66">
        <w:rPr>
          <w:b/>
          <w:i/>
          <w:szCs w:val="24"/>
          <w:lang w:eastAsia="en-US"/>
        </w:rPr>
        <w:t>per 61–90 dienų po šio reglamento 3 straipsnyje nurodyto termino;</w:t>
      </w:r>
    </w:p>
    <w:p w:rsidR="000B2F66" w:rsidRPr="000B2F66" w:rsidRDefault="000B2F66" w:rsidP="000B2F66">
      <w:pPr>
        <w:spacing w:before="120" w:after="120" w:line="360" w:lineRule="auto"/>
        <w:ind w:left="1982" w:hanging="566"/>
        <w:rPr>
          <w:szCs w:val="24"/>
          <w:lang w:eastAsia="en-US"/>
        </w:rPr>
      </w:pPr>
      <w:r w:rsidRPr="000B2F66">
        <w:rPr>
          <w:b/>
          <w:i/>
          <w:szCs w:val="24"/>
          <w:lang w:eastAsia="en-US"/>
        </w:rPr>
        <w:t xml:space="preserve">– </w:t>
      </w:r>
      <w:r w:rsidRPr="000B2F66">
        <w:rPr>
          <w:szCs w:val="24"/>
          <w:lang w:eastAsia="en-US"/>
        </w:rPr>
        <w:tab/>
      </w:r>
      <w:r w:rsidRPr="000B2F66">
        <w:rPr>
          <w:b/>
          <w:i/>
          <w:szCs w:val="24"/>
          <w:lang w:eastAsia="en-US"/>
        </w:rPr>
        <w:t>praėjus daugiau kaip 90 dienų nuo šio reglamento 3 straipsnyje nurodyto termino;</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b)</w:t>
      </w:r>
      <w:r w:rsidRPr="000B2F66">
        <w:rPr>
          <w:szCs w:val="24"/>
          <w:lang w:eastAsia="en-US"/>
        </w:rPr>
        <w:tab/>
      </w:r>
      <w:r w:rsidRPr="000B2F66">
        <w:rPr>
          <w:b/>
          <w:i/>
          <w:szCs w:val="24"/>
          <w:lang w:eastAsia="en-US"/>
        </w:rPr>
        <w:t>vidutinį sąskaitos faktūros apmokėjimo laiką.</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3.</w:t>
      </w:r>
      <w:r w:rsidRPr="000B2F66">
        <w:rPr>
          <w:szCs w:val="24"/>
          <w:lang w:eastAsia="en-US"/>
        </w:rPr>
        <w:tab/>
      </w:r>
      <w:r w:rsidRPr="000B2F66">
        <w:rPr>
          <w:b/>
          <w:i/>
          <w:szCs w:val="24"/>
          <w:lang w:eastAsia="en-US"/>
        </w:rPr>
        <w:t>Šio straipsnio 1 dalyje nurodytą ataskaitą perkančiosios organizacijos elektronine forma pateikia 13 straipsnyje nurodytai valstybės narės vykdymo užtikrinimo institucijai ir ji yra prieinama visuomenei.</w:t>
      </w:r>
      <w:r w:rsidRPr="000B2F66">
        <w:rPr>
          <w:b/>
          <w:szCs w:val="24"/>
          <w:lang w:eastAsia="en-US"/>
        </w:rPr>
        <w:t xml:space="preserve"> [80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 xml:space="preserve">17 straipsnis </w:t>
      </w:r>
      <w:r w:rsidRPr="000B2F66">
        <w:rPr>
          <w:szCs w:val="24"/>
          <w:lang w:eastAsia="en-US"/>
        </w:rPr>
        <w:br/>
        <w:t>Skaitmeninės priemonės, kredito valdymas ir finansinio raštingumo mokymas</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Siekdamos veiksmingai užtikrinti šio reglamento vykdymą, valstybės narės, kiek įmanoma, naudoja skaitmenines priemones.</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t xml:space="preserve">Valstybės narės užtikrina, kad mažosios ir vidutinės įmonės gautų ir turėtų galimybę naudoti </w:t>
      </w:r>
      <w:r w:rsidRPr="000B2F66">
        <w:rPr>
          <w:b/>
          <w:i/>
          <w:szCs w:val="24"/>
          <w:lang w:eastAsia="en-US"/>
        </w:rPr>
        <w:t xml:space="preserve">sąskaitas faktūras ir </w:t>
      </w:r>
      <w:r w:rsidRPr="000B2F66">
        <w:rPr>
          <w:szCs w:val="24"/>
          <w:lang w:eastAsia="en-US"/>
        </w:rPr>
        <w:t>kredito valdymo priemones</w:t>
      </w:r>
      <w:r w:rsidRPr="000B2F66">
        <w:rPr>
          <w:b/>
          <w:i/>
          <w:szCs w:val="24"/>
          <w:lang w:eastAsia="en-US"/>
        </w:rPr>
        <w:t>, įskaitant faktoringo ir panašias finansavimo paslaugas</w:t>
      </w:r>
      <w:r w:rsidRPr="000B2F66">
        <w:rPr>
          <w:szCs w:val="24"/>
          <w:lang w:eastAsia="en-US"/>
        </w:rPr>
        <w:t>, taip pat joms būtų rengiami ir prieinami finansinio raštingumo mokymai</w:t>
      </w:r>
      <w:r w:rsidRPr="000B2F66">
        <w:rPr>
          <w:b/>
          <w:i/>
          <w:szCs w:val="24"/>
          <w:lang w:eastAsia="en-US"/>
        </w:rPr>
        <w:t xml:space="preserve"> ir visos kitos iniciatyvos, kuriomis kovojama su pavėluotu mokėjimu</w:t>
      </w:r>
      <w:r w:rsidRPr="000B2F66">
        <w:rPr>
          <w:szCs w:val="24"/>
          <w:lang w:eastAsia="en-US"/>
        </w:rPr>
        <w:t>, be kita ko, mokymai, kaip naudotis skaitmeninėmis priemonėmis, kad mokėjimai būtų vykdomi laiku.</w:t>
      </w:r>
      <w:r w:rsidRPr="000B2F66">
        <w:rPr>
          <w:b/>
          <w:szCs w:val="24"/>
          <w:lang w:eastAsia="en-US"/>
        </w:rPr>
        <w:t xml:space="preserve"> [81 pakeit.]</w:t>
      </w:r>
    </w:p>
    <w:p w:rsidR="000B2F66" w:rsidRPr="000B2F66" w:rsidRDefault="000B2F66" w:rsidP="000B2F66">
      <w:pPr>
        <w:spacing w:before="120" w:after="120" w:line="360" w:lineRule="auto"/>
        <w:jc w:val="center"/>
        <w:rPr>
          <w:szCs w:val="24"/>
          <w:lang w:eastAsia="en-US"/>
        </w:rPr>
      </w:pPr>
      <w:r w:rsidRPr="000B2F66">
        <w:rPr>
          <w:b/>
          <w:i/>
          <w:szCs w:val="24"/>
          <w:lang w:eastAsia="en-US"/>
        </w:rPr>
        <w:t>17a straipsnis</w:t>
      </w:r>
      <w:r w:rsidRPr="000B2F66">
        <w:rPr>
          <w:szCs w:val="24"/>
          <w:lang w:eastAsia="en-US"/>
        </w:rPr>
        <w:br/>
      </w:r>
      <w:r w:rsidRPr="000B2F66">
        <w:rPr>
          <w:b/>
          <w:i/>
          <w:szCs w:val="24"/>
          <w:lang w:eastAsia="en-US"/>
        </w:rPr>
        <w:t>Europos pavėluotų mokėjimų stebėjimo centras</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1.</w:t>
      </w:r>
      <w:r w:rsidRPr="000B2F66">
        <w:rPr>
          <w:szCs w:val="24"/>
          <w:lang w:eastAsia="en-US"/>
        </w:rPr>
        <w:tab/>
      </w:r>
      <w:r w:rsidRPr="000B2F66">
        <w:rPr>
          <w:b/>
          <w:i/>
          <w:szCs w:val="24"/>
          <w:lang w:eastAsia="en-US"/>
        </w:rPr>
        <w:t xml:space="preserve">Komisija ne vėliau kaip </w:t>
      </w:r>
      <w:r w:rsidR="000B49AD">
        <w:rPr>
          <w:b/>
          <w:i/>
          <w:szCs w:val="24"/>
          <w:lang w:eastAsia="en-US"/>
        </w:rPr>
        <w:t xml:space="preserve">... </w:t>
      </w:r>
      <w:r w:rsidRPr="000B2F66">
        <w:rPr>
          <w:b/>
          <w:i/>
          <w:szCs w:val="24"/>
          <w:lang w:eastAsia="en-US"/>
        </w:rPr>
        <w:t>[</w:t>
      </w:r>
      <w:r w:rsidR="000B49AD">
        <w:rPr>
          <w:b/>
          <w:i/>
          <w:szCs w:val="24"/>
          <w:lang w:eastAsia="en-US"/>
        </w:rPr>
        <w:t>OL</w:t>
      </w:r>
      <w:r w:rsidRPr="000B2F66">
        <w:rPr>
          <w:b/>
          <w:i/>
          <w:szCs w:val="24"/>
          <w:lang w:eastAsia="en-US"/>
        </w:rPr>
        <w:t>: šio reglamento taikymo pradžios diena] įsteigia Pavėluotų mokėjimų stebėjimo centrą (toliau – Stebėjimo centras).</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2.</w:t>
      </w:r>
      <w:r w:rsidRPr="000B2F66">
        <w:rPr>
          <w:szCs w:val="24"/>
          <w:lang w:eastAsia="en-US"/>
        </w:rPr>
        <w:tab/>
      </w:r>
      <w:r w:rsidRPr="000B2F66">
        <w:rPr>
          <w:b/>
          <w:i/>
          <w:szCs w:val="24"/>
          <w:lang w:eastAsia="en-US"/>
        </w:rPr>
        <w:t>Stebėjimo centras stebi mokėjimų ir pavėluotų mokėjimų praktiką Sąjungoje, kad galėtų rinkti ir skleisti ekspertines žinias, geriausią praktiką ir nustatyti galimą žalingą praktiką, taip pat stebi vykdymo užtikrinimo institucijų vykdomų užduočių veiksmingumą, kad Komisijai būtų teikiamos konsultacijos ir ekspertinės žinios apie mokėjimo ir pavėluotų mokėjimų praktikos raidą.</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3.</w:t>
      </w:r>
      <w:r w:rsidRPr="000B2F66">
        <w:rPr>
          <w:szCs w:val="24"/>
          <w:lang w:eastAsia="en-US"/>
        </w:rPr>
        <w:tab/>
      </w:r>
      <w:r w:rsidRPr="000B2F66">
        <w:rPr>
          <w:b/>
          <w:i/>
          <w:szCs w:val="24"/>
          <w:lang w:eastAsia="en-US"/>
        </w:rPr>
        <w:t>Valstybės narės Stebėjimo centrui praneša:</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a)</w:t>
      </w:r>
      <w:r w:rsidRPr="000B2F66">
        <w:rPr>
          <w:szCs w:val="24"/>
          <w:lang w:eastAsia="en-US"/>
        </w:rPr>
        <w:tab/>
      </w:r>
      <w:r w:rsidRPr="000B2F66">
        <w:rPr>
          <w:b/>
          <w:i/>
          <w:szCs w:val="24"/>
          <w:lang w:eastAsia="en-US"/>
        </w:rPr>
        <w:t>prekių ir paslaugų, kurioms taikoma 3 straipsnio 2 dalyje nustatyta priėmimo ar patikrinimo procedūra, sąrašus;</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b)</w:t>
      </w:r>
      <w:r w:rsidRPr="000B2F66">
        <w:rPr>
          <w:szCs w:val="24"/>
          <w:lang w:eastAsia="en-US"/>
        </w:rPr>
        <w:tab/>
      </w:r>
      <w:r w:rsidRPr="000B2F66">
        <w:rPr>
          <w:b/>
          <w:i/>
          <w:szCs w:val="24"/>
          <w:lang w:eastAsia="en-US"/>
        </w:rPr>
        <w:t>suvestinius duomenis, kuriais pateikiama 13 straipsnio 3a dalyje, 14 straipsnio 1 dalyje, 14 straipsnio 2 dalyje ir 16a straipsnio 3 dalyje nurodyta informacija;</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c)</w:t>
      </w:r>
      <w:r w:rsidRPr="000B2F66">
        <w:rPr>
          <w:szCs w:val="24"/>
          <w:lang w:eastAsia="en-US"/>
        </w:rPr>
        <w:tab/>
      </w:r>
      <w:r w:rsidRPr="000B2F66">
        <w:rPr>
          <w:b/>
          <w:i/>
          <w:szCs w:val="24"/>
          <w:lang w:eastAsia="en-US"/>
        </w:rPr>
        <w:t>informaciją apie vykdymo užtikrinimo institucijas, skundų ir tyrimų skaičių bei priemones, kurių imtasi;</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4.</w:t>
      </w:r>
      <w:r w:rsidRPr="000B2F66">
        <w:rPr>
          <w:szCs w:val="24"/>
          <w:lang w:eastAsia="en-US"/>
        </w:rPr>
        <w:tab/>
      </w:r>
      <w:r w:rsidRPr="000B2F66">
        <w:rPr>
          <w:b/>
          <w:i/>
          <w:szCs w:val="24"/>
          <w:lang w:eastAsia="en-US"/>
        </w:rPr>
        <w:t>Stebėjimo centras skelbia metines ataskaitas, nuomones ir rašytines pastabas, susijusias su šio reglamento įgyvendinimu, įskaitant veiksmingo šio reglamento vykdymo užtikrinimo vertinimą ir gaires.</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5.</w:t>
      </w:r>
      <w:r w:rsidRPr="000B2F66">
        <w:rPr>
          <w:szCs w:val="24"/>
          <w:lang w:eastAsia="en-US"/>
        </w:rPr>
        <w:tab/>
      </w:r>
      <w:r w:rsidRPr="000B2F66">
        <w:rPr>
          <w:b/>
          <w:i/>
          <w:szCs w:val="24"/>
          <w:lang w:eastAsia="en-US"/>
        </w:rPr>
        <w:t>Stebėjimo centrui pirmininkauja Komisija ir ją sudaro atitinkamų ekspertų ir suinteresuotųjų subjektų atstovai. Valdybos sudėtimi užtikrinamas proporcingas visų suinteresuotųjų subjektų atstovavimas.</w:t>
      </w:r>
      <w:r w:rsidRPr="000B2F66">
        <w:rPr>
          <w:b/>
          <w:szCs w:val="24"/>
          <w:lang w:eastAsia="en-US"/>
        </w:rPr>
        <w:t xml:space="preserve"> [82 pakeit.]</w:t>
      </w:r>
    </w:p>
    <w:p w:rsidR="000B2F66" w:rsidRPr="000B2F66" w:rsidRDefault="000B2F66" w:rsidP="000B2F66">
      <w:pPr>
        <w:spacing w:before="120" w:after="120" w:line="360" w:lineRule="auto"/>
        <w:jc w:val="center"/>
        <w:rPr>
          <w:szCs w:val="24"/>
          <w:lang w:eastAsia="en-US"/>
        </w:rPr>
      </w:pPr>
      <w:r w:rsidRPr="000B2F66">
        <w:rPr>
          <w:b/>
          <w:i/>
          <w:szCs w:val="24"/>
          <w:lang w:eastAsia="en-US"/>
        </w:rPr>
        <w:br w:type="page"/>
      </w:r>
      <w:r w:rsidRPr="000B2F66">
        <w:rPr>
          <w:b/>
          <w:i/>
          <w:szCs w:val="24"/>
          <w:lang w:eastAsia="en-US"/>
        </w:rPr>
        <w:lastRenderedPageBreak/>
        <w:t>17b straipsnis</w:t>
      </w:r>
      <w:r w:rsidRPr="000B2F66">
        <w:rPr>
          <w:szCs w:val="24"/>
          <w:lang w:eastAsia="en-US"/>
        </w:rPr>
        <w:br/>
      </w:r>
      <w:r w:rsidRPr="000B2F66">
        <w:rPr>
          <w:b/>
          <w:i/>
          <w:szCs w:val="24"/>
          <w:lang w:eastAsia="en-US"/>
        </w:rPr>
        <w:t xml:space="preserve">Reglamento (EB) Nr. 1896/2006 </w:t>
      </w:r>
      <w:r w:rsidR="000B49AD">
        <w:rPr>
          <w:b/>
          <w:i/>
          <w:szCs w:val="24"/>
          <w:lang w:eastAsia="en-US"/>
        </w:rPr>
        <w:t xml:space="preserve">daliniai </w:t>
      </w:r>
      <w:r w:rsidRPr="000B2F66">
        <w:rPr>
          <w:b/>
          <w:i/>
          <w:szCs w:val="24"/>
          <w:lang w:eastAsia="en-US"/>
        </w:rPr>
        <w:t>pakeitimai</w:t>
      </w:r>
    </w:p>
    <w:p w:rsidR="000B2F66" w:rsidRPr="000B2F66" w:rsidRDefault="000B2F66" w:rsidP="000B2F66">
      <w:pPr>
        <w:spacing w:before="120" w:after="120" w:line="360" w:lineRule="auto"/>
        <w:rPr>
          <w:szCs w:val="24"/>
          <w:lang w:eastAsia="en-US"/>
        </w:rPr>
      </w:pPr>
      <w:r w:rsidRPr="000B2F66">
        <w:rPr>
          <w:b/>
          <w:i/>
          <w:szCs w:val="24"/>
          <w:lang w:eastAsia="en-US"/>
        </w:rPr>
        <w:t>Reglamentas (EB) Nr. 1896/2006 iš dalies keičiamas taip:</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1)</w:t>
      </w:r>
      <w:r w:rsidRPr="000B2F66">
        <w:rPr>
          <w:szCs w:val="24"/>
          <w:lang w:eastAsia="en-US"/>
        </w:rPr>
        <w:tab/>
      </w:r>
      <w:r w:rsidRPr="000B2F66">
        <w:rPr>
          <w:b/>
          <w:i/>
          <w:szCs w:val="24"/>
          <w:lang w:eastAsia="en-US"/>
        </w:rPr>
        <w:t>7 straipsnis iš dalies keičiamas taip:</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a)</w:t>
      </w:r>
      <w:r w:rsidRPr="000B2F66">
        <w:rPr>
          <w:szCs w:val="24"/>
          <w:lang w:eastAsia="en-US"/>
        </w:rPr>
        <w:tab/>
      </w:r>
      <w:r w:rsidRPr="000B2F66">
        <w:rPr>
          <w:b/>
          <w:i/>
          <w:szCs w:val="24"/>
          <w:lang w:eastAsia="en-US"/>
        </w:rPr>
        <w:t xml:space="preserve">5 dalis pakeičiama taip: </w:t>
      </w:r>
    </w:p>
    <w:p w:rsidR="000B2F66" w:rsidRPr="000B2F66" w:rsidRDefault="000B2F66" w:rsidP="000B2F66">
      <w:pPr>
        <w:spacing w:before="120" w:after="120" w:line="360" w:lineRule="auto"/>
        <w:ind w:left="1416"/>
        <w:rPr>
          <w:szCs w:val="24"/>
          <w:lang w:eastAsia="en-US"/>
        </w:rPr>
      </w:pPr>
      <w:r w:rsidRPr="00070A92">
        <w:rPr>
          <w:b/>
          <w:i/>
          <w:szCs w:val="24"/>
          <w:lang w:eastAsia="en-US"/>
        </w:rPr>
        <w:t>„</w:t>
      </w:r>
      <w:r w:rsidR="000B49AD">
        <w:rPr>
          <w:b/>
          <w:i/>
          <w:szCs w:val="24"/>
          <w:lang w:eastAsia="en-US"/>
        </w:rPr>
        <w:t>5.</w:t>
      </w:r>
      <w:r w:rsidR="000B49AD">
        <w:rPr>
          <w:b/>
          <w:i/>
          <w:szCs w:val="24"/>
          <w:lang w:eastAsia="en-US"/>
        </w:rPr>
        <w:tab/>
      </w:r>
      <w:r w:rsidRPr="000B2F66">
        <w:rPr>
          <w:b/>
          <w:i/>
          <w:szCs w:val="24"/>
          <w:lang w:eastAsia="en-US"/>
        </w:rPr>
        <w:t>Paraiška teikiama elektroniniu būdu.“</w:t>
      </w:r>
      <w:r w:rsidR="008D64D5">
        <w:rPr>
          <w:b/>
          <w:i/>
          <w:szCs w:val="24"/>
          <w:lang w:eastAsia="en-US"/>
        </w:rPr>
        <w:t>;</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b)</w:t>
      </w:r>
      <w:r w:rsidRPr="000B2F66">
        <w:rPr>
          <w:szCs w:val="24"/>
          <w:lang w:eastAsia="en-US"/>
        </w:rPr>
        <w:tab/>
      </w:r>
      <w:r w:rsidRPr="000B2F66">
        <w:rPr>
          <w:b/>
          <w:i/>
          <w:szCs w:val="24"/>
          <w:lang w:eastAsia="en-US"/>
        </w:rPr>
        <w:t xml:space="preserve">6 dalis pakeičiama taip: </w:t>
      </w:r>
    </w:p>
    <w:p w:rsidR="000B2F66" w:rsidRPr="000B2F66" w:rsidRDefault="000B2F66" w:rsidP="00070A92">
      <w:pPr>
        <w:spacing w:before="120" w:after="120" w:line="360" w:lineRule="auto"/>
        <w:ind w:left="2160" w:hanging="744"/>
        <w:rPr>
          <w:szCs w:val="24"/>
          <w:lang w:eastAsia="en-US"/>
        </w:rPr>
      </w:pPr>
      <w:r w:rsidRPr="00070A92">
        <w:rPr>
          <w:b/>
          <w:i/>
          <w:szCs w:val="24"/>
          <w:lang w:eastAsia="en-US"/>
        </w:rPr>
        <w:t>„</w:t>
      </w:r>
      <w:r w:rsidRPr="000B2F66">
        <w:rPr>
          <w:b/>
          <w:i/>
          <w:szCs w:val="24"/>
          <w:lang w:eastAsia="en-US"/>
        </w:rPr>
        <w:t>6.</w:t>
      </w:r>
      <w:r w:rsidRPr="000B2F66">
        <w:rPr>
          <w:b/>
          <w:i/>
          <w:szCs w:val="24"/>
          <w:lang w:eastAsia="en-US"/>
        </w:rPr>
        <w:tab/>
        <w:t>Paraiška pasirašoma elektroniniu būdu pagal 2014 m. liepos 23 d. Europos Parlamento ir Tarybos reglamento (ES) Nr. 910/2014 dėl elektroninės atpažinties ir elektroninių operacijų patikimumo užtikrinimo paslaugų vidaus rinkoje [2 straipsnio 2 dalį]. Šis parašas pripažįstamas kilmės valstybėje narėje netaikant jokių papildomų sąlygų. Valstybės narės įdiegia alternatyvias elektroninių ryšių sistemas, leidžiančias saugiai nustatyti naudotojo tapatybę. Tokiu atveju elektroninio parašo nereikalaujama.</w:t>
      </w:r>
      <w:r w:rsidRPr="00070A92">
        <w:rPr>
          <w:b/>
          <w:i/>
          <w:szCs w:val="24"/>
          <w:lang w:eastAsia="en-US"/>
        </w:rPr>
        <w:t>“</w:t>
      </w:r>
      <w:r w:rsidR="008D64D5">
        <w:rPr>
          <w:b/>
          <w:i/>
          <w:szCs w:val="24"/>
          <w:lang w:eastAsia="en-US"/>
        </w:rPr>
        <w: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2)</w:t>
      </w:r>
      <w:r w:rsidRPr="000B2F66">
        <w:rPr>
          <w:szCs w:val="24"/>
          <w:lang w:eastAsia="en-US"/>
        </w:rPr>
        <w:tab/>
      </w:r>
      <w:r w:rsidRPr="000B2F66">
        <w:rPr>
          <w:b/>
          <w:i/>
          <w:szCs w:val="24"/>
          <w:lang w:eastAsia="en-US"/>
        </w:rPr>
        <w:t xml:space="preserve">12 straipsnio 1 dalis pakeičiama taip: </w:t>
      </w:r>
    </w:p>
    <w:p w:rsidR="000B2F66" w:rsidRPr="000B2F66" w:rsidRDefault="000B2F66" w:rsidP="00070A92">
      <w:pPr>
        <w:spacing w:before="120" w:after="120" w:line="360" w:lineRule="auto"/>
        <w:ind w:left="1435" w:hanging="585"/>
        <w:rPr>
          <w:szCs w:val="24"/>
          <w:lang w:eastAsia="en-US"/>
        </w:rPr>
      </w:pPr>
      <w:r w:rsidRPr="00070A92">
        <w:rPr>
          <w:b/>
          <w:i/>
          <w:szCs w:val="24"/>
          <w:lang w:eastAsia="en-US"/>
        </w:rPr>
        <w:t>„</w:t>
      </w:r>
      <w:r w:rsidR="000B49AD">
        <w:rPr>
          <w:b/>
          <w:i/>
          <w:szCs w:val="24"/>
          <w:lang w:eastAsia="en-US"/>
        </w:rPr>
        <w:t>1.</w:t>
      </w:r>
      <w:r w:rsidR="000B49AD">
        <w:rPr>
          <w:b/>
          <w:i/>
          <w:szCs w:val="24"/>
          <w:lang w:eastAsia="en-US"/>
        </w:rPr>
        <w:tab/>
      </w:r>
      <w:r w:rsidRPr="000B2F66">
        <w:rPr>
          <w:b/>
          <w:i/>
          <w:szCs w:val="24"/>
          <w:lang w:eastAsia="en-US"/>
        </w:rPr>
        <w:t>Jeigu tenkinamos 8 straipsnyje nustatytos sąlygos, teismas per 14 dienų nuo prašymo pateikimo dienos išduoda Europos mokėjimo įsakymą naudodamas V priede pateiktą E formą. Apskaičiuojant 14 dienų laikotarpį, neįtraukiamas laikas, per kurį ieškovas užpildo, pataiso ar pakeičia prašymą.</w:t>
      </w:r>
      <w:r w:rsidRPr="00070A92">
        <w:rPr>
          <w:b/>
          <w:i/>
          <w:szCs w:val="24"/>
          <w:lang w:eastAsia="en-US"/>
        </w:rPr>
        <w:t>“</w:t>
      </w:r>
      <w:r w:rsidR="008D64D5">
        <w:rPr>
          <w:b/>
          <w:i/>
          <w:szCs w:val="24"/>
          <w:lang w:eastAsia="en-US"/>
        </w:rPr>
        <w: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3)</w:t>
      </w:r>
      <w:r w:rsidRPr="000B2F66">
        <w:rPr>
          <w:szCs w:val="24"/>
          <w:lang w:eastAsia="en-US"/>
        </w:rPr>
        <w:tab/>
      </w:r>
      <w:r w:rsidRPr="000B2F66">
        <w:rPr>
          <w:b/>
          <w:i/>
          <w:szCs w:val="24"/>
          <w:lang w:eastAsia="en-US"/>
        </w:rPr>
        <w:t xml:space="preserve">16 straipsnio 2 dalis pakeičiama taip: </w:t>
      </w:r>
    </w:p>
    <w:p w:rsidR="000B2F66" w:rsidRPr="000B2F66" w:rsidRDefault="000B2F66" w:rsidP="000B2F66">
      <w:pPr>
        <w:spacing w:before="120" w:after="120" w:line="360" w:lineRule="auto"/>
        <w:ind w:left="1416" w:hanging="566"/>
        <w:rPr>
          <w:szCs w:val="24"/>
          <w:lang w:eastAsia="en-US"/>
        </w:rPr>
      </w:pPr>
      <w:r w:rsidRPr="00070A92">
        <w:rPr>
          <w:b/>
          <w:i/>
          <w:szCs w:val="24"/>
          <w:lang w:eastAsia="en-US"/>
        </w:rPr>
        <w:t>„</w:t>
      </w:r>
      <w:r w:rsidRPr="000B2F66">
        <w:rPr>
          <w:b/>
          <w:i/>
          <w:szCs w:val="24"/>
          <w:lang w:eastAsia="en-US"/>
        </w:rPr>
        <w:t>2.</w:t>
      </w:r>
      <w:r w:rsidRPr="000B2F66">
        <w:rPr>
          <w:szCs w:val="24"/>
          <w:lang w:eastAsia="en-US"/>
        </w:rPr>
        <w:tab/>
      </w:r>
      <w:r w:rsidRPr="000B2F66">
        <w:rPr>
          <w:b/>
          <w:i/>
          <w:szCs w:val="24"/>
          <w:lang w:eastAsia="en-US"/>
        </w:rPr>
        <w:t>Prieštaravimo pareiškimas išsiunčiamas atsakovui per 14 dienų nuo mokėjimo įsakymo įteikimo dienos.</w:t>
      </w:r>
      <w:r w:rsidRPr="00070A92">
        <w:rPr>
          <w:b/>
          <w:i/>
          <w:szCs w:val="24"/>
          <w:lang w:eastAsia="en-US"/>
        </w:rPr>
        <w:t>“</w:t>
      </w:r>
      <w:r w:rsidR="000B49AD" w:rsidRPr="00070A92">
        <w:rPr>
          <w:b/>
          <w:i/>
          <w:szCs w:val="24"/>
          <w:lang w:eastAsia="en-US"/>
        </w:rPr>
        <w:t>.</w:t>
      </w:r>
      <w:r w:rsidRPr="000B2F66">
        <w:rPr>
          <w:b/>
          <w:szCs w:val="24"/>
          <w:lang w:eastAsia="en-US"/>
        </w:rPr>
        <w:t xml:space="preserve"> [83 pakeit.]</w:t>
      </w:r>
    </w:p>
    <w:p w:rsidR="000B2F66" w:rsidRPr="000B2F66" w:rsidRDefault="000B2F66" w:rsidP="000B2F66">
      <w:pPr>
        <w:spacing w:before="120" w:after="120" w:line="360" w:lineRule="auto"/>
        <w:jc w:val="center"/>
        <w:rPr>
          <w:szCs w:val="24"/>
          <w:lang w:eastAsia="en-US"/>
        </w:rPr>
      </w:pPr>
      <w:r w:rsidRPr="000B2F66">
        <w:rPr>
          <w:b/>
          <w:i/>
          <w:szCs w:val="24"/>
          <w:lang w:eastAsia="en-US"/>
        </w:rPr>
        <w:br w:type="page"/>
      </w:r>
      <w:r w:rsidRPr="000B2F66">
        <w:rPr>
          <w:b/>
          <w:i/>
          <w:szCs w:val="24"/>
          <w:lang w:eastAsia="en-US"/>
        </w:rPr>
        <w:lastRenderedPageBreak/>
        <w:t>17c straipsnis</w:t>
      </w:r>
      <w:r w:rsidRPr="000B2F66">
        <w:rPr>
          <w:szCs w:val="24"/>
          <w:lang w:eastAsia="en-US"/>
        </w:rPr>
        <w:br/>
      </w:r>
      <w:r w:rsidRPr="000B2F66">
        <w:rPr>
          <w:b/>
          <w:i/>
          <w:szCs w:val="24"/>
          <w:lang w:eastAsia="en-US"/>
        </w:rPr>
        <w:t xml:space="preserve">Reglamento (EB) Nr. 861/2007 </w:t>
      </w:r>
      <w:r w:rsidR="000B49AD">
        <w:rPr>
          <w:b/>
          <w:i/>
          <w:szCs w:val="24"/>
          <w:lang w:eastAsia="en-US"/>
        </w:rPr>
        <w:t xml:space="preserve">daliniai </w:t>
      </w:r>
      <w:r w:rsidRPr="000B2F66">
        <w:rPr>
          <w:b/>
          <w:i/>
          <w:szCs w:val="24"/>
          <w:lang w:eastAsia="en-US"/>
        </w:rPr>
        <w:t>pakeitimai</w:t>
      </w:r>
    </w:p>
    <w:p w:rsidR="000B2F66" w:rsidRPr="000B2F66" w:rsidRDefault="000B2F66" w:rsidP="000B2F66">
      <w:pPr>
        <w:spacing w:before="120" w:after="120" w:line="360" w:lineRule="auto"/>
        <w:rPr>
          <w:szCs w:val="24"/>
          <w:lang w:eastAsia="en-US"/>
        </w:rPr>
      </w:pPr>
      <w:r w:rsidRPr="000B2F66">
        <w:rPr>
          <w:b/>
          <w:i/>
          <w:szCs w:val="24"/>
          <w:lang w:eastAsia="en-US"/>
        </w:rPr>
        <w:t>Reglamentas (EB) Nr. 861/2007 iš dalies keičiamas taip:</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1)</w:t>
      </w:r>
      <w:r w:rsidRPr="000B2F66">
        <w:rPr>
          <w:szCs w:val="24"/>
          <w:lang w:eastAsia="en-US"/>
        </w:rPr>
        <w:tab/>
      </w:r>
      <w:r w:rsidRPr="000B2F66">
        <w:rPr>
          <w:b/>
          <w:i/>
          <w:szCs w:val="24"/>
          <w:lang w:eastAsia="en-US"/>
        </w:rPr>
        <w:t>7 straipsnis iš dalies keičiamas taip:</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a)</w:t>
      </w:r>
      <w:r w:rsidRPr="000B2F66">
        <w:rPr>
          <w:szCs w:val="24"/>
          <w:lang w:eastAsia="en-US"/>
        </w:rPr>
        <w:tab/>
      </w:r>
      <w:r w:rsidRPr="000B2F66">
        <w:rPr>
          <w:b/>
          <w:i/>
          <w:szCs w:val="24"/>
          <w:lang w:eastAsia="en-US"/>
        </w:rPr>
        <w:t xml:space="preserve">1 dalis pakeičiama taip: </w:t>
      </w:r>
    </w:p>
    <w:p w:rsidR="000B2F66" w:rsidRPr="000B2F66" w:rsidRDefault="000B2F66" w:rsidP="000B2F66">
      <w:pPr>
        <w:spacing w:before="120" w:after="120" w:line="360" w:lineRule="auto"/>
        <w:ind w:left="1982" w:hanging="566"/>
        <w:rPr>
          <w:szCs w:val="24"/>
          <w:lang w:eastAsia="en-US"/>
        </w:rPr>
      </w:pPr>
      <w:r w:rsidRPr="00070A92">
        <w:rPr>
          <w:b/>
          <w:i/>
          <w:szCs w:val="24"/>
          <w:lang w:eastAsia="en-US"/>
        </w:rPr>
        <w:t>„</w:t>
      </w:r>
      <w:r w:rsidRPr="000B2F66">
        <w:rPr>
          <w:b/>
          <w:i/>
          <w:szCs w:val="24"/>
          <w:lang w:eastAsia="en-US"/>
        </w:rPr>
        <w:t>1.</w:t>
      </w:r>
      <w:r w:rsidRPr="000B2F66">
        <w:rPr>
          <w:szCs w:val="24"/>
          <w:lang w:eastAsia="en-US"/>
        </w:rPr>
        <w:tab/>
      </w:r>
      <w:r w:rsidRPr="000B2F66">
        <w:rPr>
          <w:b/>
          <w:i/>
          <w:szCs w:val="24"/>
          <w:lang w:eastAsia="en-US"/>
        </w:rPr>
        <w:t>Per 14 dienų nuo atsakovo arba ieškovo atsakymų gavimo per 5 straipsnio 3 arba 6 dalyje nustatytą terminą teismas priima sprendimą arba imasi šių veiksmų:</w:t>
      </w:r>
    </w:p>
    <w:p w:rsidR="000B2F66" w:rsidRPr="000B2F66" w:rsidRDefault="000B2F66" w:rsidP="000B2F66">
      <w:pPr>
        <w:spacing w:before="120" w:after="120" w:line="360" w:lineRule="auto"/>
        <w:ind w:left="2548" w:hanging="566"/>
        <w:rPr>
          <w:szCs w:val="24"/>
          <w:lang w:eastAsia="en-US"/>
        </w:rPr>
      </w:pPr>
      <w:r w:rsidRPr="000B2F66">
        <w:rPr>
          <w:b/>
          <w:i/>
          <w:szCs w:val="24"/>
          <w:lang w:eastAsia="en-US"/>
        </w:rPr>
        <w:t>a)</w:t>
      </w:r>
      <w:r w:rsidRPr="000B2F66">
        <w:rPr>
          <w:szCs w:val="24"/>
          <w:lang w:eastAsia="en-US"/>
        </w:rPr>
        <w:tab/>
      </w:r>
      <w:r w:rsidRPr="000B2F66">
        <w:rPr>
          <w:b/>
          <w:i/>
          <w:szCs w:val="24"/>
          <w:lang w:eastAsia="en-US"/>
        </w:rPr>
        <w:t>prašo šalių per nustatytą laikotarpį, kuris negali viršyti 14 dienų, pateikti papildomos su skundu susijusios informacijos;</w:t>
      </w:r>
    </w:p>
    <w:p w:rsidR="000B2F66" w:rsidRPr="000B2F66" w:rsidRDefault="000B2F66" w:rsidP="000B2F66">
      <w:pPr>
        <w:spacing w:before="120" w:after="120" w:line="360" w:lineRule="auto"/>
        <w:ind w:left="2548" w:hanging="566"/>
        <w:rPr>
          <w:szCs w:val="24"/>
          <w:lang w:eastAsia="en-US"/>
        </w:rPr>
      </w:pPr>
      <w:r w:rsidRPr="000B2F66">
        <w:rPr>
          <w:b/>
          <w:i/>
          <w:szCs w:val="24"/>
          <w:lang w:eastAsia="en-US"/>
        </w:rPr>
        <w:t>b)</w:t>
      </w:r>
      <w:r w:rsidRPr="000B2F66">
        <w:rPr>
          <w:szCs w:val="24"/>
          <w:lang w:eastAsia="en-US"/>
        </w:rPr>
        <w:tab/>
      </w:r>
      <w:r w:rsidRPr="000B2F66">
        <w:rPr>
          <w:b/>
          <w:i/>
          <w:szCs w:val="24"/>
          <w:lang w:eastAsia="en-US"/>
        </w:rPr>
        <w:t>surenka įrodymus pagal 9 straipsnį;</w:t>
      </w:r>
    </w:p>
    <w:p w:rsidR="000B2F66" w:rsidRPr="000B2F66" w:rsidRDefault="000B2F66" w:rsidP="000B2F66">
      <w:pPr>
        <w:spacing w:before="120" w:after="120" w:line="360" w:lineRule="auto"/>
        <w:ind w:left="2548" w:hanging="566"/>
        <w:rPr>
          <w:szCs w:val="24"/>
          <w:lang w:eastAsia="en-US"/>
        </w:rPr>
      </w:pPr>
      <w:r w:rsidRPr="000B2F66">
        <w:rPr>
          <w:b/>
          <w:i/>
          <w:szCs w:val="24"/>
          <w:lang w:eastAsia="en-US"/>
        </w:rPr>
        <w:t>c)</w:t>
      </w:r>
      <w:r w:rsidRPr="000B2F66">
        <w:rPr>
          <w:szCs w:val="24"/>
          <w:lang w:eastAsia="en-US"/>
        </w:rPr>
        <w:tab/>
      </w:r>
      <w:r w:rsidRPr="000B2F66">
        <w:rPr>
          <w:b/>
          <w:i/>
          <w:szCs w:val="24"/>
          <w:lang w:eastAsia="en-US"/>
        </w:rPr>
        <w:t>šaukia šalis į žodinį bylos nagrinėjimą, kuris surengiamas per 14 dienų nuo šaukimo dienos.</w:t>
      </w:r>
      <w:r w:rsidRPr="00070A92">
        <w:rPr>
          <w:b/>
          <w:i/>
          <w:szCs w:val="24"/>
          <w:lang w:eastAsia="en-US"/>
        </w:rPr>
        <w:t>“</w:t>
      </w:r>
      <w:r w:rsidR="008D64D5">
        <w:rPr>
          <w:b/>
          <w:i/>
          <w:szCs w:val="24"/>
          <w:lang w:eastAsia="en-US"/>
        </w:rPr>
        <w:t>;</w:t>
      </w:r>
    </w:p>
    <w:p w:rsidR="000B2F66" w:rsidRPr="000B2F66" w:rsidRDefault="000B2F66" w:rsidP="000B2F66">
      <w:pPr>
        <w:spacing w:before="120" w:after="120" w:line="360" w:lineRule="auto"/>
        <w:ind w:left="1416" w:hanging="566"/>
        <w:rPr>
          <w:szCs w:val="24"/>
          <w:lang w:eastAsia="en-US"/>
        </w:rPr>
      </w:pPr>
      <w:r w:rsidRPr="000B2F66">
        <w:rPr>
          <w:b/>
          <w:i/>
          <w:szCs w:val="24"/>
          <w:lang w:eastAsia="en-US"/>
        </w:rPr>
        <w:t>b)</w:t>
      </w:r>
      <w:r w:rsidRPr="000B2F66">
        <w:rPr>
          <w:szCs w:val="24"/>
          <w:lang w:eastAsia="en-US"/>
        </w:rPr>
        <w:tab/>
      </w:r>
      <w:r w:rsidRPr="000B2F66">
        <w:rPr>
          <w:b/>
          <w:i/>
          <w:szCs w:val="24"/>
          <w:lang w:eastAsia="en-US"/>
        </w:rPr>
        <w:t xml:space="preserve">2 dalis pakeičiama taip: </w:t>
      </w:r>
    </w:p>
    <w:p w:rsidR="000B2F66" w:rsidRPr="00070A92" w:rsidRDefault="000B2F66" w:rsidP="000B2F66">
      <w:pPr>
        <w:spacing w:before="120" w:after="120" w:line="360" w:lineRule="auto"/>
        <w:ind w:left="1982" w:hanging="566"/>
        <w:rPr>
          <w:b/>
          <w:i/>
          <w:szCs w:val="24"/>
          <w:lang w:eastAsia="en-US"/>
        </w:rPr>
      </w:pPr>
      <w:r w:rsidRPr="00070A92">
        <w:rPr>
          <w:b/>
          <w:i/>
          <w:szCs w:val="24"/>
          <w:lang w:eastAsia="en-US"/>
        </w:rPr>
        <w:t>„</w:t>
      </w:r>
      <w:r w:rsidRPr="008D64D5">
        <w:rPr>
          <w:b/>
          <w:i/>
          <w:szCs w:val="24"/>
          <w:lang w:eastAsia="en-US"/>
        </w:rPr>
        <w:t>2.</w:t>
      </w:r>
      <w:r w:rsidRPr="00070A92">
        <w:rPr>
          <w:b/>
          <w:i/>
          <w:szCs w:val="24"/>
          <w:lang w:eastAsia="en-US"/>
        </w:rPr>
        <w:tab/>
      </w:r>
      <w:r w:rsidRPr="008D64D5">
        <w:rPr>
          <w:b/>
          <w:i/>
          <w:szCs w:val="24"/>
          <w:lang w:eastAsia="en-US"/>
        </w:rPr>
        <w:t>Valstybės narės įdiegia alternatyvias elektroninių ryšių sistemas, leidžiančias saugiai nustatyti naudotojo tapatybę. Tokiu atveju elektroninio parašo nereikalaujama.</w:t>
      </w:r>
      <w:r w:rsidRPr="00070A92">
        <w:rPr>
          <w:b/>
          <w:i/>
          <w:szCs w:val="24"/>
          <w:lang w:eastAsia="en-US"/>
        </w:rPr>
        <w:t>“</w:t>
      </w:r>
      <w:r w:rsidR="008D64D5" w:rsidRPr="00070A92">
        <w:rPr>
          <w:b/>
          <w:i/>
          <w:szCs w:val="24"/>
          <w:lang w:eastAsia="en-US"/>
        </w:rPr>
        <w: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br w:type="page"/>
      </w:r>
      <w:r w:rsidRPr="000B2F66">
        <w:rPr>
          <w:b/>
          <w:i/>
          <w:szCs w:val="24"/>
          <w:lang w:eastAsia="en-US"/>
        </w:rPr>
        <w:lastRenderedPageBreak/>
        <w:t>2)</w:t>
      </w:r>
      <w:r w:rsidRPr="000B2F66">
        <w:rPr>
          <w:szCs w:val="24"/>
          <w:lang w:eastAsia="en-US"/>
        </w:rPr>
        <w:tab/>
      </w:r>
      <w:r w:rsidRPr="000B2F66">
        <w:rPr>
          <w:b/>
          <w:i/>
          <w:szCs w:val="24"/>
          <w:lang w:eastAsia="en-US"/>
        </w:rPr>
        <w:t>13 straipsnis papildomas šia dalimi:</w:t>
      </w:r>
    </w:p>
    <w:p w:rsidR="000B2F66" w:rsidRPr="00070A92" w:rsidRDefault="000B2F66" w:rsidP="00070A92">
      <w:pPr>
        <w:spacing w:before="120" w:after="120" w:line="360" w:lineRule="auto"/>
        <w:ind w:left="1435" w:hanging="585"/>
        <w:rPr>
          <w:b/>
          <w:i/>
          <w:szCs w:val="24"/>
          <w:lang w:eastAsia="en-US"/>
        </w:rPr>
      </w:pPr>
      <w:r w:rsidRPr="00070A92">
        <w:rPr>
          <w:b/>
          <w:i/>
          <w:szCs w:val="24"/>
          <w:lang w:eastAsia="en-US"/>
        </w:rPr>
        <w:t>„</w:t>
      </w:r>
      <w:r w:rsidR="000B49AD">
        <w:rPr>
          <w:b/>
          <w:i/>
          <w:szCs w:val="24"/>
          <w:lang w:eastAsia="en-US"/>
        </w:rPr>
        <w:t>4a.</w:t>
      </w:r>
      <w:r w:rsidR="000B49AD">
        <w:rPr>
          <w:b/>
          <w:i/>
          <w:szCs w:val="24"/>
          <w:lang w:eastAsia="en-US"/>
        </w:rPr>
        <w:tab/>
      </w:r>
      <w:r w:rsidRPr="008D64D5">
        <w:rPr>
          <w:b/>
          <w:i/>
          <w:szCs w:val="24"/>
          <w:lang w:eastAsia="en-US"/>
        </w:rPr>
        <w:t>5 straipsnio 2 ir 6 dalyse nurodyti dokumentai ir pagal 7 straipsnį priimti teismo sprendimai nuo 2027 m. sausio 1 d. įteikiami elektroninėmis priemonėmis. Įteikimas patvirtinamas gaunant gavimo patvirtinimą, kuriuo nurodoma gavimo datą. Visa teismo ir šalių ar kitų procese dalyvaujančių asmenų korespondencija, išskyrus nurodytąją 1 dalyje, perduodama elektroninėmis priemonėmis su gavimo patvirtinimu. Valstybės narės tam būtinas technines priemones suteikia ne vėliau kaip 2027 m. sausio 1 d.</w:t>
      </w:r>
      <w:r w:rsidRPr="00070A92">
        <w:rPr>
          <w:b/>
          <w:i/>
          <w:szCs w:val="24"/>
          <w:lang w:eastAsia="en-US"/>
        </w:rPr>
        <w:t>“</w:t>
      </w:r>
      <w:r w:rsidR="008D64D5">
        <w:rPr>
          <w:b/>
          <w:i/>
          <w:szCs w:val="24"/>
          <w:lang w:eastAsia="en-US"/>
        </w:rPr>
        <w:t>;</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3)</w:t>
      </w:r>
      <w:r w:rsidRPr="000B2F66">
        <w:rPr>
          <w:szCs w:val="24"/>
          <w:lang w:eastAsia="en-US"/>
        </w:rPr>
        <w:tab/>
      </w:r>
      <w:r w:rsidRPr="000B2F66">
        <w:rPr>
          <w:b/>
          <w:i/>
          <w:szCs w:val="24"/>
          <w:lang w:eastAsia="en-US"/>
        </w:rPr>
        <w:t>18 straipsnio 2 dalis pakeičiama taip:</w:t>
      </w:r>
    </w:p>
    <w:p w:rsidR="000B2F66" w:rsidRPr="000B2F66" w:rsidRDefault="000B2F66" w:rsidP="000B2F66">
      <w:pPr>
        <w:spacing w:before="120" w:after="120" w:line="360" w:lineRule="auto"/>
        <w:ind w:left="1416" w:hanging="566"/>
        <w:rPr>
          <w:szCs w:val="24"/>
          <w:lang w:eastAsia="en-US"/>
        </w:rPr>
      </w:pPr>
      <w:r w:rsidRPr="00070A92">
        <w:rPr>
          <w:b/>
          <w:i/>
          <w:szCs w:val="24"/>
          <w:lang w:eastAsia="en-US"/>
        </w:rPr>
        <w:t>„</w:t>
      </w:r>
      <w:r w:rsidRPr="008D64D5">
        <w:rPr>
          <w:b/>
          <w:i/>
          <w:szCs w:val="24"/>
          <w:lang w:eastAsia="en-US"/>
        </w:rPr>
        <w:t>2.</w:t>
      </w:r>
      <w:r w:rsidRPr="00070A92">
        <w:rPr>
          <w:b/>
          <w:i/>
          <w:szCs w:val="24"/>
          <w:lang w:eastAsia="en-US"/>
        </w:rPr>
        <w:tab/>
      </w:r>
      <w:r w:rsidRPr="008D64D5">
        <w:rPr>
          <w:b/>
          <w:i/>
          <w:szCs w:val="24"/>
          <w:lang w:eastAsia="en-US"/>
        </w:rPr>
        <w:t>Prašymo peržiūrėti teismo sprendimą terminas yra 14 dienų. Jis pradedamas skaičiuoti nuo tos dienos, kai atsakovas faktiškai sužinojo apie teismo sprendimo turinį ir galėjo imtis atitinkamų veiksmų, bet ne vėliau kaip nuo tos dienos, kai buvo imtasi pirmosios vykdymo užtikrinimo priemonės, kuria buvo visiškai ar iš dalies atimtas atsakovo turtas. Šis laikotarpis negali būti pratęstas.</w:t>
      </w:r>
      <w:r w:rsidRPr="00070A92">
        <w:rPr>
          <w:b/>
          <w:i/>
          <w:szCs w:val="24"/>
          <w:lang w:eastAsia="en-US"/>
        </w:rPr>
        <w:t>“</w:t>
      </w:r>
      <w:r w:rsidR="000B49AD">
        <w:rPr>
          <w:b/>
          <w:i/>
          <w:szCs w:val="24"/>
          <w:lang w:eastAsia="en-US"/>
        </w:rPr>
        <w:t>.</w:t>
      </w:r>
      <w:r w:rsidRPr="00070A92">
        <w:rPr>
          <w:b/>
          <w:i/>
          <w:szCs w:val="24"/>
          <w:lang w:eastAsia="en-US"/>
        </w:rPr>
        <w:t xml:space="preserve"> </w:t>
      </w:r>
      <w:r w:rsidRPr="000B2F66">
        <w:rPr>
          <w:b/>
          <w:szCs w:val="24"/>
          <w:lang w:eastAsia="en-US"/>
        </w:rPr>
        <w:t>[84 pakeit.]</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18 straipsnis</w:t>
      </w:r>
      <w:r w:rsidRPr="000B2F66">
        <w:rPr>
          <w:szCs w:val="24"/>
          <w:lang w:eastAsia="en-US"/>
        </w:rPr>
        <w:br/>
        <w:t>Ataskaita</w:t>
      </w:r>
    </w:p>
    <w:p w:rsidR="000B2F66" w:rsidRPr="000B2F66" w:rsidRDefault="000B2F66" w:rsidP="000B2F66">
      <w:pPr>
        <w:spacing w:before="120" w:after="120" w:line="360" w:lineRule="auto"/>
        <w:rPr>
          <w:szCs w:val="24"/>
          <w:lang w:eastAsia="en-US"/>
        </w:rPr>
      </w:pPr>
      <w:r w:rsidRPr="000B2F66">
        <w:rPr>
          <w:szCs w:val="24"/>
          <w:lang w:eastAsia="en-US"/>
        </w:rPr>
        <w:t xml:space="preserve">Komisija iki </w:t>
      </w:r>
      <w:r w:rsidR="000B49AD">
        <w:rPr>
          <w:szCs w:val="24"/>
          <w:lang w:eastAsia="en-US"/>
        </w:rPr>
        <w:t xml:space="preserve">... </w:t>
      </w:r>
      <w:r w:rsidRPr="000B2F66">
        <w:rPr>
          <w:szCs w:val="24"/>
          <w:lang w:eastAsia="en-US"/>
        </w:rPr>
        <w:t>[Leidinių biuro prašoma įrašyti datą – 4 metai po šio reglamento įsigaliojimo dienos]</w:t>
      </w:r>
      <w:r w:rsidR="000B49AD" w:rsidRPr="00070A92">
        <w:rPr>
          <w:b/>
          <w:i/>
          <w:szCs w:val="24"/>
          <w:lang w:eastAsia="en-US"/>
        </w:rPr>
        <w:t xml:space="preserve">, o vėliau </w:t>
      </w:r>
      <w:r w:rsidRPr="000B2F66">
        <w:rPr>
          <w:b/>
          <w:i/>
          <w:szCs w:val="24"/>
          <w:lang w:eastAsia="en-US"/>
        </w:rPr>
        <w:t xml:space="preserve">– kas </w:t>
      </w:r>
      <w:r w:rsidR="000B49AD">
        <w:rPr>
          <w:b/>
          <w:i/>
          <w:szCs w:val="24"/>
          <w:lang w:eastAsia="en-US"/>
        </w:rPr>
        <w:t>3</w:t>
      </w:r>
      <w:r w:rsidRPr="000B2F66">
        <w:rPr>
          <w:b/>
          <w:i/>
          <w:szCs w:val="24"/>
          <w:lang w:eastAsia="en-US"/>
        </w:rPr>
        <w:t xml:space="preserve"> metus </w:t>
      </w:r>
      <w:r w:rsidRPr="000B2F66">
        <w:rPr>
          <w:szCs w:val="24"/>
          <w:lang w:eastAsia="en-US"/>
        </w:rPr>
        <w:t>Europos Parlamentui ir Tarybai pateikia šio reglamento įgyvendinimo ataskaitą.</w:t>
      </w:r>
      <w:r w:rsidRPr="000B2F66">
        <w:rPr>
          <w:b/>
          <w:szCs w:val="24"/>
          <w:lang w:eastAsia="en-US"/>
        </w:rPr>
        <w:t xml:space="preserve"> [85 pakeit.]</w:t>
      </w:r>
    </w:p>
    <w:p w:rsidR="000B2F66" w:rsidRPr="000B2F66" w:rsidRDefault="000B2F66" w:rsidP="000B2F66">
      <w:pPr>
        <w:spacing w:before="120" w:after="120" w:line="360" w:lineRule="auto"/>
        <w:rPr>
          <w:szCs w:val="24"/>
          <w:lang w:eastAsia="en-US"/>
        </w:rPr>
      </w:pPr>
      <w:r w:rsidRPr="000B2F66">
        <w:rPr>
          <w:b/>
          <w:i/>
          <w:szCs w:val="24"/>
          <w:lang w:eastAsia="en-US"/>
        </w:rPr>
        <w:t>Ataskaitoje vertinami šie dalykai:</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a)</w:t>
      </w:r>
      <w:r w:rsidRPr="000B2F66">
        <w:rPr>
          <w:szCs w:val="24"/>
          <w:lang w:eastAsia="en-US"/>
        </w:rPr>
        <w:tab/>
      </w:r>
      <w:r w:rsidRPr="000B2F66">
        <w:rPr>
          <w:b/>
          <w:i/>
          <w:szCs w:val="24"/>
          <w:lang w:eastAsia="en-US"/>
        </w:rPr>
        <w:t>1 straipsnyje nustatytos taikymo srities poveikis, įskaitant poveikį konkretiems sektoriams ir konkretiems verslo modeliams;</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b)</w:t>
      </w:r>
      <w:r w:rsidRPr="000B2F66">
        <w:rPr>
          <w:szCs w:val="24"/>
          <w:lang w:eastAsia="en-US"/>
        </w:rPr>
        <w:tab/>
      </w:r>
      <w:r w:rsidRPr="000B2F66">
        <w:rPr>
          <w:b/>
          <w:i/>
          <w:szCs w:val="24"/>
          <w:lang w:eastAsia="en-US"/>
        </w:rPr>
        <w:t>įgyvendintų priemonių, visų pirma susijusių su 3 straipsnyje nustatytais mokėjimo laikotarpiais, poveikį grynųjų pinigų srauto ir likvidumo didinimui rinkoje;</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c)</w:t>
      </w:r>
      <w:r w:rsidRPr="000B2F66">
        <w:rPr>
          <w:szCs w:val="24"/>
          <w:lang w:eastAsia="en-US"/>
        </w:rPr>
        <w:tab/>
      </w:r>
      <w:r w:rsidRPr="000B2F66">
        <w:rPr>
          <w:b/>
          <w:i/>
          <w:szCs w:val="24"/>
          <w:lang w:eastAsia="en-US"/>
        </w:rPr>
        <w:t>vykdymo užtikrinimo institucijų veiksmingumas, kaip nustatyta 13, 14 ir 15 straipsniuose;</w:t>
      </w:r>
    </w:p>
    <w:p w:rsidR="000B2F66" w:rsidRPr="000B2F66" w:rsidRDefault="000B2F66" w:rsidP="000B2F66">
      <w:pPr>
        <w:spacing w:before="120" w:after="120" w:line="360" w:lineRule="auto"/>
        <w:ind w:left="850" w:hanging="850"/>
        <w:rPr>
          <w:szCs w:val="24"/>
          <w:lang w:eastAsia="en-US"/>
        </w:rPr>
      </w:pPr>
      <w:r w:rsidRPr="000B2F66">
        <w:rPr>
          <w:b/>
          <w:i/>
          <w:szCs w:val="24"/>
          <w:lang w:eastAsia="en-US"/>
        </w:rPr>
        <w:t>d)</w:t>
      </w:r>
      <w:r w:rsidRPr="000B2F66">
        <w:rPr>
          <w:szCs w:val="24"/>
          <w:lang w:eastAsia="en-US"/>
        </w:rPr>
        <w:tab/>
      </w:r>
      <w:r w:rsidRPr="000B2F66">
        <w:rPr>
          <w:b/>
          <w:i/>
          <w:szCs w:val="24"/>
          <w:lang w:eastAsia="en-US"/>
        </w:rPr>
        <w:t>galima nauda, susijusi su e. sąskaitų faktūrų išrašymu visoje ES siekiant trumpinti mokėjimo laikotarpius rinkoje;</w:t>
      </w:r>
      <w:r w:rsidRPr="000B2F66">
        <w:rPr>
          <w:b/>
          <w:szCs w:val="24"/>
          <w:lang w:eastAsia="en-US"/>
        </w:rPr>
        <w:t xml:space="preserve"> [86 pakeit.]</w:t>
      </w:r>
    </w:p>
    <w:p w:rsidR="000B2F66" w:rsidRPr="000B2F66" w:rsidRDefault="000B2F66" w:rsidP="000B2F66">
      <w:pPr>
        <w:spacing w:before="120" w:after="120" w:line="360" w:lineRule="auto"/>
        <w:rPr>
          <w:szCs w:val="24"/>
          <w:lang w:eastAsia="en-US"/>
        </w:rPr>
      </w:pPr>
      <w:r w:rsidRPr="000B2F66">
        <w:rPr>
          <w:b/>
          <w:i/>
          <w:szCs w:val="24"/>
          <w:lang w:eastAsia="en-US"/>
        </w:rPr>
        <w:br w:type="page"/>
      </w:r>
      <w:r w:rsidRPr="000B2F66">
        <w:rPr>
          <w:b/>
          <w:i/>
          <w:szCs w:val="24"/>
          <w:lang w:eastAsia="en-US"/>
        </w:rPr>
        <w:lastRenderedPageBreak/>
        <w:t>Valstybės narės pateikia Komisijos ataskaitai parengti būtiną informaciją, įskaitant informaciją apie 14 straipsnio 1 dalyje nurodytų vykdymo užtikrinimo institucijų tyrimus, patikrinimus, sprendimus, procedūras ir leidinius.</w:t>
      </w:r>
      <w:r w:rsidRPr="000B2F66">
        <w:rPr>
          <w:b/>
          <w:szCs w:val="24"/>
          <w:lang w:eastAsia="en-US"/>
        </w:rPr>
        <w:t xml:space="preserve"> [87 pakeit.]</w:t>
      </w:r>
    </w:p>
    <w:p w:rsidR="000B2F66" w:rsidRPr="000B2F66" w:rsidRDefault="000B2F66" w:rsidP="000B2F66">
      <w:pPr>
        <w:spacing w:before="120" w:after="120" w:line="360" w:lineRule="auto"/>
        <w:rPr>
          <w:szCs w:val="24"/>
          <w:lang w:eastAsia="en-US"/>
        </w:rPr>
      </w:pPr>
      <w:r w:rsidRPr="000B2F66">
        <w:rPr>
          <w:b/>
          <w:i/>
          <w:szCs w:val="24"/>
          <w:lang w:eastAsia="en-US"/>
        </w:rPr>
        <w:t>Ataskaitoje įvertinamas bendras šio reglamento poveikis komerciniams sandoriams ir Europos pavėluotų mokėjimų stebėjimo centro veiksmingumas stebint mokėjimo praktiką ES.</w:t>
      </w:r>
      <w:r w:rsidRPr="000B2F66">
        <w:rPr>
          <w:b/>
          <w:szCs w:val="24"/>
          <w:lang w:eastAsia="en-US"/>
        </w:rPr>
        <w:t xml:space="preserve"> [88 pakeit.]</w:t>
      </w:r>
    </w:p>
    <w:p w:rsidR="000B2F66" w:rsidRPr="000B2F66" w:rsidRDefault="000B2F66" w:rsidP="000B2F66">
      <w:pPr>
        <w:spacing w:before="120" w:after="120" w:line="360" w:lineRule="auto"/>
        <w:rPr>
          <w:szCs w:val="24"/>
          <w:lang w:eastAsia="en-US"/>
        </w:rPr>
      </w:pPr>
      <w:r w:rsidRPr="000B2F66">
        <w:rPr>
          <w:b/>
          <w:i/>
          <w:szCs w:val="24"/>
          <w:lang w:eastAsia="en-US"/>
        </w:rPr>
        <w:t>Jei būtina ir tinkama, kartu su ataskaita pateikiamas pasiūlymas dėl teisėkūros procedūra priimamo akto.</w:t>
      </w:r>
      <w:r w:rsidRPr="000B2F66">
        <w:rPr>
          <w:b/>
          <w:szCs w:val="24"/>
          <w:lang w:eastAsia="en-US"/>
        </w:rPr>
        <w:t xml:space="preserve"> [89 pakeit.]</w:t>
      </w:r>
    </w:p>
    <w:p w:rsidR="000B2F66" w:rsidRPr="000B2F66" w:rsidRDefault="000B2F66" w:rsidP="000B2F66">
      <w:pPr>
        <w:spacing w:before="120" w:after="120" w:line="360" w:lineRule="auto"/>
        <w:jc w:val="center"/>
        <w:rPr>
          <w:szCs w:val="24"/>
          <w:lang w:eastAsia="en-US"/>
        </w:rPr>
      </w:pPr>
      <w:r w:rsidRPr="000B2F66">
        <w:rPr>
          <w:szCs w:val="24"/>
          <w:lang w:eastAsia="en-US"/>
        </w:rPr>
        <w:t>19 straipsnis</w:t>
      </w:r>
      <w:r w:rsidRPr="000B2F66">
        <w:rPr>
          <w:szCs w:val="24"/>
          <w:lang w:eastAsia="en-US"/>
        </w:rPr>
        <w:br/>
        <w:t>Panaikinimas</w:t>
      </w:r>
    </w:p>
    <w:p w:rsidR="000B2F66" w:rsidRPr="000B2F66" w:rsidRDefault="000B2F66" w:rsidP="000B2F66">
      <w:pPr>
        <w:spacing w:before="120" w:after="120" w:line="360" w:lineRule="auto"/>
        <w:rPr>
          <w:szCs w:val="24"/>
          <w:lang w:eastAsia="en-US"/>
        </w:rPr>
      </w:pPr>
      <w:r w:rsidRPr="000B2F66">
        <w:rPr>
          <w:szCs w:val="24"/>
          <w:lang w:eastAsia="en-US"/>
        </w:rPr>
        <w:t>Direktyva 2011/7/ES panaikinama.</w:t>
      </w:r>
    </w:p>
    <w:p w:rsidR="000B2F66" w:rsidRPr="000B2F66" w:rsidRDefault="000B2F66" w:rsidP="000B2F66">
      <w:pPr>
        <w:spacing w:before="120" w:after="120" w:line="360" w:lineRule="auto"/>
        <w:rPr>
          <w:szCs w:val="24"/>
          <w:lang w:eastAsia="en-US"/>
        </w:rPr>
      </w:pPr>
      <w:r w:rsidRPr="000B2F66">
        <w:rPr>
          <w:b/>
          <w:i/>
          <w:szCs w:val="24"/>
          <w:lang w:eastAsia="en-US"/>
        </w:rPr>
        <w:t xml:space="preserve">Tačiau nuo </w:t>
      </w:r>
      <w:r w:rsidR="000B49AD">
        <w:rPr>
          <w:b/>
          <w:i/>
          <w:szCs w:val="24"/>
          <w:lang w:eastAsia="en-US"/>
        </w:rPr>
        <w:t xml:space="preserve">... </w:t>
      </w:r>
      <w:r w:rsidRPr="000B2F66">
        <w:rPr>
          <w:b/>
          <w:i/>
          <w:szCs w:val="24"/>
          <w:lang w:eastAsia="en-US"/>
        </w:rPr>
        <w:t xml:space="preserve">[šio reglamento taikymo pradžios data] iki </w:t>
      </w:r>
      <w:r w:rsidR="000B49AD">
        <w:rPr>
          <w:b/>
          <w:i/>
          <w:szCs w:val="24"/>
          <w:lang w:eastAsia="en-US"/>
        </w:rPr>
        <w:t xml:space="preserve">... </w:t>
      </w:r>
      <w:r w:rsidRPr="000B2F66">
        <w:rPr>
          <w:b/>
          <w:i/>
          <w:szCs w:val="24"/>
          <w:lang w:eastAsia="en-US"/>
        </w:rPr>
        <w:t>[24 mėnesiai po šio reglamento įsigaliojimo] jis toliau taikomas tais atvejais, kai Direktyvos 2013/34/ES 3 straipsnio 1 dalyje nurodytos labai mažos įmonės ir savarankiškai dirbantys asmenys ir yra skolininkai.</w:t>
      </w:r>
      <w:r w:rsidRPr="000B2F66">
        <w:rPr>
          <w:b/>
          <w:szCs w:val="24"/>
          <w:lang w:eastAsia="en-US"/>
        </w:rPr>
        <w:t xml:space="preserve"> [90 pakeit.]</w:t>
      </w:r>
    </w:p>
    <w:p w:rsidR="000B2F66" w:rsidRPr="000B2F66" w:rsidRDefault="000B2F66" w:rsidP="000B2F66">
      <w:pPr>
        <w:spacing w:before="120" w:after="120" w:line="360" w:lineRule="auto"/>
        <w:rPr>
          <w:szCs w:val="24"/>
          <w:lang w:eastAsia="en-US"/>
        </w:rPr>
      </w:pPr>
      <w:r w:rsidRPr="000B2F66">
        <w:rPr>
          <w:szCs w:val="24"/>
          <w:lang w:eastAsia="en-US"/>
        </w:rPr>
        <w:t>Nuorodos į panaikintą direktyvą laikomos nuorodomis į šį reglamentą.</w:t>
      </w:r>
    </w:p>
    <w:p w:rsidR="000B2F66" w:rsidRPr="000B2F66" w:rsidRDefault="000B2F66" w:rsidP="000B2F66">
      <w:pPr>
        <w:spacing w:before="120" w:after="120" w:line="360" w:lineRule="auto"/>
        <w:jc w:val="center"/>
        <w:rPr>
          <w:szCs w:val="24"/>
          <w:lang w:eastAsia="en-US"/>
        </w:rPr>
      </w:pPr>
      <w:r w:rsidRPr="000B2F66">
        <w:rPr>
          <w:szCs w:val="24"/>
          <w:lang w:eastAsia="en-US"/>
        </w:rPr>
        <w:br w:type="page"/>
      </w:r>
      <w:r w:rsidRPr="000B2F66">
        <w:rPr>
          <w:szCs w:val="24"/>
          <w:lang w:eastAsia="en-US"/>
        </w:rPr>
        <w:lastRenderedPageBreak/>
        <w:t>20 straipsnis</w:t>
      </w:r>
      <w:r w:rsidRPr="000B2F66">
        <w:rPr>
          <w:szCs w:val="24"/>
          <w:lang w:eastAsia="en-US"/>
        </w:rPr>
        <w:br/>
        <w:t>Įsigaliojimas ir taikymas</w:t>
      </w:r>
    </w:p>
    <w:p w:rsidR="000B2F66" w:rsidRPr="000B2F66" w:rsidRDefault="000B2F66" w:rsidP="000B2F66">
      <w:pPr>
        <w:spacing w:before="120" w:after="120" w:line="360" w:lineRule="auto"/>
        <w:ind w:left="850" w:hanging="850"/>
        <w:rPr>
          <w:szCs w:val="24"/>
          <w:lang w:eastAsia="en-US"/>
        </w:rPr>
      </w:pPr>
      <w:r w:rsidRPr="000B2F66">
        <w:rPr>
          <w:szCs w:val="24"/>
          <w:lang w:eastAsia="en-US"/>
        </w:rPr>
        <w:t>1.</w:t>
      </w:r>
      <w:r w:rsidRPr="000B2F66">
        <w:rPr>
          <w:szCs w:val="24"/>
          <w:lang w:eastAsia="en-US"/>
        </w:rPr>
        <w:tab/>
        <w:t xml:space="preserve">Šis reglamentas įsigalioja kitą dieną po jo paskelbimo </w:t>
      </w:r>
      <w:r w:rsidRPr="00070A92">
        <w:rPr>
          <w:i/>
          <w:szCs w:val="24"/>
          <w:lang w:eastAsia="en-US"/>
        </w:rPr>
        <w:t>Europos Sąjungos oficialiajame leidinyje</w:t>
      </w:r>
      <w:r w:rsidRPr="000B2F66">
        <w:rPr>
          <w:szCs w:val="24"/>
          <w:lang w:eastAsia="en-US"/>
        </w:rPr>
        <w:t>.</w:t>
      </w:r>
    </w:p>
    <w:p w:rsidR="000B2F66" w:rsidRPr="000B2F66" w:rsidRDefault="000B2F66" w:rsidP="000B2F66">
      <w:pPr>
        <w:spacing w:before="120" w:after="120" w:line="360" w:lineRule="auto"/>
        <w:ind w:left="850" w:hanging="850"/>
        <w:rPr>
          <w:szCs w:val="24"/>
          <w:lang w:eastAsia="en-US"/>
        </w:rPr>
      </w:pPr>
      <w:r w:rsidRPr="000B2F66">
        <w:rPr>
          <w:szCs w:val="24"/>
          <w:lang w:eastAsia="en-US"/>
        </w:rPr>
        <w:t>2.</w:t>
      </w:r>
      <w:r w:rsidRPr="000B2F66">
        <w:rPr>
          <w:szCs w:val="24"/>
          <w:lang w:eastAsia="en-US"/>
        </w:rPr>
        <w:tab/>
      </w:r>
      <w:r w:rsidRPr="000B2F66">
        <w:rPr>
          <w:b/>
          <w:i/>
          <w:szCs w:val="24"/>
          <w:lang w:eastAsia="en-US"/>
        </w:rPr>
        <w:t xml:space="preserve">Pagal 19 straipsnio antrą pastraipą </w:t>
      </w:r>
      <w:r w:rsidRPr="000B2F66">
        <w:rPr>
          <w:szCs w:val="24"/>
          <w:lang w:eastAsia="en-US"/>
        </w:rPr>
        <w:t xml:space="preserve">jis taikomas nuo [Leidinių biuro prašoma įrašyti datą – </w:t>
      </w:r>
      <w:r w:rsidRPr="000B2F66">
        <w:rPr>
          <w:strike/>
          <w:szCs w:val="24"/>
          <w:lang w:eastAsia="en-US"/>
        </w:rPr>
        <w:t>12</w:t>
      </w:r>
      <w:r w:rsidRPr="000B2F66">
        <w:rPr>
          <w:b/>
          <w:i/>
          <w:szCs w:val="24"/>
          <w:lang w:eastAsia="en-US"/>
        </w:rPr>
        <w:t>18</w:t>
      </w:r>
      <w:r w:rsidRPr="000B2F66">
        <w:rPr>
          <w:szCs w:val="24"/>
          <w:lang w:eastAsia="en-US"/>
        </w:rPr>
        <w:t xml:space="preserve"> mėnesių po šio reglamento įsigaliojimo dienos].</w:t>
      </w:r>
      <w:r w:rsidRPr="000B2F66">
        <w:rPr>
          <w:b/>
          <w:szCs w:val="24"/>
          <w:lang w:eastAsia="en-US"/>
        </w:rPr>
        <w:t xml:space="preserve"> [91 pakeit.]</w:t>
      </w:r>
    </w:p>
    <w:p w:rsidR="000B2F66" w:rsidRDefault="000B2F66" w:rsidP="000B2F66">
      <w:pPr>
        <w:spacing w:before="120" w:after="120" w:line="360" w:lineRule="auto"/>
        <w:ind w:left="850" w:hanging="850"/>
        <w:rPr>
          <w:szCs w:val="24"/>
          <w:lang w:eastAsia="en-US"/>
        </w:rPr>
      </w:pPr>
      <w:r w:rsidRPr="000B2F66">
        <w:rPr>
          <w:szCs w:val="24"/>
          <w:lang w:eastAsia="en-US"/>
        </w:rPr>
        <w:t>3.</w:t>
      </w:r>
      <w:r w:rsidRPr="000B2F66">
        <w:rPr>
          <w:szCs w:val="24"/>
          <w:lang w:eastAsia="en-US"/>
        </w:rPr>
        <w:tab/>
        <w:t>Po šio reglamento taikymo pradžios dienos vykdomiems komerciniams sandoriams taikomos šio reglamento nuostatos, įskaitant atvejus, kai pagrindinė sutartis buvo sudaryta iki tos datos.</w:t>
      </w:r>
    </w:p>
    <w:p w:rsidR="000B49AD" w:rsidRPr="000B2F66" w:rsidRDefault="000B49AD" w:rsidP="000B2F66">
      <w:pPr>
        <w:spacing w:before="120" w:after="120" w:line="360" w:lineRule="auto"/>
        <w:ind w:left="850" w:hanging="850"/>
        <w:rPr>
          <w:szCs w:val="24"/>
          <w:lang w:eastAsia="en-US"/>
        </w:rPr>
      </w:pPr>
    </w:p>
    <w:p w:rsidR="000B49AD" w:rsidRPr="000B2F66" w:rsidRDefault="000B2F66" w:rsidP="000B2F66">
      <w:pPr>
        <w:spacing w:before="120" w:after="120" w:line="360" w:lineRule="auto"/>
        <w:rPr>
          <w:szCs w:val="24"/>
          <w:lang w:eastAsia="en-US"/>
        </w:rPr>
      </w:pPr>
      <w:r w:rsidRPr="000B2F66">
        <w:rPr>
          <w:szCs w:val="24"/>
          <w:lang w:eastAsia="en-US"/>
        </w:rPr>
        <w:t>Šis reglamentas privalomas visas ir tiesiogiai taikomas visose valstybėse narėse.</w:t>
      </w:r>
    </w:p>
    <w:p w:rsidR="000B2F66" w:rsidRPr="000B2F66" w:rsidRDefault="000B2F66" w:rsidP="000B2F66">
      <w:pPr>
        <w:keepNext/>
        <w:widowControl/>
        <w:spacing w:before="120" w:line="360" w:lineRule="auto"/>
        <w:rPr>
          <w:szCs w:val="24"/>
          <w:lang w:eastAsia="en-US"/>
        </w:rPr>
      </w:pPr>
      <w:r w:rsidRPr="000B2F66">
        <w:rPr>
          <w:szCs w:val="24"/>
          <w:lang w:eastAsia="en-US"/>
        </w:rPr>
        <w:t xml:space="preserve">Priimta </w:t>
      </w:r>
      <w:r w:rsidR="00766B26">
        <w:rPr>
          <w:szCs w:val="24"/>
          <w:lang w:eastAsia="en-US"/>
        </w:rPr>
        <w:t>…</w:t>
      </w:r>
      <w:bookmarkStart w:id="8" w:name="_GoBack"/>
      <w:bookmarkEnd w:id="8"/>
    </w:p>
    <w:p w:rsidR="000B2F66" w:rsidRPr="000B2F66" w:rsidRDefault="000B2F66" w:rsidP="00DB64DD">
      <w:pPr>
        <w:keepNext/>
        <w:widowControl/>
        <w:tabs>
          <w:tab w:val="left" w:pos="4252"/>
        </w:tabs>
        <w:spacing w:before="720" w:after="100" w:line="360" w:lineRule="auto"/>
        <w:rPr>
          <w:i/>
          <w:szCs w:val="24"/>
          <w:lang w:eastAsia="en-US"/>
        </w:rPr>
      </w:pPr>
      <w:r w:rsidRPr="000B2F66">
        <w:rPr>
          <w:i/>
          <w:szCs w:val="24"/>
          <w:lang w:eastAsia="en-US"/>
        </w:rPr>
        <w:t>Europos Parlamento vardu</w:t>
      </w:r>
      <w:r w:rsidRPr="000B2F66">
        <w:rPr>
          <w:i/>
          <w:szCs w:val="24"/>
          <w:lang w:eastAsia="en-US"/>
        </w:rPr>
        <w:tab/>
        <w:t>Tarybos vardu</w:t>
      </w:r>
    </w:p>
    <w:p w:rsidR="000243BE" w:rsidRPr="00766B26" w:rsidRDefault="000B2F66" w:rsidP="00766B26">
      <w:pPr>
        <w:widowControl/>
        <w:tabs>
          <w:tab w:val="left" w:pos="4252"/>
        </w:tabs>
        <w:spacing w:line="360" w:lineRule="auto"/>
        <w:rPr>
          <w:i/>
          <w:szCs w:val="24"/>
          <w:lang w:eastAsia="en-US"/>
        </w:rPr>
      </w:pPr>
      <w:r w:rsidRPr="000B2F66">
        <w:rPr>
          <w:i/>
          <w:szCs w:val="24"/>
          <w:lang w:eastAsia="en-US"/>
        </w:rPr>
        <w:t>Pirmininkė</w:t>
      </w:r>
      <w:r w:rsidRPr="000B2F66">
        <w:rPr>
          <w:i/>
          <w:szCs w:val="24"/>
          <w:lang w:eastAsia="en-US"/>
        </w:rPr>
        <w:tab/>
        <w:t>Pirmininkas / Pirmininkė</w:t>
      </w:r>
    </w:p>
    <w:sectPr w:rsidR="000243BE" w:rsidRPr="00766B26" w:rsidSect="007A34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840" w:rsidRPr="007A3447" w:rsidRDefault="00F24840">
      <w:r w:rsidRPr="007A3447">
        <w:separator/>
      </w:r>
    </w:p>
  </w:endnote>
  <w:endnote w:type="continuationSeparator" w:id="0">
    <w:p w:rsidR="00F24840" w:rsidRPr="007A3447" w:rsidRDefault="00F24840">
      <w:r w:rsidRPr="007A34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4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4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4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840" w:rsidRPr="007A3447" w:rsidRDefault="00F24840">
      <w:r w:rsidRPr="007A3447">
        <w:separator/>
      </w:r>
    </w:p>
  </w:footnote>
  <w:footnote w:type="continuationSeparator" w:id="0">
    <w:p w:rsidR="00F24840" w:rsidRPr="007A3447" w:rsidRDefault="00F24840">
      <w:r w:rsidRPr="007A3447">
        <w:continuationSeparator/>
      </w:r>
    </w:p>
  </w:footnote>
  <w:footnote w:id="1">
    <w:p w:rsidR="00F65047" w:rsidRPr="00A9666D" w:rsidRDefault="00F65047" w:rsidP="00A9666D">
      <w:pPr>
        <w:pStyle w:val="FootnoteText"/>
        <w:ind w:left="567" w:hanging="567"/>
        <w:rPr>
          <w:sz w:val="24"/>
          <w:szCs w:val="24"/>
          <w:lang w:val="lt-LT"/>
        </w:rPr>
      </w:pPr>
      <w:r w:rsidRPr="00A9666D">
        <w:rPr>
          <w:rStyle w:val="FootnoteReference"/>
          <w:sz w:val="24"/>
          <w:szCs w:val="24"/>
        </w:rPr>
        <w:footnoteRef/>
      </w:r>
      <w:r w:rsidRPr="000243BE">
        <w:rPr>
          <w:sz w:val="24"/>
          <w:szCs w:val="24"/>
          <w:lang w:val="fi-FI"/>
        </w:rPr>
        <w:t xml:space="preserve"> </w:t>
      </w:r>
      <w:r w:rsidRPr="000243BE">
        <w:rPr>
          <w:sz w:val="24"/>
          <w:szCs w:val="24"/>
          <w:lang w:val="fi-FI"/>
        </w:rPr>
        <w:tab/>
      </w:r>
      <w:r>
        <w:rPr>
          <w:sz w:val="24"/>
          <w:szCs w:val="24"/>
          <w:lang w:val="fi-FI"/>
        </w:rPr>
        <w:t xml:space="preserve">OL C, C/2024/2101, </w:t>
      </w:r>
      <w:r w:rsidRPr="00F65047">
        <w:rPr>
          <w:sz w:val="24"/>
          <w:szCs w:val="24"/>
          <w:lang w:val="fi-FI"/>
        </w:rPr>
        <w:t>2024</w:t>
      </w:r>
      <w:r>
        <w:rPr>
          <w:sz w:val="24"/>
          <w:szCs w:val="24"/>
          <w:lang w:val="fi-FI"/>
        </w:rPr>
        <w:t xml:space="preserve"> 3 26</w:t>
      </w:r>
      <w:r w:rsidRPr="00F65047">
        <w:rPr>
          <w:sz w:val="24"/>
          <w:szCs w:val="24"/>
          <w:lang w:val="fi-FI"/>
        </w:rPr>
        <w:t xml:space="preserve">, ELI: </w:t>
      </w:r>
      <w:hyperlink r:id="rId1" w:history="1">
        <w:r w:rsidRPr="00F65047">
          <w:rPr>
            <w:rStyle w:val="Hyperlink"/>
            <w:sz w:val="24"/>
            <w:szCs w:val="24"/>
            <w:lang w:val="fi-FI"/>
          </w:rPr>
          <w:t>http://data.europa.eu/eli/C/2024/2101/oj</w:t>
        </w:r>
      </w:hyperlink>
      <w:r w:rsidRPr="000243BE">
        <w:rPr>
          <w:sz w:val="24"/>
          <w:szCs w:val="24"/>
          <w:lang w:val="fi-FI"/>
        </w:rPr>
        <w:t>.</w:t>
      </w:r>
    </w:p>
  </w:footnote>
  <w:footnote w:id="2">
    <w:p w:rsidR="00F65047" w:rsidRPr="00A9666D" w:rsidRDefault="00F65047" w:rsidP="00A9666D">
      <w:pPr>
        <w:pStyle w:val="FootnoteText"/>
        <w:ind w:left="567" w:hanging="567"/>
        <w:rPr>
          <w:sz w:val="24"/>
          <w:szCs w:val="24"/>
          <w:lang w:val="lt-LT"/>
        </w:rPr>
      </w:pPr>
      <w:r w:rsidRPr="00A9666D">
        <w:rPr>
          <w:rStyle w:val="FootnoteReference"/>
          <w:sz w:val="24"/>
          <w:szCs w:val="24"/>
        </w:rPr>
        <w:footnoteRef/>
      </w:r>
      <w:r w:rsidRPr="000243BE">
        <w:rPr>
          <w:sz w:val="24"/>
          <w:szCs w:val="24"/>
          <w:lang w:val="fi-FI"/>
        </w:rPr>
        <w:t xml:space="preserve"> </w:t>
      </w:r>
      <w:r w:rsidRPr="000243BE">
        <w:rPr>
          <w:sz w:val="24"/>
          <w:szCs w:val="24"/>
          <w:lang w:val="fi-FI"/>
        </w:rPr>
        <w:tab/>
      </w:r>
      <w:r>
        <w:rPr>
          <w:sz w:val="24"/>
          <w:szCs w:val="24"/>
          <w:lang w:val="fi-FI"/>
        </w:rPr>
        <w:t xml:space="preserve">OL C, C/2024/1980, </w:t>
      </w:r>
      <w:r w:rsidRPr="00F65047">
        <w:rPr>
          <w:sz w:val="24"/>
          <w:szCs w:val="24"/>
          <w:lang w:val="fi-FI"/>
        </w:rPr>
        <w:t>2024</w:t>
      </w:r>
      <w:r>
        <w:rPr>
          <w:sz w:val="24"/>
          <w:szCs w:val="24"/>
          <w:lang w:val="fi-FI"/>
        </w:rPr>
        <w:t xml:space="preserve"> 3 18</w:t>
      </w:r>
      <w:r w:rsidRPr="00F65047">
        <w:rPr>
          <w:sz w:val="24"/>
          <w:szCs w:val="24"/>
          <w:lang w:val="fi-FI"/>
        </w:rPr>
        <w:t xml:space="preserve">, ELI: </w:t>
      </w:r>
      <w:r w:rsidR="00766B26">
        <w:fldChar w:fldCharType="begin"/>
      </w:r>
      <w:r w:rsidR="00766B26" w:rsidRPr="00766B26">
        <w:rPr>
          <w:lang w:val="fi-FI"/>
        </w:rPr>
        <w:instrText xml:space="preserve"> HYPERLINK "http://data.europa.eu/eli/C/2024/1980/oj" </w:instrText>
      </w:r>
      <w:r w:rsidR="00766B26">
        <w:fldChar w:fldCharType="separate"/>
      </w:r>
      <w:r w:rsidRPr="00F65047">
        <w:rPr>
          <w:rStyle w:val="Hyperlink"/>
          <w:sz w:val="24"/>
          <w:szCs w:val="24"/>
          <w:lang w:val="fi-FI"/>
        </w:rPr>
        <w:t>http://data.europa.eu/eli/C/2024/1980/oj</w:t>
      </w:r>
      <w:r w:rsidR="00766B26">
        <w:rPr>
          <w:rStyle w:val="Hyperlink"/>
          <w:sz w:val="24"/>
          <w:szCs w:val="24"/>
          <w:lang w:val="fi-FI"/>
        </w:rPr>
        <w:fldChar w:fldCharType="end"/>
      </w:r>
      <w:r w:rsidRPr="000243BE">
        <w:rPr>
          <w:sz w:val="24"/>
          <w:szCs w:val="24"/>
          <w:lang w:val="fi-FI"/>
        </w:rPr>
        <w:t>.</w:t>
      </w:r>
    </w:p>
  </w:footnote>
  <w:footnote w:id="3">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OL C , , p. .</w:t>
      </w:r>
    </w:p>
  </w:footnote>
  <w:footnote w:id="4">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2004 m. balandžio 21 d. Europos Parlamento ir Tarybos reglamentas (EB) Nr. 805/2004, sukuriantis neginčytinų reikalavimų Europos vykdomąjį raštą (OL L 143, 2004 4 30, p. 15).</w:t>
      </w:r>
    </w:p>
  </w:footnote>
  <w:footnote w:id="5">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2006 m. gruodžio 12 d. Europos Parlamento ir Tarybos reglamentas (EB) Nr. 1896/2006, nustatantis Europos mokėjimo įsakymo procedūrą (OL L 399, 2006 12 30, p. 1).</w:t>
      </w:r>
    </w:p>
  </w:footnote>
  <w:footnote w:id="6">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2007 m. liepos 11 d. Europos Parlamento ir Tarybos reglamentas (EB) Nr. 861/2007, nustatantis Europos ieškinių dėl nedidelių sumų nagrinėjimo procedūrą (OL L 199, 2007 7 31, p. 1).</w:t>
      </w:r>
    </w:p>
  </w:footnote>
  <w:footnote w:id="7">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2012 m. gruodžio 12 d. Europos Parlamento ir Tarybos reglamentas (ES) Nr. 1215/2012 dėl jurisdikcijos ir teismo sprendimų civilinėse ir komercinėse bylose pripažinimo ir vykdymo (OL L 351, 2012 12 20, p. 1).</w:t>
      </w:r>
    </w:p>
  </w:footnote>
  <w:footnote w:id="8">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2011 m. vasario 16 d. Europos Parlamento ir Tarybos direktyva 2011/7/ES dėl kovos su pavėluotu mokėjimu, atliekamu pagal komercinius sandorius (OL L 48, 2011 2 23, p. 1).</w:t>
      </w:r>
    </w:p>
  </w:footnote>
  <w:footnote w:id="9">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COM(2020)</w:t>
      </w:r>
      <w:r w:rsidR="00524D78">
        <w:rPr>
          <w:lang w:val="lt-LT"/>
        </w:rPr>
        <w:t>0</w:t>
      </w:r>
      <w:r w:rsidRPr="00BA3699">
        <w:rPr>
          <w:lang w:val="lt-LT"/>
        </w:rPr>
        <w:t xml:space="preserve">103 </w:t>
      </w:r>
      <w:r w:rsidR="00524D78">
        <w:rPr>
          <w:lang w:val="lt-LT"/>
        </w:rPr>
        <w:t>galutinis</w:t>
      </w:r>
      <w:r w:rsidRPr="00BA3699">
        <w:rPr>
          <w:lang w:val="lt-LT"/>
        </w:rPr>
        <w:t>.</w:t>
      </w:r>
    </w:p>
  </w:footnote>
  <w:footnote w:id="10">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2019 m. birželio 20 d. Europos Parlamento ir Tarybos direktyva (ES) 2019/1023 dėl prevencinio restruktūrizavimo sistemų, skolų panaikinimo ir draudimo verstis veikla ir priemonių restruktūrizavimo, nemokumo ir skolų panaikinimo procedūrų veiksmingumui didinti, kuria iš dalies keičiama Direktyva (ES) 2017/1132 (OL L 172, 2019 6 26, p. 18).</w:t>
      </w:r>
    </w:p>
  </w:footnote>
  <w:footnote w:id="11">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2022 m. spalio 20 d. Sprendimas BFF Finance Iberia SAU / Gerencia Regional de Salud de la Junta de Castilla y León, C585/20, EU:C:2022:806 (OL C 53, 2021 2 15, p. 19), 53 punktas.</w:t>
      </w:r>
    </w:p>
  </w:footnote>
  <w:footnote w:id="12">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2014 m. vasario 26 d. Europos Parlamento ir Tarybos direktyva 2014/23/ES dėl koncesijos sutarčių suteikimo (OL L 94, 2014 3 28, p. 1–64).</w:t>
      </w:r>
    </w:p>
  </w:footnote>
  <w:footnote w:id="13">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2014 m. vasario 26 d. Europos Parlamento ir Tarybos direktyva 2014/24/ES dėl viešųjų pirkimų, kuria panaikinama Direktyva 2004/18/EB (OL L 94, 2014 3 28, p. 65–242).</w:t>
      </w:r>
    </w:p>
  </w:footnote>
  <w:footnote w:id="14">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2014 m. vasario 26 d. Europos Parlamento ir Tarybos direktyva 2014/25/ES dėl subjektų, vykdančių veiklą vandens, energetikos, transporto ir pašto paslaugų sektoriuose, vykdomų pirkimų, kuria panaikinama Direktyva 2004/17/EB (OL L 94, 2014 3 28, p. 243–374).</w:t>
      </w:r>
    </w:p>
  </w:footnote>
  <w:footnote w:id="15">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2009 m. liepos 13 d. Europos Parlamento ir Tarybos direktyva 2009/81/EB dėl darbų, prekių ir paslaugų pirkimo tam tikrų sutarčių, kurias sudaro perkančiosios organizacijos ar subjektai gynybos ir saugumo srityse, sudarymo tvarkos derinimo ir iš dalies keičianti direktyvas 2004/17/EB ir 2004/18/EB (OL L 216, 2009 8 20, p. 76–136).</w:t>
      </w:r>
    </w:p>
  </w:footnote>
  <w:footnote w:id="16">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2022 m. spalio 20 d. Sprendimas BFF Finance Iberia SAU / Gerencia Regional de Salud de la Junta de Castilla y León, C-585/20, ECLI:EU:C:2022:806.</w:t>
      </w:r>
    </w:p>
  </w:footnote>
  <w:footnote w:id="17">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2006 m. lapkričio 28 d. Tarybos direktyva 2006/112/EB dėl pridėtinės vertės mokesčio bendros sistemos (OL L 347, 2006 12 11, p. 1).</w:t>
      </w:r>
    </w:p>
  </w:footnote>
  <w:footnote w:id="18">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2014 m. balandžio 16 d. Europos Parlamento ir Tarybos direktyva 2014/55/ES dėl elektroninių sąskaitų faktūrų naudojimo viešuosiuose pirkimuose (OL L 133, 2014 5 6, p. 1).</w:t>
      </w:r>
    </w:p>
  </w:footnote>
  <w:footnote w:id="19">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2019 m. balandžio 17 d. Europos Parlamento ir Tarybos direktyva (ES) 2019/633 dėl įmonių vienų kitoms taikomos nesąžiningos prekybos praktikos žemės ūkio ir maisto produktų tiekimo grandinėje (OL L 111, 2019 4 25, p. 59).</w:t>
      </w:r>
    </w:p>
  </w:footnote>
  <w:footnote w:id="20">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2013 m. gruodžio 17 d. Europos Parlamento ir Tarybos reglamento (ES) Nr. 1308/2013, kuriuo nustatomas bendras žemės ūkio produktų rinkų organizavimas (OL L 347, 2013 12 20, p. 671), 23 straipsnis.</w:t>
      </w:r>
    </w:p>
  </w:footnote>
  <w:footnote w:id="21">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2013 m. gruodžio 17 d. Europos Parlamento ir Tarybos reglamento (ES) Nr. 1308/2013, kuriuo nustatomas bendras žemės ūkio produktų rinkų organizavimas (OL L 347, 2013 12 20, p. 671), 172a straipsnis.</w:t>
      </w:r>
    </w:p>
  </w:footnote>
  <w:footnote w:id="22">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2013 m. gruodžio 17 d. Europos Parlamento ir Tarybos reglamento (ES) Nr. 1308/2013, kuriuo nustatomas bendras žemės ūkio produktų rinkų organizavimas (OL L 347, 2013 12 20, p. 671), 147a straipsnis.</w:t>
      </w:r>
    </w:p>
  </w:footnote>
  <w:footnote w:id="23">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2019 m. birželio 20 d. Europos Parlamento ir Tarybos direktyva (ES) 2019/1023 dėl prevencinio restruktūrizavimo sistemų, skolų panaikinimo ir draudimo verstis veikla ir priemonių restruktūrizavimo, nemokumo ir skolų panaikinimo procedūrų veiksmingumui didinti, kuria iš dalies keičiama Direktyva (ES) 2017/1132 (OL L 172, 2019 6 26, p. 18).</w:t>
      </w:r>
    </w:p>
  </w:footnote>
  <w:footnote w:id="24">
    <w:p w:rsidR="000B2F66" w:rsidRPr="00BA3699" w:rsidRDefault="000B2F66" w:rsidP="000B2F66">
      <w:pPr>
        <w:pStyle w:val="FootnoteTextForceStyle"/>
        <w:rPr>
          <w:lang w:val="lt-LT"/>
        </w:rPr>
      </w:pPr>
      <w:r w:rsidRPr="00BA3699">
        <w:rPr>
          <w:vertAlign w:val="superscript"/>
          <w:lang w:val="lt-LT"/>
        </w:rPr>
        <w:footnoteRef/>
      </w:r>
      <w:r w:rsidRPr="00BA3699">
        <w:rPr>
          <w:lang w:val="lt-LT"/>
        </w:rPr>
        <w:tab/>
        <w:t>2009 m. liepos 13 d. Europos Parlamento ir Tarybos direktyva 2009/81/EB dėl darbų, prekių ir paslaugų pirkimo tam tikrų sutarčių, kurias sudaro perkančiosios organizacijos ar subjektai gynybos ir saugumo srityse, sudarymo tvarkos derinimo ir iš dalies keičianti direktyvas 2004/17/EB ir 2004/18/EB.</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4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4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4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LT"/>
    <w:docVar w:name="dvnumam" w:val="91"/>
    <w:docVar w:name="dvpe" w:val="756.002"/>
    <w:docVar w:name="dvrapporteur" w:val="Pranešėja: "/>
    <w:docVar w:name="dvstar" w:val="***I"/>
    <w:docVar w:name="dvtitre" w:val="Europos Parlamento teisėkūros rezoliucija dėl pasiūlymo dėl Europos Parlamento ir Tarybos reglamento dėl kovos su pavėluotu mokėjimu, atliekamu pagal komercinius sandorius(COM(2023)0533 – C9-0338/2023 – 2023/0323(COD))"/>
  </w:docVars>
  <w:rsids>
    <w:rsidRoot w:val="00F24840"/>
    <w:rsid w:val="00002272"/>
    <w:rsid w:val="000243BE"/>
    <w:rsid w:val="00064002"/>
    <w:rsid w:val="000677B9"/>
    <w:rsid w:val="00070A92"/>
    <w:rsid w:val="000831BA"/>
    <w:rsid w:val="000A42CC"/>
    <w:rsid w:val="000B2F66"/>
    <w:rsid w:val="000B49AD"/>
    <w:rsid w:val="000E7DD9"/>
    <w:rsid w:val="0010095E"/>
    <w:rsid w:val="00125B37"/>
    <w:rsid w:val="00187494"/>
    <w:rsid w:val="001D753D"/>
    <w:rsid w:val="001F32AE"/>
    <w:rsid w:val="002767FF"/>
    <w:rsid w:val="002B18FE"/>
    <w:rsid w:val="002B5493"/>
    <w:rsid w:val="00343214"/>
    <w:rsid w:val="00361C00"/>
    <w:rsid w:val="00366843"/>
    <w:rsid w:val="00395FA1"/>
    <w:rsid w:val="003A03EF"/>
    <w:rsid w:val="003B7DA9"/>
    <w:rsid w:val="003E15D4"/>
    <w:rsid w:val="00411CCE"/>
    <w:rsid w:val="0041666E"/>
    <w:rsid w:val="00421060"/>
    <w:rsid w:val="004218E4"/>
    <w:rsid w:val="004336F1"/>
    <w:rsid w:val="00471C19"/>
    <w:rsid w:val="004867E3"/>
    <w:rsid w:val="00494A28"/>
    <w:rsid w:val="004C0004"/>
    <w:rsid w:val="004C5D52"/>
    <w:rsid w:val="0050519A"/>
    <w:rsid w:val="005072A1"/>
    <w:rsid w:val="00514517"/>
    <w:rsid w:val="00521D70"/>
    <w:rsid w:val="00524D78"/>
    <w:rsid w:val="00545827"/>
    <w:rsid w:val="00560270"/>
    <w:rsid w:val="005C2568"/>
    <w:rsid w:val="006037C0"/>
    <w:rsid w:val="006631B6"/>
    <w:rsid w:val="00680577"/>
    <w:rsid w:val="006F74FA"/>
    <w:rsid w:val="00731ADD"/>
    <w:rsid w:val="00734777"/>
    <w:rsid w:val="00747932"/>
    <w:rsid w:val="00751A4A"/>
    <w:rsid w:val="00756632"/>
    <w:rsid w:val="00762C74"/>
    <w:rsid w:val="00766B26"/>
    <w:rsid w:val="00786EC0"/>
    <w:rsid w:val="007A3447"/>
    <w:rsid w:val="007B4D29"/>
    <w:rsid w:val="007D1690"/>
    <w:rsid w:val="007E22AD"/>
    <w:rsid w:val="00817416"/>
    <w:rsid w:val="00842779"/>
    <w:rsid w:val="00865F67"/>
    <w:rsid w:val="00881A7B"/>
    <w:rsid w:val="008840E5"/>
    <w:rsid w:val="00887B3E"/>
    <w:rsid w:val="008C2AC6"/>
    <w:rsid w:val="008C7122"/>
    <w:rsid w:val="008D64D5"/>
    <w:rsid w:val="00930C23"/>
    <w:rsid w:val="0093193B"/>
    <w:rsid w:val="009509D8"/>
    <w:rsid w:val="00950B64"/>
    <w:rsid w:val="00981893"/>
    <w:rsid w:val="00A1687D"/>
    <w:rsid w:val="00A43E52"/>
    <w:rsid w:val="00A4678D"/>
    <w:rsid w:val="00A778C7"/>
    <w:rsid w:val="00A9204F"/>
    <w:rsid w:val="00A9506D"/>
    <w:rsid w:val="00A9666D"/>
    <w:rsid w:val="00AB441E"/>
    <w:rsid w:val="00AB6293"/>
    <w:rsid w:val="00AE0928"/>
    <w:rsid w:val="00AF3B82"/>
    <w:rsid w:val="00B12E95"/>
    <w:rsid w:val="00B22876"/>
    <w:rsid w:val="00B558F0"/>
    <w:rsid w:val="00BD48FE"/>
    <w:rsid w:val="00BD7BD8"/>
    <w:rsid w:val="00BE6ADC"/>
    <w:rsid w:val="00C05BFE"/>
    <w:rsid w:val="00C23CD4"/>
    <w:rsid w:val="00C61C0C"/>
    <w:rsid w:val="00C91A1F"/>
    <w:rsid w:val="00C941CB"/>
    <w:rsid w:val="00CC2357"/>
    <w:rsid w:val="00CF071A"/>
    <w:rsid w:val="00D058B8"/>
    <w:rsid w:val="00D36C87"/>
    <w:rsid w:val="00D56C11"/>
    <w:rsid w:val="00D834A0"/>
    <w:rsid w:val="00D872DF"/>
    <w:rsid w:val="00D91E21"/>
    <w:rsid w:val="00DA7FCD"/>
    <w:rsid w:val="00DB0119"/>
    <w:rsid w:val="00DB64DD"/>
    <w:rsid w:val="00DF79AE"/>
    <w:rsid w:val="00E365E1"/>
    <w:rsid w:val="00E820A4"/>
    <w:rsid w:val="00E954A1"/>
    <w:rsid w:val="00EB006A"/>
    <w:rsid w:val="00EB4772"/>
    <w:rsid w:val="00ED169E"/>
    <w:rsid w:val="00ED4235"/>
    <w:rsid w:val="00F04346"/>
    <w:rsid w:val="00F075DC"/>
    <w:rsid w:val="00F149E9"/>
    <w:rsid w:val="00F24840"/>
    <w:rsid w:val="00F5134D"/>
    <w:rsid w:val="00F65047"/>
    <w:rsid w:val="00F74202"/>
    <w:rsid w:val="00F87713"/>
    <w:rsid w:val="00FB4360"/>
    <w:rsid w:val="00FB586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67FF3"/>
  <w15:chartTrackingRefBased/>
  <w15:docId w15:val="{A689141E-FE4D-44B3-8A29-811CDFDA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D753D"/>
    <w:rPr>
      <w:b/>
      <w:kern w:val="28"/>
      <w:sz w:val="28"/>
      <w:lang w:val="fr-FR" w:eastAsia="fr-FR"/>
    </w:rPr>
  </w:style>
  <w:style w:type="character" w:customStyle="1" w:styleId="Heading2Char">
    <w:name w:val="Heading 2 Char"/>
    <w:basedOn w:val="DefaultParagraphFont"/>
    <w:link w:val="Heading2"/>
    <w:semiHidden/>
    <w:rsid w:val="001D753D"/>
    <w:rPr>
      <w:sz w:val="24"/>
      <w:lang w:val="fr-FR" w:eastAsia="fr-FR"/>
    </w:rPr>
  </w:style>
  <w:style w:type="character" w:customStyle="1" w:styleId="Heading3Char">
    <w:name w:val="Heading 3 Char"/>
    <w:basedOn w:val="DefaultParagraphFont"/>
    <w:link w:val="Heading3"/>
    <w:semiHidden/>
    <w:rsid w:val="001D753D"/>
    <w:rPr>
      <w:rFonts w:ascii="Arial" w:hAnsi="Arial"/>
      <w:sz w:val="24"/>
      <w:lang w:val="fr-FR" w:eastAsia="fr-FR"/>
    </w:rPr>
  </w:style>
  <w:style w:type="character" w:customStyle="1" w:styleId="Heading4Char">
    <w:name w:val="Heading 4 Char"/>
    <w:basedOn w:val="DefaultParagraphFont"/>
    <w:link w:val="Heading4"/>
    <w:semiHidden/>
    <w:rsid w:val="001D753D"/>
    <w:rPr>
      <w:sz w:val="24"/>
      <w:lang w:val="en-US" w:eastAsia="fr-FR"/>
    </w:rPr>
  </w:style>
  <w:style w:type="character" w:customStyle="1" w:styleId="Heading5Char">
    <w:name w:val="Heading 5 Char"/>
    <w:basedOn w:val="DefaultParagraphFont"/>
    <w:link w:val="Heading5"/>
    <w:semiHidden/>
    <w:rsid w:val="001D753D"/>
    <w:rPr>
      <w:sz w:val="24"/>
      <w:lang w:val="en-US" w:eastAsia="fr-FR"/>
    </w:rPr>
  </w:style>
  <w:style w:type="character" w:customStyle="1" w:styleId="Heading6Char">
    <w:name w:val="Heading 6 Char"/>
    <w:basedOn w:val="DefaultParagraphFont"/>
    <w:link w:val="Heading6"/>
    <w:semiHidden/>
    <w:rsid w:val="001D753D"/>
    <w:rPr>
      <w:i/>
      <w:sz w:val="22"/>
      <w:lang w:val="lt-LT"/>
    </w:rPr>
  </w:style>
  <w:style w:type="character" w:customStyle="1" w:styleId="Heading7Char">
    <w:name w:val="Heading 7 Char"/>
    <w:basedOn w:val="DefaultParagraphFont"/>
    <w:link w:val="Heading7"/>
    <w:semiHidden/>
    <w:rsid w:val="001D753D"/>
    <w:rPr>
      <w:rFonts w:ascii="Arial" w:hAnsi="Arial"/>
      <w:sz w:val="24"/>
      <w:lang w:val="lt-LT"/>
    </w:rPr>
  </w:style>
  <w:style w:type="character" w:customStyle="1" w:styleId="Heading8Char">
    <w:name w:val="Heading 8 Char"/>
    <w:basedOn w:val="DefaultParagraphFont"/>
    <w:link w:val="Heading8"/>
    <w:semiHidden/>
    <w:rsid w:val="001D753D"/>
    <w:rPr>
      <w:rFonts w:ascii="Arial" w:hAnsi="Arial"/>
      <w:i/>
      <w:sz w:val="24"/>
      <w:lang w:val="lt-LT"/>
    </w:rPr>
  </w:style>
  <w:style w:type="character" w:customStyle="1" w:styleId="Heading9Char">
    <w:name w:val="Heading 9 Char"/>
    <w:basedOn w:val="DefaultParagraphFont"/>
    <w:link w:val="Heading9"/>
    <w:semiHidden/>
    <w:rsid w:val="001D753D"/>
    <w:rPr>
      <w:rFonts w:ascii="Arial" w:hAnsi="Arial"/>
      <w:b/>
      <w:i/>
      <w:sz w:val="18"/>
      <w:lang w:val="lt-LT"/>
    </w:rPr>
  </w:style>
  <w:style w:type="paragraph" w:styleId="TOCHeading">
    <w:name w:val="TOC Heading"/>
    <w:basedOn w:val="Normal"/>
    <w:next w:val="Normal"/>
    <w:unhideWhenUsed/>
    <w:qFormat/>
    <w:rsid w:val="001D753D"/>
    <w:pPr>
      <w:widowControl/>
      <w:spacing w:after="240"/>
    </w:pPr>
    <w:rPr>
      <w:lang w:val="en-GB"/>
    </w:rPr>
  </w:style>
  <w:style w:type="paragraph" w:customStyle="1" w:styleId="EPFooter2">
    <w:name w:val="EPFooter2"/>
    <w:basedOn w:val="Normal"/>
    <w:next w:val="Normal"/>
    <w:rsid w:val="001D753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D753D"/>
    <w:pPr>
      <w:keepNext/>
      <w:spacing w:after="240"/>
      <w:jc w:val="right"/>
    </w:pPr>
    <w:rPr>
      <w:rFonts w:ascii="Arial" w:hAnsi="Arial"/>
      <w:b/>
    </w:rPr>
  </w:style>
  <w:style w:type="paragraph" w:customStyle="1" w:styleId="Normal6a">
    <w:name w:val="Normal6a"/>
    <w:basedOn w:val="Normal"/>
    <w:rsid w:val="001D753D"/>
    <w:pPr>
      <w:spacing w:after="120"/>
    </w:pPr>
  </w:style>
  <w:style w:type="paragraph" w:customStyle="1" w:styleId="PageHeading">
    <w:name w:val="PageHeading"/>
    <w:basedOn w:val="Normal"/>
    <w:rsid w:val="001D753D"/>
    <w:pPr>
      <w:keepNext/>
      <w:spacing w:after="480"/>
      <w:jc w:val="center"/>
    </w:pPr>
    <w:rPr>
      <w:rFonts w:ascii="Arial" w:hAnsi="Arial" w:cs="Arial"/>
      <w:b/>
    </w:rPr>
  </w:style>
  <w:style w:type="paragraph" w:customStyle="1" w:styleId="NormalBold">
    <w:name w:val="NormalBold"/>
    <w:basedOn w:val="Normal"/>
    <w:link w:val="NormalBoldChar"/>
    <w:rsid w:val="001D753D"/>
    <w:rPr>
      <w:b/>
    </w:rPr>
  </w:style>
  <w:style w:type="paragraph" w:customStyle="1" w:styleId="NormalBold12a">
    <w:name w:val="NormalBold12a"/>
    <w:basedOn w:val="Normal"/>
    <w:rsid w:val="001D753D"/>
    <w:pPr>
      <w:spacing w:after="240"/>
    </w:pPr>
    <w:rPr>
      <w:b/>
    </w:rPr>
  </w:style>
  <w:style w:type="paragraph" w:customStyle="1" w:styleId="AmJustText">
    <w:name w:val="AmJustText"/>
    <w:basedOn w:val="Normal"/>
    <w:rsid w:val="001D753D"/>
    <w:pPr>
      <w:spacing w:after="240"/>
    </w:pPr>
    <w:rPr>
      <w:i/>
    </w:rPr>
  </w:style>
  <w:style w:type="paragraph" w:customStyle="1" w:styleId="NormalHanging12a">
    <w:name w:val="NormalHanging12a"/>
    <w:basedOn w:val="Normal"/>
    <w:rsid w:val="001D753D"/>
    <w:pPr>
      <w:spacing w:after="240"/>
      <w:ind w:left="567" w:hanging="567"/>
    </w:pPr>
  </w:style>
  <w:style w:type="paragraph" w:customStyle="1" w:styleId="CoverNormal24a">
    <w:name w:val="CoverNormal24a"/>
    <w:basedOn w:val="Normal"/>
    <w:rsid w:val="001D753D"/>
    <w:pPr>
      <w:spacing w:after="480"/>
      <w:ind w:left="1417"/>
    </w:pPr>
  </w:style>
  <w:style w:type="paragraph" w:customStyle="1" w:styleId="CoverNormal">
    <w:name w:val="CoverNormal"/>
    <w:basedOn w:val="Normal"/>
    <w:rsid w:val="001D753D"/>
    <w:pPr>
      <w:ind w:left="1418"/>
    </w:pPr>
  </w:style>
  <w:style w:type="paragraph" w:customStyle="1" w:styleId="AmCrossRef">
    <w:name w:val="AmCrossRef"/>
    <w:basedOn w:val="Normal"/>
    <w:rsid w:val="001D753D"/>
    <w:pPr>
      <w:spacing w:before="240" w:after="240"/>
      <w:jc w:val="center"/>
    </w:pPr>
    <w:rPr>
      <w:i/>
    </w:rPr>
  </w:style>
  <w:style w:type="paragraph" w:customStyle="1" w:styleId="AmJustTitle">
    <w:name w:val="AmJustTitle"/>
    <w:basedOn w:val="Normal"/>
    <w:next w:val="AmJustText"/>
    <w:rsid w:val="001D753D"/>
    <w:pPr>
      <w:keepNext/>
      <w:spacing w:before="240" w:after="240"/>
      <w:jc w:val="center"/>
    </w:pPr>
    <w:rPr>
      <w:i/>
    </w:rPr>
  </w:style>
  <w:style w:type="paragraph" w:customStyle="1" w:styleId="CoverReference">
    <w:name w:val="CoverReference"/>
    <w:basedOn w:val="Normal"/>
    <w:rsid w:val="001D753D"/>
    <w:pPr>
      <w:spacing w:before="1080"/>
      <w:jc w:val="right"/>
    </w:pPr>
    <w:rPr>
      <w:rFonts w:ascii="Arial" w:hAnsi="Arial" w:cs="Arial"/>
      <w:b/>
    </w:rPr>
  </w:style>
  <w:style w:type="paragraph" w:customStyle="1" w:styleId="CoverDocType">
    <w:name w:val="CoverDocType"/>
    <w:basedOn w:val="Normal"/>
    <w:rsid w:val="001D753D"/>
    <w:pPr>
      <w:ind w:left="1418"/>
    </w:pPr>
    <w:rPr>
      <w:rFonts w:ascii="Arial" w:hAnsi="Arial"/>
      <w:b/>
      <w:sz w:val="48"/>
    </w:rPr>
  </w:style>
  <w:style w:type="paragraph" w:customStyle="1" w:styleId="CoverDocType24a">
    <w:name w:val="CoverDocType24a"/>
    <w:basedOn w:val="Normal"/>
    <w:rsid w:val="001D753D"/>
    <w:pPr>
      <w:spacing w:after="480"/>
      <w:ind w:left="1418"/>
    </w:pPr>
    <w:rPr>
      <w:rFonts w:ascii="Arial" w:hAnsi="Arial"/>
      <w:b/>
      <w:sz w:val="48"/>
    </w:rPr>
  </w:style>
  <w:style w:type="paragraph" w:customStyle="1" w:styleId="CoverDate">
    <w:name w:val="CoverDate"/>
    <w:basedOn w:val="Normal"/>
    <w:rsid w:val="001D753D"/>
    <w:pPr>
      <w:spacing w:before="240" w:after="1200"/>
    </w:pPr>
  </w:style>
  <w:style w:type="paragraph" w:styleId="Header">
    <w:name w:val="header"/>
    <w:basedOn w:val="Normal"/>
    <w:link w:val="HeaderChar"/>
    <w:rsid w:val="001D753D"/>
    <w:pPr>
      <w:tabs>
        <w:tab w:val="center" w:pos="4513"/>
        <w:tab w:val="right" w:pos="9026"/>
      </w:tabs>
    </w:pPr>
  </w:style>
  <w:style w:type="character" w:customStyle="1" w:styleId="HeaderChar">
    <w:name w:val="Header Char"/>
    <w:basedOn w:val="DefaultParagraphFont"/>
    <w:link w:val="Header"/>
    <w:rsid w:val="001D753D"/>
    <w:rPr>
      <w:sz w:val="24"/>
      <w:lang w:val="lt-LT"/>
    </w:rPr>
  </w:style>
  <w:style w:type="paragraph" w:customStyle="1" w:styleId="AmOrLang">
    <w:name w:val="AmOrLang"/>
    <w:basedOn w:val="Normal"/>
    <w:rsid w:val="001D753D"/>
    <w:pPr>
      <w:spacing w:before="240" w:after="240"/>
      <w:jc w:val="right"/>
    </w:pPr>
  </w:style>
  <w:style w:type="paragraph" w:customStyle="1" w:styleId="AmColumnHeading">
    <w:name w:val="AmColumnHeading"/>
    <w:basedOn w:val="Normal"/>
    <w:rsid w:val="001D753D"/>
    <w:pPr>
      <w:spacing w:after="240"/>
      <w:jc w:val="center"/>
    </w:pPr>
    <w:rPr>
      <w:i/>
    </w:rPr>
  </w:style>
  <w:style w:type="paragraph" w:customStyle="1" w:styleId="AmNumberTabs">
    <w:name w:val="AmNumberTabs"/>
    <w:basedOn w:val="Normal"/>
    <w:rsid w:val="001D75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D753D"/>
    <w:pPr>
      <w:spacing w:before="240"/>
    </w:pPr>
    <w:rPr>
      <w:b/>
    </w:rPr>
  </w:style>
  <w:style w:type="paragraph" w:customStyle="1" w:styleId="EPBody">
    <w:name w:val="EPBody"/>
    <w:basedOn w:val="Normal"/>
    <w:rsid w:val="001D753D"/>
    <w:pPr>
      <w:jc w:val="center"/>
    </w:pPr>
    <w:rPr>
      <w:rFonts w:ascii="Arial" w:hAnsi="Arial" w:cs="Arial"/>
      <w:i/>
      <w:sz w:val="22"/>
      <w:szCs w:val="22"/>
    </w:rPr>
  </w:style>
  <w:style w:type="paragraph" w:customStyle="1" w:styleId="EPFooter">
    <w:name w:val="EPFooter"/>
    <w:basedOn w:val="Normal"/>
    <w:rsid w:val="001D753D"/>
    <w:pPr>
      <w:tabs>
        <w:tab w:val="center" w:pos="4535"/>
        <w:tab w:val="right" w:pos="9071"/>
      </w:tabs>
      <w:spacing w:before="240" w:after="240"/>
    </w:pPr>
    <w:rPr>
      <w:color w:val="010000"/>
      <w:sz w:val="22"/>
    </w:rPr>
  </w:style>
  <w:style w:type="paragraph" w:customStyle="1" w:styleId="EPComma">
    <w:name w:val="EPComma"/>
    <w:basedOn w:val="Normal"/>
    <w:rsid w:val="001D753D"/>
    <w:pPr>
      <w:spacing w:before="480" w:after="240"/>
    </w:pPr>
  </w:style>
  <w:style w:type="paragraph" w:customStyle="1" w:styleId="Lgendesigne">
    <w:name w:val="Légende signe"/>
    <w:basedOn w:val="Normal"/>
    <w:rsid w:val="001D753D"/>
    <w:pPr>
      <w:tabs>
        <w:tab w:val="right" w:pos="454"/>
        <w:tab w:val="left" w:pos="737"/>
      </w:tabs>
      <w:ind w:left="737" w:hanging="737"/>
    </w:pPr>
    <w:rPr>
      <w:snapToGrid w:val="0"/>
      <w:sz w:val="18"/>
      <w:lang w:eastAsia="en-US"/>
    </w:rPr>
  </w:style>
  <w:style w:type="paragraph" w:customStyle="1" w:styleId="Lgendetitre">
    <w:name w:val="Légende titre"/>
    <w:basedOn w:val="Normal"/>
    <w:rsid w:val="001D753D"/>
    <w:pPr>
      <w:spacing w:before="240" w:after="240"/>
    </w:pPr>
    <w:rPr>
      <w:b/>
      <w:i/>
      <w:snapToGrid w:val="0"/>
      <w:lang w:eastAsia="en-US"/>
    </w:rPr>
  </w:style>
  <w:style w:type="paragraph" w:customStyle="1" w:styleId="Lgendestandard">
    <w:name w:val="Légende standard"/>
    <w:basedOn w:val="Normal"/>
    <w:rsid w:val="001D753D"/>
    <w:rPr>
      <w:sz w:val="18"/>
    </w:rPr>
  </w:style>
  <w:style w:type="character" w:customStyle="1" w:styleId="NormalBoldChar">
    <w:name w:val="NormalBold Char"/>
    <w:basedOn w:val="DefaultParagraphFont"/>
    <w:link w:val="NormalBold"/>
    <w:rsid w:val="001D753D"/>
    <w:rPr>
      <w:b/>
      <w:sz w:val="24"/>
      <w:lang w:val="lt-LT"/>
    </w:rPr>
  </w:style>
  <w:style w:type="paragraph" w:customStyle="1" w:styleId="Normal6">
    <w:name w:val="Normal6"/>
    <w:basedOn w:val="Normal"/>
    <w:link w:val="Normal6Char"/>
    <w:rsid w:val="001D753D"/>
    <w:pPr>
      <w:spacing w:after="120"/>
    </w:pPr>
  </w:style>
  <w:style w:type="character" w:customStyle="1" w:styleId="Normal6Char">
    <w:name w:val="Normal6 Char"/>
    <w:basedOn w:val="DefaultParagraphFont"/>
    <w:link w:val="Normal6"/>
    <w:rsid w:val="001D753D"/>
    <w:rPr>
      <w:sz w:val="24"/>
      <w:lang w:val="lt-LT"/>
    </w:rPr>
  </w:style>
  <w:style w:type="paragraph" w:customStyle="1" w:styleId="ColumnHeading">
    <w:name w:val="ColumnHeading"/>
    <w:basedOn w:val="Normal"/>
    <w:rsid w:val="001D753D"/>
    <w:pPr>
      <w:spacing w:after="240"/>
      <w:jc w:val="center"/>
    </w:pPr>
    <w:rPr>
      <w:i/>
    </w:rPr>
  </w:style>
  <w:style w:type="paragraph" w:customStyle="1" w:styleId="AMNumberTabs0">
    <w:name w:val="AMNumberTabs"/>
    <w:basedOn w:val="Normal"/>
    <w:rsid w:val="001D75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D753D"/>
    <w:pPr>
      <w:jc w:val="right"/>
    </w:pPr>
    <w:rPr>
      <w:lang w:val="lt-LT"/>
    </w:rPr>
  </w:style>
  <w:style w:type="paragraph" w:customStyle="1" w:styleId="Default">
    <w:name w:val="Default"/>
    <w:rsid w:val="001D753D"/>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lt-LT"/>
      <w14:textOutline w14:w="0" w14:cap="flat" w14:cmpd="sng" w14:algn="ctr">
        <w14:noFill/>
        <w14:prstDash w14:val="solid"/>
        <w14:bevel/>
      </w14:textOutline>
    </w:rPr>
  </w:style>
  <w:style w:type="paragraph" w:styleId="Footer">
    <w:name w:val="footer"/>
    <w:basedOn w:val="Normal"/>
    <w:link w:val="FooterChar"/>
    <w:rsid w:val="001D753D"/>
    <w:pPr>
      <w:tabs>
        <w:tab w:val="center" w:pos="4513"/>
        <w:tab w:val="right" w:pos="9026"/>
      </w:tabs>
    </w:pPr>
  </w:style>
  <w:style w:type="character" w:customStyle="1" w:styleId="FooterChar">
    <w:name w:val="Footer Char"/>
    <w:basedOn w:val="DefaultParagraphFont"/>
    <w:link w:val="Footer"/>
    <w:rsid w:val="001D753D"/>
    <w:rPr>
      <w:sz w:val="24"/>
      <w:lang w:val="lt-LT"/>
    </w:rPr>
  </w:style>
  <w:style w:type="paragraph" w:styleId="BalloonText">
    <w:name w:val="Balloon Text"/>
    <w:basedOn w:val="Normal"/>
    <w:link w:val="BalloonTextChar"/>
    <w:unhideWhenUsed/>
    <w:rsid w:val="001D753D"/>
    <w:rPr>
      <w:rFonts w:ascii="Segoe UI" w:hAnsi="Segoe UI" w:cs="Segoe UI"/>
      <w:sz w:val="18"/>
      <w:szCs w:val="18"/>
    </w:rPr>
  </w:style>
  <w:style w:type="character" w:customStyle="1" w:styleId="BalloonTextChar">
    <w:name w:val="Balloon Text Char"/>
    <w:basedOn w:val="DefaultParagraphFont"/>
    <w:link w:val="BalloonText"/>
    <w:rsid w:val="001D753D"/>
    <w:rPr>
      <w:rFonts w:ascii="Segoe UI" w:hAnsi="Segoe UI" w:cs="Segoe UI"/>
      <w:sz w:val="18"/>
      <w:szCs w:val="18"/>
      <w:lang w:val="lt-LT"/>
    </w:rPr>
  </w:style>
  <w:style w:type="character" w:styleId="CommentReference">
    <w:name w:val="annotation reference"/>
    <w:basedOn w:val="DefaultParagraphFont"/>
    <w:rsid w:val="001D753D"/>
    <w:rPr>
      <w:sz w:val="16"/>
      <w:szCs w:val="16"/>
    </w:rPr>
  </w:style>
  <w:style w:type="paragraph" w:styleId="CommentText">
    <w:name w:val="annotation text"/>
    <w:basedOn w:val="Normal"/>
    <w:link w:val="CommentTextChar"/>
    <w:rsid w:val="001D753D"/>
    <w:rPr>
      <w:sz w:val="20"/>
    </w:rPr>
  </w:style>
  <w:style w:type="character" w:customStyle="1" w:styleId="CommentTextChar">
    <w:name w:val="Comment Text Char"/>
    <w:basedOn w:val="DefaultParagraphFont"/>
    <w:link w:val="CommentText"/>
    <w:rsid w:val="001D753D"/>
    <w:rPr>
      <w:lang w:val="lt-LT"/>
    </w:rPr>
  </w:style>
  <w:style w:type="paragraph" w:styleId="CommentSubject">
    <w:name w:val="annotation subject"/>
    <w:basedOn w:val="CommentText"/>
    <w:next w:val="CommentText"/>
    <w:link w:val="CommentSubjectChar"/>
    <w:unhideWhenUsed/>
    <w:rsid w:val="001D753D"/>
    <w:rPr>
      <w:b/>
      <w:bCs/>
    </w:rPr>
  </w:style>
  <w:style w:type="character" w:customStyle="1" w:styleId="CommentSubjectChar">
    <w:name w:val="Comment Subject Char"/>
    <w:basedOn w:val="CommentTextChar"/>
    <w:link w:val="CommentSubject"/>
    <w:rsid w:val="001D753D"/>
    <w:rPr>
      <w:b/>
      <w:bCs/>
      <w:lang w:val="lt-LT"/>
    </w:rPr>
  </w:style>
  <w:style w:type="paragraph" w:customStyle="1" w:styleId="Normal24a">
    <w:name w:val="Normal24a"/>
    <w:basedOn w:val="Normal"/>
    <w:rsid w:val="001D753D"/>
    <w:pPr>
      <w:spacing w:after="480"/>
    </w:pPr>
  </w:style>
  <w:style w:type="paragraph" w:customStyle="1" w:styleId="NormalBoldCenter">
    <w:name w:val="NormalBoldCenter"/>
    <w:basedOn w:val="Normal"/>
    <w:rsid w:val="001D753D"/>
    <w:pPr>
      <w:jc w:val="center"/>
    </w:pPr>
    <w:rPr>
      <w:b/>
    </w:rPr>
  </w:style>
  <w:style w:type="character" w:customStyle="1" w:styleId="NormalBold12bChar">
    <w:name w:val="NormalBold12b Char"/>
    <w:basedOn w:val="DefaultParagraphFont"/>
    <w:link w:val="NormalBold12b"/>
    <w:locked/>
    <w:rsid w:val="001D753D"/>
    <w:rPr>
      <w:b/>
      <w:sz w:val="24"/>
      <w:lang w:val="lt-LT"/>
    </w:rPr>
  </w:style>
  <w:style w:type="paragraph" w:customStyle="1" w:styleId="Normal12a">
    <w:name w:val="Normal12a"/>
    <w:basedOn w:val="Normal"/>
    <w:rsid w:val="001D753D"/>
    <w:pPr>
      <w:spacing w:after="240"/>
    </w:pPr>
  </w:style>
  <w:style w:type="paragraph" w:customStyle="1" w:styleId="RollCallVotes">
    <w:name w:val="RollCallVotes"/>
    <w:basedOn w:val="Normal"/>
    <w:rsid w:val="001D753D"/>
    <w:pPr>
      <w:spacing w:before="120" w:after="120"/>
      <w:jc w:val="center"/>
    </w:pPr>
    <w:rPr>
      <w:b/>
      <w:bCs/>
      <w:snapToGrid w:val="0"/>
      <w:sz w:val="16"/>
      <w:lang w:eastAsia="en-US"/>
    </w:rPr>
  </w:style>
  <w:style w:type="paragraph" w:customStyle="1" w:styleId="RollCallTabs">
    <w:name w:val="RollCallTabs"/>
    <w:basedOn w:val="Normal"/>
    <w:qFormat/>
    <w:rsid w:val="001D753D"/>
    <w:pPr>
      <w:tabs>
        <w:tab w:val="center" w:pos="284"/>
        <w:tab w:val="left" w:pos="426"/>
      </w:tabs>
    </w:pPr>
    <w:rPr>
      <w:snapToGrid w:val="0"/>
      <w:lang w:eastAsia="en-US"/>
    </w:rPr>
  </w:style>
  <w:style w:type="paragraph" w:customStyle="1" w:styleId="RollCallSymbols14pt">
    <w:name w:val="RollCallSymbols14pt"/>
    <w:basedOn w:val="Normal"/>
    <w:rsid w:val="001D753D"/>
    <w:pPr>
      <w:spacing w:before="120" w:after="120"/>
      <w:jc w:val="center"/>
    </w:pPr>
    <w:rPr>
      <w:rFonts w:ascii="Arial" w:hAnsi="Arial"/>
      <w:b/>
      <w:bCs/>
      <w:snapToGrid w:val="0"/>
      <w:sz w:val="28"/>
      <w:lang w:eastAsia="en-US"/>
    </w:rPr>
  </w:style>
  <w:style w:type="paragraph" w:customStyle="1" w:styleId="RollCallTable">
    <w:name w:val="RollCallTable"/>
    <w:basedOn w:val="Normal"/>
    <w:rsid w:val="001D753D"/>
    <w:pPr>
      <w:spacing w:before="120" w:after="120"/>
    </w:pPr>
    <w:rPr>
      <w:snapToGrid w:val="0"/>
      <w:sz w:val="16"/>
      <w:lang w:eastAsia="en-US"/>
    </w:rPr>
  </w:style>
  <w:style w:type="character" w:styleId="Hyperlink">
    <w:name w:val="Hyperlink"/>
    <w:basedOn w:val="DefaultParagraphFont"/>
    <w:rsid w:val="00F65047"/>
    <w:rPr>
      <w:color w:val="0563C1" w:themeColor="hyperlink"/>
      <w:u w:val="single"/>
    </w:rPr>
  </w:style>
  <w:style w:type="paragraph" w:customStyle="1" w:styleId="FootnoteTextForceStyle">
    <w:name w:val="Footnote Text ForceStyle"/>
    <w:rsid w:val="000B2F66"/>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E5604-FD05-4827-B7CC-C6A6AA189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7735</Words>
  <Characters>53668</Characters>
  <Application>Microsoft Office Word</Application>
  <DocSecurity>0</DocSecurity>
  <Lines>447</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LUKSITE Marija</cp:lastModifiedBy>
  <cp:revision>2</cp:revision>
  <cp:lastPrinted>2004-11-19T15:42:00Z</cp:lastPrinted>
  <dcterms:created xsi:type="dcterms:W3CDTF">2024-12-02T13:58:00Z</dcterms:created>
  <dcterms:modified xsi:type="dcterms:W3CDTF">2024-12-02T13:58:00Z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P9_TA(2024)0299_</vt:lpwstr>
  </property>
  <property fmtid="{D5CDD505-2E9C-101B-9397-08002B2CF9AE}" pid="4" name="&lt;Type&gt;">
    <vt:lpwstr>RR</vt:lpwstr>
  </property>
  <property fmtid="{D5CDD505-2E9C-101B-9397-08002B2CF9AE}" pid="5" name="&lt;Model&gt;">
    <vt:lpwstr/>
  </property>
</Properties>
</file>