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33F9F" w:rsidRPr="0092505A" w:rsidTr="00E8579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133F9F" w:rsidRPr="0092505A" w:rsidRDefault="00133F9F" w:rsidP="00133F9F">
            <w:pPr>
              <w:spacing w:before="80" w:after="80"/>
              <w:jc w:val="left"/>
              <w:rPr>
                <w:rFonts w:ascii="Arial Narrow" w:eastAsia="Times New Roman" w:hAnsi="Arial Narrow" w:cs="Arial"/>
                <w:b/>
                <w:sz w:val="32"/>
                <w:szCs w:val="22"/>
                <w:lang w:val="fi-FI" w:eastAsia="en-GB"/>
              </w:rPr>
            </w:pPr>
            <w:r w:rsidRPr="0092505A">
              <w:rPr>
                <w:rFonts w:ascii="Arial Narrow" w:eastAsia="Times New Roman" w:hAnsi="Arial Narrow" w:cs="Arial"/>
                <w:b/>
                <w:sz w:val="32"/>
                <w:szCs w:val="22"/>
                <w:lang w:val="fi-FI" w:eastAsia="en-GB"/>
              </w:rPr>
              <w:t>Euroopan parlamentti</w:t>
            </w:r>
          </w:p>
          <w:p w:rsidR="00133F9F" w:rsidRPr="0092505A" w:rsidRDefault="00133F9F" w:rsidP="00133F9F">
            <w:pPr>
              <w:spacing w:after="80"/>
              <w:jc w:val="left"/>
              <w:rPr>
                <w:rFonts w:ascii="Arial" w:eastAsia="Times New Roman" w:hAnsi="Arial" w:cs="Arial"/>
                <w:sz w:val="20"/>
                <w:szCs w:val="22"/>
                <w:lang w:val="fi-FI" w:eastAsia="en-GB"/>
              </w:rPr>
            </w:pPr>
            <w:r w:rsidRPr="0092505A">
              <w:rPr>
                <w:rFonts w:ascii="Arial" w:eastAsia="Times New Roman" w:hAnsi="Arial" w:cs="Arial"/>
                <w:sz w:val="20"/>
                <w:szCs w:val="22"/>
                <w:lang w:val="fi-FI" w:eastAsia="en-GB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133F9F" w:rsidRPr="0092505A" w:rsidRDefault="00133F9F" w:rsidP="00133F9F">
            <w:pPr>
              <w:jc w:val="right"/>
              <w:rPr>
                <w:rFonts w:eastAsia="Times New Roman"/>
                <w:szCs w:val="20"/>
                <w:lang w:val="fi-FI" w:eastAsia="en-GB"/>
              </w:rPr>
            </w:pPr>
            <w:r w:rsidRPr="0092505A">
              <w:rPr>
                <w:rFonts w:eastAsia="Times New Roman"/>
                <w:noProof/>
                <w:szCs w:val="20"/>
                <w:lang w:eastAsia="en-GB"/>
              </w:rPr>
              <w:drawing>
                <wp:inline distT="0" distB="0" distL="0" distR="0" wp14:anchorId="703DA0BC" wp14:editId="074C4C3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3F9F" w:rsidRPr="0092505A" w:rsidRDefault="00133F9F" w:rsidP="00133F9F">
      <w:pPr>
        <w:pBdr>
          <w:top w:val="single" w:sz="4" w:space="1" w:color="auto"/>
        </w:pBdr>
        <w:jc w:val="center"/>
        <w:rPr>
          <w:rFonts w:ascii="Arial" w:eastAsia="Times New Roman" w:hAnsi="Arial" w:cs="Arial"/>
          <w:sz w:val="16"/>
          <w:szCs w:val="16"/>
          <w:lang w:val="fi-FI" w:eastAsia="en-GB"/>
        </w:rPr>
      </w:pPr>
    </w:p>
    <w:p w:rsidR="00133F9F" w:rsidRPr="0092505A" w:rsidRDefault="00133F9F" w:rsidP="00133F9F">
      <w:pPr>
        <w:jc w:val="center"/>
        <w:rPr>
          <w:rFonts w:ascii="Arial" w:eastAsia="Times New Roman" w:hAnsi="Arial" w:cs="Arial"/>
          <w:b/>
          <w:sz w:val="22"/>
          <w:szCs w:val="22"/>
          <w:lang w:val="fi-FI" w:eastAsia="en-GB"/>
        </w:rPr>
      </w:pPr>
      <w:r w:rsidRPr="0092505A">
        <w:rPr>
          <w:rFonts w:ascii="Arial" w:eastAsia="Times New Roman" w:hAnsi="Arial" w:cs="Arial"/>
          <w:b/>
          <w:sz w:val="22"/>
          <w:szCs w:val="22"/>
          <w:lang w:val="fi-FI" w:eastAsia="en-GB"/>
        </w:rPr>
        <w:t>HYVÄKSYTYT TEKSTIT</w:t>
      </w:r>
    </w:p>
    <w:p w:rsidR="00133F9F" w:rsidRPr="0092505A" w:rsidRDefault="00133F9F" w:rsidP="00133F9F">
      <w:pPr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sz w:val="16"/>
          <w:szCs w:val="16"/>
          <w:lang w:val="fi-FI" w:eastAsia="en-GB"/>
        </w:rPr>
      </w:pPr>
    </w:p>
    <w:p w:rsidR="00133F9F" w:rsidRPr="0092505A" w:rsidRDefault="00133F9F" w:rsidP="00133F9F">
      <w:pPr>
        <w:keepNext/>
        <w:keepLines/>
        <w:spacing w:before="480" w:after="120"/>
        <w:jc w:val="left"/>
        <w:outlineLvl w:val="0"/>
        <w:rPr>
          <w:rFonts w:eastAsia="Times New Roman"/>
          <w:b/>
          <w:sz w:val="28"/>
          <w:szCs w:val="20"/>
          <w:lang w:val="fi-FI" w:eastAsia="fr-FR"/>
        </w:rPr>
      </w:pPr>
      <w:bookmarkStart w:id="0" w:name="TANumber"/>
      <w:r w:rsidRPr="0092505A">
        <w:rPr>
          <w:rFonts w:eastAsia="Times New Roman"/>
          <w:b/>
          <w:sz w:val="28"/>
          <w:szCs w:val="20"/>
          <w:lang w:val="fi-FI" w:eastAsia="fr-FR"/>
        </w:rPr>
        <w:t>P9_TA(2024)0300</w:t>
      </w:r>
      <w:bookmarkEnd w:id="0"/>
    </w:p>
    <w:p w:rsidR="00133F9F" w:rsidRPr="0092505A" w:rsidRDefault="00133F9F" w:rsidP="00133F9F">
      <w:pPr>
        <w:spacing w:before="120" w:after="120"/>
        <w:jc w:val="left"/>
        <w:outlineLvl w:val="1"/>
        <w:rPr>
          <w:rFonts w:eastAsia="Times New Roman"/>
          <w:b/>
          <w:sz w:val="28"/>
          <w:szCs w:val="20"/>
          <w:lang w:val="fi-FI" w:eastAsia="fr-FR"/>
        </w:rPr>
      </w:pPr>
      <w:bookmarkStart w:id="1" w:name="title"/>
      <w:r w:rsidRPr="0092505A">
        <w:rPr>
          <w:rFonts w:eastAsia="Times New Roman"/>
          <w:b/>
          <w:sz w:val="28"/>
          <w:szCs w:val="20"/>
          <w:lang w:val="fi-FI" w:eastAsia="fr-FR"/>
        </w:rPr>
        <w:t>Direktiivin 2014/62/EU muuttaminen tiettyjen raportointivaatimusten osalta</w:t>
      </w:r>
      <w:bookmarkEnd w:id="1"/>
    </w:p>
    <w:p w:rsidR="00133F9F" w:rsidRPr="0092505A" w:rsidRDefault="00133F9F" w:rsidP="00133F9F">
      <w:pPr>
        <w:jc w:val="left"/>
        <w:rPr>
          <w:rFonts w:eastAsia="Times New Roman"/>
          <w:i/>
          <w:vanish/>
          <w:szCs w:val="20"/>
          <w:lang w:val="fi-FI" w:eastAsia="en-GB"/>
        </w:rPr>
      </w:pPr>
      <w:r w:rsidRPr="0092505A">
        <w:rPr>
          <w:rFonts w:eastAsia="Times New Roman"/>
          <w:i/>
          <w:szCs w:val="20"/>
          <w:lang w:val="fi-FI" w:eastAsia="en-GB"/>
        </w:rPr>
        <w:fldChar w:fldCharType="begin"/>
      </w:r>
      <w:r w:rsidRPr="0092505A">
        <w:rPr>
          <w:rFonts w:eastAsia="Times New Roman"/>
          <w:i/>
          <w:szCs w:val="20"/>
          <w:lang w:val="fi-FI" w:eastAsia="en-GB"/>
        </w:rPr>
        <w:instrText xml:space="preserve"> TC"(</w:instrText>
      </w:r>
      <w:bookmarkStart w:id="2" w:name="DocNumber"/>
      <w:r w:rsidRPr="0092505A">
        <w:rPr>
          <w:rFonts w:eastAsia="Times New Roman"/>
          <w:i/>
          <w:szCs w:val="20"/>
          <w:lang w:val="fi-FI" w:eastAsia="en-GB"/>
        </w:rPr>
        <w:instrText>A9-0152/2024</w:instrText>
      </w:r>
      <w:bookmarkEnd w:id="2"/>
      <w:r w:rsidRPr="0092505A">
        <w:rPr>
          <w:rFonts w:eastAsia="Times New Roman"/>
          <w:i/>
          <w:szCs w:val="20"/>
          <w:lang w:val="fi-FI" w:eastAsia="en-GB"/>
        </w:rPr>
        <w:instrText xml:space="preserve"> - Esittelijä: Juan Fernando López Aguilar)"\l3 \n&gt; \* MERGEFORMAT </w:instrText>
      </w:r>
      <w:r w:rsidRPr="0092505A">
        <w:rPr>
          <w:rFonts w:eastAsia="Times New Roman"/>
          <w:i/>
          <w:szCs w:val="20"/>
          <w:lang w:val="fi-FI" w:eastAsia="en-GB"/>
        </w:rPr>
        <w:fldChar w:fldCharType="end"/>
      </w:r>
    </w:p>
    <w:p w:rsidR="00133F9F" w:rsidRPr="0092505A" w:rsidRDefault="00133F9F" w:rsidP="00133F9F">
      <w:pPr>
        <w:jc w:val="left"/>
        <w:rPr>
          <w:rFonts w:eastAsia="Times New Roman"/>
          <w:vanish/>
          <w:szCs w:val="20"/>
          <w:lang w:val="fi-FI" w:eastAsia="en-GB"/>
        </w:rPr>
      </w:pPr>
      <w:bookmarkStart w:id="3" w:name="Commission"/>
      <w:r w:rsidRPr="0092505A">
        <w:rPr>
          <w:rFonts w:eastAsia="Times New Roman"/>
          <w:vanish/>
          <w:szCs w:val="20"/>
          <w:lang w:val="fi-FI" w:eastAsia="en-GB"/>
        </w:rPr>
        <w:t>Kansalaisvapauksien sekä oikeus- ja sisäasioiden valiokunta</w:t>
      </w:r>
      <w:bookmarkEnd w:id="3"/>
    </w:p>
    <w:p w:rsidR="00133F9F" w:rsidRPr="0092505A" w:rsidRDefault="00133F9F" w:rsidP="00133F9F">
      <w:pPr>
        <w:jc w:val="left"/>
        <w:rPr>
          <w:rFonts w:eastAsia="Times New Roman"/>
          <w:vanish/>
          <w:szCs w:val="20"/>
          <w:lang w:val="fi-FI" w:eastAsia="en-GB"/>
        </w:rPr>
      </w:pPr>
      <w:bookmarkStart w:id="4" w:name="PE"/>
      <w:r w:rsidRPr="0092505A">
        <w:rPr>
          <w:rFonts w:eastAsia="Times New Roman"/>
          <w:vanish/>
          <w:szCs w:val="20"/>
          <w:lang w:val="fi-FI" w:eastAsia="en-GB"/>
        </w:rPr>
        <w:t>PE758.979</w:t>
      </w:r>
      <w:bookmarkEnd w:id="4"/>
    </w:p>
    <w:p w:rsidR="00133F9F" w:rsidRPr="0092505A" w:rsidRDefault="00133F9F" w:rsidP="00133F9F">
      <w:pPr>
        <w:keepNext/>
        <w:keepLines/>
        <w:spacing w:before="120" w:after="120"/>
        <w:jc w:val="left"/>
        <w:outlineLvl w:val="2"/>
        <w:rPr>
          <w:rFonts w:eastAsia="Times New Roman"/>
          <w:b/>
          <w:szCs w:val="20"/>
          <w:lang w:val="fi-FI" w:eastAsia="fr-FR"/>
        </w:rPr>
      </w:pPr>
      <w:bookmarkStart w:id="5" w:name="Sujet"/>
      <w:r w:rsidRPr="0092505A">
        <w:rPr>
          <w:rFonts w:eastAsia="Times New Roman"/>
          <w:b/>
          <w:szCs w:val="20"/>
          <w:lang w:val="fi-FI" w:eastAsia="fr-FR"/>
        </w:rPr>
        <w:t>Euroopan parlamentin lainsäädäntöpäätöslauselma 23. huhtikuuta 2024 ehdotuksesta Euroopan parlamentin ja neuvoston päätökseksi direktiivin 2014/62/EU muuttamisesta tiettyjen raportointivaatimusten osalta</w:t>
      </w:r>
      <w:bookmarkEnd w:id="5"/>
      <w:r w:rsidRPr="0092505A">
        <w:rPr>
          <w:rFonts w:eastAsia="Times New Roman"/>
          <w:b/>
          <w:szCs w:val="20"/>
          <w:lang w:val="fi-FI" w:eastAsia="fr-FR"/>
        </w:rPr>
        <w:t xml:space="preserve"> </w:t>
      </w:r>
      <w:bookmarkStart w:id="6" w:name="References"/>
      <w:r w:rsidRPr="0092505A">
        <w:rPr>
          <w:rFonts w:eastAsia="Times New Roman"/>
          <w:b/>
          <w:szCs w:val="20"/>
          <w:lang w:val="fi-FI" w:eastAsia="fr-FR"/>
        </w:rPr>
        <w:t>(COM(2023)0582 – C9-0382/2023 – 2023/0355(COD))</w:t>
      </w:r>
      <w:bookmarkEnd w:id="6"/>
    </w:p>
    <w:p w:rsidR="00133F9F" w:rsidRPr="0092505A" w:rsidRDefault="00133F9F" w:rsidP="00133F9F">
      <w:pPr>
        <w:jc w:val="left"/>
        <w:rPr>
          <w:rFonts w:eastAsia="Times New Roman"/>
          <w:b/>
          <w:szCs w:val="20"/>
          <w:lang w:val="fi-FI" w:eastAsia="en-GB"/>
        </w:rPr>
      </w:pPr>
      <w:bookmarkStart w:id="7" w:name="TextBodyBegin"/>
      <w:bookmarkEnd w:id="7"/>
      <w:r w:rsidRPr="0092505A">
        <w:rPr>
          <w:rFonts w:eastAsia="Times New Roman"/>
          <w:b/>
          <w:szCs w:val="20"/>
          <w:lang w:val="fi-FI" w:eastAsia="en-GB"/>
        </w:rPr>
        <w:t>(Tavallinen lainsäätämisjärjestys: ensimmäinen käsittely)</w:t>
      </w:r>
    </w:p>
    <w:p w:rsidR="00133F9F" w:rsidRPr="0092505A" w:rsidRDefault="00133F9F" w:rsidP="00133F9F">
      <w:pPr>
        <w:spacing w:before="480" w:after="240"/>
        <w:jc w:val="left"/>
        <w:rPr>
          <w:rFonts w:eastAsia="Times New Roman"/>
          <w:szCs w:val="20"/>
          <w:lang w:val="fi-FI" w:eastAsia="en-GB"/>
        </w:rPr>
      </w:pPr>
      <w:r w:rsidRPr="0092505A">
        <w:rPr>
          <w:rFonts w:eastAsia="Times New Roman"/>
          <w:i/>
          <w:iCs/>
          <w:szCs w:val="20"/>
          <w:lang w:val="fi-FI" w:eastAsia="en-GB"/>
        </w:rPr>
        <w:t>Euroopan parlamentti</w:t>
      </w:r>
      <w:r w:rsidRPr="0092505A">
        <w:rPr>
          <w:rFonts w:eastAsia="Times New Roman"/>
          <w:szCs w:val="20"/>
          <w:lang w:val="fi-FI" w:eastAsia="en-GB"/>
        </w:rPr>
        <w:t>, joka</w:t>
      </w:r>
    </w:p>
    <w:p w:rsidR="00133F9F" w:rsidRPr="0092505A" w:rsidRDefault="00133F9F" w:rsidP="00133F9F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92505A">
        <w:rPr>
          <w:rFonts w:eastAsia="Times New Roman"/>
          <w:szCs w:val="20"/>
          <w:lang w:val="fi-FI" w:eastAsia="en-GB"/>
        </w:rPr>
        <w:t>–</w:t>
      </w:r>
      <w:r w:rsidRPr="0092505A">
        <w:rPr>
          <w:rFonts w:eastAsia="Times New Roman"/>
          <w:szCs w:val="20"/>
          <w:lang w:val="fi-FI" w:eastAsia="en-GB"/>
        </w:rPr>
        <w:tab/>
        <w:t>ottaa huomioon komission ehdotuksen Euroopan parlamentille ja neuvostolle (COM(2023)0582),</w:t>
      </w:r>
    </w:p>
    <w:p w:rsidR="00133F9F" w:rsidRPr="0092505A" w:rsidRDefault="00133F9F" w:rsidP="00133F9F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92505A">
        <w:rPr>
          <w:rFonts w:eastAsia="Times New Roman"/>
          <w:szCs w:val="20"/>
          <w:lang w:val="fi-FI" w:eastAsia="en-GB"/>
        </w:rPr>
        <w:t>–</w:t>
      </w:r>
      <w:r w:rsidRPr="0092505A">
        <w:rPr>
          <w:rFonts w:eastAsia="Times New Roman"/>
          <w:szCs w:val="20"/>
          <w:lang w:val="fi-FI" w:eastAsia="en-GB"/>
        </w:rPr>
        <w:tab/>
        <w:t>ottaa huomioon Euroopan unionin toiminnasta tehdyn sopimuksen 294 artiklan 2 kohdan ja 83 artiklan 1 kohdan, joiden mukaisesti komissio on antanut ehdotuksen Euroopan parlamentille (C9</w:t>
      </w:r>
      <w:r w:rsidRPr="0092505A">
        <w:rPr>
          <w:rFonts w:eastAsia="Times New Roman"/>
          <w:szCs w:val="20"/>
          <w:lang w:val="fi-FI" w:eastAsia="en-GB"/>
        </w:rPr>
        <w:noBreakHyphen/>
        <w:t>0382/2023),</w:t>
      </w:r>
    </w:p>
    <w:p w:rsidR="00133F9F" w:rsidRPr="0092505A" w:rsidRDefault="00133F9F" w:rsidP="00133F9F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92505A">
        <w:rPr>
          <w:rFonts w:eastAsia="Times New Roman"/>
          <w:szCs w:val="20"/>
          <w:lang w:val="fi-FI" w:eastAsia="en-GB"/>
        </w:rPr>
        <w:t>–</w:t>
      </w:r>
      <w:r w:rsidRPr="0092505A">
        <w:rPr>
          <w:rFonts w:eastAsia="Times New Roman"/>
          <w:szCs w:val="20"/>
          <w:lang w:val="fi-FI" w:eastAsia="en-GB"/>
        </w:rPr>
        <w:tab/>
        <w:t>ottaa huomioon Euroopan unionin toiminnasta tehdyn sopimuksen 294 artiklan 3 kohdan,</w:t>
      </w:r>
    </w:p>
    <w:p w:rsidR="00133F9F" w:rsidRPr="0092505A" w:rsidRDefault="00133F9F" w:rsidP="00133F9F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92505A">
        <w:rPr>
          <w:rFonts w:eastAsia="Times New Roman"/>
          <w:szCs w:val="20"/>
          <w:lang w:val="fi-FI" w:eastAsia="en-GB"/>
        </w:rPr>
        <w:t>–</w:t>
      </w:r>
      <w:r w:rsidRPr="0092505A">
        <w:rPr>
          <w:rFonts w:eastAsia="Times New Roman"/>
          <w:szCs w:val="20"/>
          <w:lang w:val="fi-FI" w:eastAsia="en-GB"/>
        </w:rPr>
        <w:tab/>
        <w:t>ottaa huomioon neuvoston edustajan 17. huhtikuuta 2024 päivätyllä kirjeellä antaman sitoumuksen hyväksyä Euroopan parlamentin kanta Euroopan unionin toiminnasta tehdyn sopimuksen 294 artiklan 4 kohdan mukaisesti,</w:t>
      </w:r>
    </w:p>
    <w:p w:rsidR="00133F9F" w:rsidRPr="0092505A" w:rsidRDefault="00133F9F" w:rsidP="00133F9F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92505A">
        <w:rPr>
          <w:rFonts w:eastAsia="Times New Roman"/>
          <w:szCs w:val="20"/>
          <w:lang w:val="fi-FI" w:eastAsia="en-GB"/>
        </w:rPr>
        <w:t>–</w:t>
      </w:r>
      <w:r w:rsidRPr="0092505A">
        <w:rPr>
          <w:rFonts w:eastAsia="Times New Roman"/>
          <w:szCs w:val="20"/>
          <w:lang w:val="fi-FI" w:eastAsia="en-GB"/>
        </w:rPr>
        <w:tab/>
        <w:t>ottaa huomioon työjärjestyksen 59 artiklan,</w:t>
      </w:r>
    </w:p>
    <w:p w:rsidR="00133F9F" w:rsidRPr="0092505A" w:rsidRDefault="00133F9F" w:rsidP="00133F9F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92505A">
        <w:rPr>
          <w:rFonts w:eastAsia="Times New Roman"/>
          <w:szCs w:val="20"/>
          <w:lang w:val="fi-FI" w:eastAsia="en-GB"/>
        </w:rPr>
        <w:t>–</w:t>
      </w:r>
      <w:r w:rsidRPr="0092505A">
        <w:rPr>
          <w:rFonts w:eastAsia="Times New Roman"/>
          <w:szCs w:val="20"/>
          <w:lang w:val="fi-FI" w:eastAsia="en-GB"/>
        </w:rPr>
        <w:tab/>
        <w:t>ottaa huomioon kansalaisvapauksien sekä oikeus- ja sisäasioiden valiokunnan mietinnön (A9-0152/2024),</w:t>
      </w:r>
    </w:p>
    <w:p w:rsidR="00133F9F" w:rsidRPr="0092505A" w:rsidRDefault="00133F9F" w:rsidP="00133F9F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92505A">
        <w:rPr>
          <w:rFonts w:eastAsia="Times New Roman"/>
          <w:szCs w:val="20"/>
          <w:lang w:val="fi-FI" w:eastAsia="en-GB"/>
        </w:rPr>
        <w:t>1.</w:t>
      </w:r>
      <w:r w:rsidRPr="0092505A">
        <w:rPr>
          <w:rFonts w:eastAsia="Times New Roman"/>
          <w:szCs w:val="20"/>
          <w:lang w:val="fi-FI" w:eastAsia="en-GB"/>
        </w:rPr>
        <w:tab/>
        <w:t>vahvistaa jäljempänä esitetyn ensimmäisen käsittelyn kannan;</w:t>
      </w:r>
    </w:p>
    <w:p w:rsidR="00133F9F" w:rsidRPr="0092505A" w:rsidRDefault="00133F9F" w:rsidP="00133F9F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</w:pPr>
      <w:r w:rsidRPr="0092505A">
        <w:rPr>
          <w:rFonts w:eastAsia="Times New Roman"/>
          <w:szCs w:val="20"/>
          <w:lang w:val="fi-FI" w:eastAsia="en-GB"/>
        </w:rPr>
        <w:t>2.</w:t>
      </w:r>
      <w:r w:rsidRPr="0092505A">
        <w:rPr>
          <w:rFonts w:eastAsia="Times New Roman"/>
          <w:szCs w:val="20"/>
          <w:lang w:val="fi-FI" w:eastAsia="en-GB"/>
        </w:rPr>
        <w:tab/>
        <w:t>pyytää komissiota antamaan asian uudelleen Euroopan parlamentin käsiteltäväksi, jos se korvaa ehdotuksensa, muuttaa sitä huomattavasti tai aikoo muuttaa sitä huomattavasti;</w:t>
      </w:r>
    </w:p>
    <w:p w:rsidR="00133F9F" w:rsidRPr="0092505A" w:rsidRDefault="00133F9F" w:rsidP="00133F9F">
      <w:pPr>
        <w:spacing w:after="240"/>
        <w:ind w:left="567" w:hanging="567"/>
        <w:jc w:val="left"/>
        <w:rPr>
          <w:rFonts w:eastAsia="Times New Roman"/>
          <w:szCs w:val="20"/>
          <w:lang w:val="fi-FI" w:eastAsia="en-GB"/>
        </w:rPr>
        <w:sectPr w:rsidR="00133F9F" w:rsidRPr="0092505A" w:rsidSect="006464A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2505A">
        <w:rPr>
          <w:rFonts w:eastAsia="Times New Roman"/>
          <w:szCs w:val="20"/>
          <w:lang w:val="fi-FI" w:eastAsia="en-GB"/>
        </w:rPr>
        <w:lastRenderedPageBreak/>
        <w:t>3.</w:t>
      </w:r>
      <w:r w:rsidRPr="0092505A">
        <w:rPr>
          <w:rFonts w:eastAsia="Times New Roman"/>
          <w:szCs w:val="20"/>
          <w:lang w:val="fi-FI" w:eastAsia="en-GB"/>
        </w:rPr>
        <w:tab/>
        <w:t>kehottaa puhemiestä välittämään parlamentin kannan neuvostolle ja komissiolle sekä kansallisille parlamenteille.</w:t>
      </w:r>
    </w:p>
    <w:p w:rsidR="00133F9F" w:rsidRPr="0092505A" w:rsidRDefault="00133F9F" w:rsidP="00133F9F">
      <w:pPr>
        <w:spacing w:after="240"/>
        <w:rPr>
          <w:b/>
          <w:lang w:val="fi-FI"/>
        </w:rPr>
      </w:pPr>
      <w:r w:rsidRPr="0092505A">
        <w:rPr>
          <w:b/>
          <w:lang w:val="fi-FI"/>
        </w:rPr>
        <w:lastRenderedPageBreak/>
        <w:t>P9_TC1-COD(2023)0355</w:t>
      </w:r>
    </w:p>
    <w:p w:rsidR="00133F9F" w:rsidRDefault="00133F9F" w:rsidP="00A62D69">
      <w:pPr>
        <w:spacing w:after="120"/>
        <w:jc w:val="left"/>
        <w:rPr>
          <w:rFonts w:eastAsia="Calibri"/>
          <w:b/>
          <w:noProof/>
          <w:lang w:val="fi-FI"/>
        </w:rPr>
      </w:pPr>
      <w:r w:rsidRPr="0092505A">
        <w:rPr>
          <w:b/>
          <w:lang w:val="fi-FI"/>
        </w:rPr>
        <w:t xml:space="preserve">Euroopan parlamentin kanta, vahvistettu ensimmäisessä käsittelyssä 23. huhtikuuta 2024, Euroopan parlamentin ja neuvoston direktiivin (EU) 2024/… antamiseksi </w:t>
      </w:r>
      <w:r w:rsidRPr="0092505A">
        <w:rPr>
          <w:rFonts w:eastAsia="Calibri"/>
          <w:b/>
          <w:noProof/>
          <w:lang w:val="fi-FI"/>
        </w:rPr>
        <w:t>direktiivin 2014/62/EU muuttamisesta tiettyjen raportointivaatimusten osalta</w:t>
      </w:r>
    </w:p>
    <w:p w:rsidR="00A62D69" w:rsidRPr="008046BC" w:rsidRDefault="00A62D69" w:rsidP="00A62D69">
      <w:pPr>
        <w:widowControl w:val="0"/>
        <w:suppressAutoHyphens/>
        <w:rPr>
          <w:i/>
          <w:lang w:val="fi-FI"/>
        </w:rPr>
      </w:pPr>
      <w:r w:rsidRPr="008046BC">
        <w:rPr>
          <w:i/>
          <w:lang w:val="fi-FI"/>
        </w:rPr>
        <w:t xml:space="preserve">(Euroopan parlamentin ja neuvoston päästyä sopimukseen parlamentin kanta vastaa lopullista säädöstä, direktiiviä </w:t>
      </w:r>
      <w:r>
        <w:rPr>
          <w:i/>
          <w:lang w:val="fi-FI"/>
        </w:rPr>
        <w:t>(EU) 2024</w:t>
      </w:r>
      <w:r w:rsidRPr="00F51FCA">
        <w:rPr>
          <w:i/>
          <w:lang w:val="fi-FI"/>
        </w:rPr>
        <w:t>/</w:t>
      </w:r>
      <w:r>
        <w:rPr>
          <w:i/>
          <w:lang w:val="fi-FI"/>
        </w:rPr>
        <w:t>2808</w:t>
      </w:r>
      <w:r w:rsidRPr="008046BC">
        <w:rPr>
          <w:i/>
          <w:lang w:val="fi-FI"/>
        </w:rPr>
        <w:t>.)</w:t>
      </w:r>
      <w:bookmarkStart w:id="8" w:name="_GoBack"/>
      <w:bookmarkEnd w:id="8"/>
    </w:p>
    <w:sectPr w:rsidR="00A62D69" w:rsidRPr="008046BC" w:rsidSect="006464A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F9F" w:rsidRDefault="00133F9F" w:rsidP="00133F9F">
      <w:r>
        <w:separator/>
      </w:r>
    </w:p>
  </w:endnote>
  <w:endnote w:type="continuationSeparator" w:id="0">
    <w:p w:rsidR="00133F9F" w:rsidRDefault="00133F9F" w:rsidP="0013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F9F" w:rsidRDefault="00133F9F" w:rsidP="00133F9F">
      <w:r>
        <w:separator/>
      </w:r>
    </w:p>
  </w:footnote>
  <w:footnote w:type="continuationSeparator" w:id="0">
    <w:p w:rsidR="00133F9F" w:rsidRDefault="00133F9F" w:rsidP="00133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F9F"/>
    <w:rsid w:val="00133F9F"/>
    <w:rsid w:val="005762E3"/>
    <w:rsid w:val="008765BE"/>
    <w:rsid w:val="0092505A"/>
    <w:rsid w:val="00A6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66571"/>
  <w15:chartTrackingRefBased/>
  <w15:docId w15:val="{9C4F10CF-26FB-46A6-B831-859F4B0B2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character" w:styleId="FootnoteReference">
    <w:name w:val="footnote reference"/>
    <w:basedOn w:val="DefaultParagraphFont"/>
    <w:unhideWhenUsed/>
    <w:rsid w:val="00133F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2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1809</Characters>
  <Application>Microsoft Office Word</Application>
  <DocSecurity>0</DocSecurity>
  <Lines>15</Lines>
  <Paragraphs>4</Paragraphs>
  <ScaleCrop>false</ScaleCrop>
  <Company>European Parliament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Hannele</dc:creator>
  <cp:keywords/>
  <dc:description/>
  <cp:lastModifiedBy>Anne Kristiina VUORIHUHTA</cp:lastModifiedBy>
  <cp:revision>2</cp:revision>
  <dcterms:created xsi:type="dcterms:W3CDTF">2025-01-27T10:21:00Z</dcterms:created>
  <dcterms:modified xsi:type="dcterms:W3CDTF">2025-01-27T10:21:00Z</dcterms:modified>
</cp:coreProperties>
</file>